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54AB" w14:textId="35EF676F" w:rsidR="00A9079F" w:rsidRPr="007845E9" w:rsidRDefault="009566E3" w:rsidP="00A9079F">
      <w:pPr>
        <w:rPr>
          <w:b/>
          <w:lang w:val="en-GB"/>
        </w:rPr>
      </w:pPr>
      <w:r w:rsidRPr="007845E9">
        <w:rPr>
          <w:b/>
          <w:lang w:val="en-GB"/>
        </w:rPr>
        <w:t xml:space="preserve">VIP </w:t>
      </w:r>
      <w:r w:rsidR="009D272F" w:rsidRPr="007845E9">
        <w:rPr>
          <w:b/>
          <w:lang w:val="en-GB"/>
        </w:rPr>
        <w:t>TTF-</w:t>
      </w:r>
      <w:r w:rsidR="0074668F">
        <w:rPr>
          <w:b/>
          <w:lang w:val="en-GB"/>
        </w:rPr>
        <w:t>NCG-</w:t>
      </w:r>
      <w:r w:rsidR="009D272F" w:rsidRPr="007845E9">
        <w:rPr>
          <w:b/>
          <w:lang w:val="en-GB"/>
        </w:rPr>
        <w:t>H</w:t>
      </w:r>
      <w:r w:rsidR="00A9079F" w:rsidRPr="007845E9">
        <w:rPr>
          <w:b/>
          <w:lang w:val="en-GB"/>
        </w:rPr>
        <w:t xml:space="preserve"> </w:t>
      </w:r>
      <w:r w:rsidR="004F54DD">
        <w:rPr>
          <w:b/>
          <w:lang w:val="en-GB"/>
        </w:rPr>
        <w:t>u</w:t>
      </w:r>
      <w:r w:rsidR="00A1590B" w:rsidRPr="007845E9">
        <w:rPr>
          <w:b/>
          <w:lang w:val="en-GB"/>
        </w:rPr>
        <w:t xml:space="preserve">nd VIP </w:t>
      </w:r>
      <w:r w:rsidR="0074668F">
        <w:rPr>
          <w:b/>
          <w:lang w:val="en-GB"/>
        </w:rPr>
        <w:t>TTF-NCG</w:t>
      </w:r>
      <w:r w:rsidR="009D272F" w:rsidRPr="007845E9">
        <w:rPr>
          <w:b/>
          <w:lang w:val="en-GB"/>
        </w:rPr>
        <w:t>-L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2469"/>
        <w:gridCol w:w="3003"/>
      </w:tblGrid>
      <w:tr w:rsidR="009566E3" w:rsidRPr="009F25F3" w14:paraId="3D6ADF07" w14:textId="77777777" w:rsidTr="003B6C57">
        <w:trPr>
          <w:cantSplit/>
          <w:trHeight w:val="234"/>
          <w:tblHeader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55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D0ED2" w14:textId="28A3166C" w:rsidR="009566E3" w:rsidRPr="009F25F3" w:rsidRDefault="009566E3" w:rsidP="008F6F82">
            <w:pPr>
              <w:spacing w:after="120" w:line="240" w:lineRule="auto"/>
              <w:rPr>
                <w:color w:val="FFFFFF" w:themeColor="background1"/>
                <w:u w:val="single"/>
                <w:lang w:val="en-US"/>
              </w:rPr>
            </w:pPr>
            <w:r w:rsidRPr="009F25F3">
              <w:rPr>
                <w:b/>
                <w:bCs/>
                <w:color w:val="FFFFFF" w:themeColor="background1"/>
                <w:u w:val="single"/>
                <w:lang w:val="en-US"/>
              </w:rPr>
              <w:t xml:space="preserve">VIP </w:t>
            </w:r>
            <w:r w:rsidR="009B0EF5" w:rsidRPr="009F25F3">
              <w:rPr>
                <w:b/>
                <w:bCs/>
                <w:color w:val="FFFFFF" w:themeColor="background1"/>
                <w:u w:val="single"/>
                <w:lang w:val="en-US"/>
              </w:rPr>
              <w:t>NCG</w:t>
            </w:r>
            <w:r w:rsidR="00D4594F">
              <w:rPr>
                <w:b/>
                <w:bCs/>
                <w:color w:val="FFFFFF" w:themeColor="background1"/>
                <w:u w:val="single"/>
                <w:lang w:val="en-US"/>
              </w:rPr>
              <w:t>-</w:t>
            </w:r>
            <w:r w:rsidR="0048380E">
              <w:rPr>
                <w:b/>
                <w:bCs/>
                <w:color w:val="FFFFFF" w:themeColor="background1"/>
                <w:u w:val="single"/>
                <w:lang w:val="en-US"/>
              </w:rPr>
              <w:t>TTF-H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55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E5AF0" w14:textId="6753DF7D" w:rsidR="009566E3" w:rsidRPr="009F25F3" w:rsidRDefault="004F54DD">
            <w:pPr>
              <w:spacing w:after="120" w:line="240" w:lineRule="auto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Niederlande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55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3A26C" w14:textId="77777777" w:rsidR="009566E3" w:rsidRPr="009F25F3" w:rsidRDefault="009566E3" w:rsidP="008F6F82">
            <w:pPr>
              <w:spacing w:after="120" w:line="240" w:lineRule="auto"/>
              <w:rPr>
                <w:color w:val="FFFFFF" w:themeColor="background1"/>
              </w:rPr>
            </w:pPr>
            <w:r w:rsidRPr="009F25F3">
              <w:rPr>
                <w:b/>
                <w:bCs/>
                <w:color w:val="FFFFFF" w:themeColor="background1"/>
              </w:rPr>
              <w:t>NCG</w:t>
            </w:r>
          </w:p>
        </w:tc>
      </w:tr>
      <w:tr w:rsidR="009566E3" w:rsidRPr="009F25F3" w14:paraId="13E6E870" w14:textId="77777777" w:rsidTr="003B6C57">
        <w:trPr>
          <w:cantSplit/>
          <w:trHeight w:val="38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AE88F" w14:textId="77777777" w:rsidR="009566E3" w:rsidRPr="009F25F3" w:rsidRDefault="009566E3" w:rsidP="008F6F82">
            <w:pPr>
              <w:spacing w:after="120" w:line="240" w:lineRule="auto"/>
              <w:rPr>
                <w:b/>
                <w:bCs/>
                <w:lang w:val="en-US"/>
              </w:rPr>
            </w:pPr>
            <w:r w:rsidRPr="009F25F3">
              <w:rPr>
                <w:b/>
                <w:bCs/>
                <w:lang w:val="en-US"/>
              </w:rPr>
              <w:t>VIP-FNB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887B1" w14:textId="44652273" w:rsidR="009566E3" w:rsidRPr="009F25F3" w:rsidRDefault="0048380E">
            <w:pPr>
              <w:spacing w:after="12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GTS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A9805" w14:textId="303CB674" w:rsidR="009566E3" w:rsidRPr="009F25F3" w:rsidRDefault="00A246C0" w:rsidP="008F6F82">
            <w:r>
              <w:t>Open Grid Europe</w:t>
            </w:r>
            <w:r w:rsidR="0082597C">
              <w:t xml:space="preserve"> (OGE)</w:t>
            </w:r>
          </w:p>
        </w:tc>
      </w:tr>
      <w:tr w:rsidR="0056246A" w:rsidRPr="008F5118" w14:paraId="661FD107" w14:textId="77777777" w:rsidTr="003B6C57">
        <w:trPr>
          <w:cantSplit/>
          <w:trHeight w:val="26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6FC464" w14:textId="77777777" w:rsidR="009566E3" w:rsidRPr="009F25F3" w:rsidRDefault="009566E3" w:rsidP="008F6F82">
            <w:pPr>
              <w:spacing w:after="120" w:line="240" w:lineRule="auto"/>
              <w:rPr>
                <w:b/>
                <w:bCs/>
                <w:lang w:val="en-US"/>
              </w:rPr>
            </w:pPr>
            <w:r w:rsidRPr="009F25F3">
              <w:rPr>
                <w:b/>
                <w:bCs/>
                <w:lang w:val="en-US"/>
              </w:rPr>
              <w:t>Am VIP</w:t>
            </w:r>
            <w:r w:rsidRPr="008F5118">
              <w:rPr>
                <w:b/>
                <w:bCs/>
              </w:rPr>
              <w:t xml:space="preserve"> beteiligte</w:t>
            </w:r>
            <w:r w:rsidRPr="009F25F3">
              <w:rPr>
                <w:b/>
                <w:bCs/>
                <w:lang w:val="en-US"/>
              </w:rPr>
              <w:t xml:space="preserve"> FNB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CDF08C" w14:textId="1FE19E5D" w:rsidR="009566E3" w:rsidRPr="009F25F3" w:rsidRDefault="0048380E" w:rsidP="008F6F82">
            <w:pPr>
              <w:spacing w:after="12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GTS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1D186" w14:textId="77777777" w:rsidR="009B0EF5" w:rsidRPr="009F25F3" w:rsidRDefault="009B0EF5" w:rsidP="008F6F82">
            <w:pPr>
              <w:spacing w:after="120" w:line="240" w:lineRule="auto"/>
              <w:rPr>
                <w:bCs/>
                <w:lang w:val="en-US"/>
              </w:rPr>
            </w:pPr>
            <w:r w:rsidRPr="009F25F3">
              <w:t>Fluxys TENP, OGE, TG</w:t>
            </w:r>
          </w:p>
        </w:tc>
      </w:tr>
      <w:tr w:rsidR="009566E3" w:rsidRPr="00597B4C" w14:paraId="5CD6217D" w14:textId="77777777" w:rsidTr="003B6C57">
        <w:trPr>
          <w:cantSplit/>
          <w:trHeight w:val="541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2E117" w14:textId="77777777" w:rsidR="009566E3" w:rsidRPr="009F25F3" w:rsidRDefault="009566E3" w:rsidP="008F6F82">
            <w:pPr>
              <w:spacing w:after="120" w:line="240" w:lineRule="auto"/>
              <w:rPr>
                <w:b/>
                <w:bCs/>
                <w:lang w:val="en-US"/>
              </w:rPr>
            </w:pPr>
            <w:r w:rsidRPr="008F5118">
              <w:rPr>
                <w:b/>
                <w:bCs/>
              </w:rPr>
              <w:t>Relevante</w:t>
            </w:r>
            <w:r w:rsidRPr="009F25F3">
              <w:rPr>
                <w:b/>
                <w:bCs/>
                <w:lang w:val="en-US"/>
              </w:rPr>
              <w:t xml:space="preserve"> IP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A2309C" w14:textId="25DFEED2" w:rsidR="009566E3" w:rsidRPr="00597B4C" w:rsidRDefault="003B6C57" w:rsidP="008F6F82">
            <w:pPr>
              <w:spacing w:after="120" w:line="240" w:lineRule="auto"/>
              <w:rPr>
                <w:bCs/>
                <w:lang w:val="nl-BE"/>
              </w:rPr>
            </w:pPr>
            <w:r w:rsidRPr="00597B4C">
              <w:rPr>
                <w:rFonts w:ascii="Calibri" w:hAnsi="Calibri" w:cs="Calibri"/>
                <w:lang w:val="nl-BE"/>
              </w:rPr>
              <w:t>Bocholtz TENP (Fluxys TENP,</w:t>
            </w:r>
            <w:r w:rsidR="0082597C" w:rsidRPr="00597B4C">
              <w:rPr>
                <w:rFonts w:ascii="Calibri" w:hAnsi="Calibri" w:cs="Calibri"/>
                <w:lang w:val="nl-BE"/>
              </w:rPr>
              <w:t xml:space="preserve"> </w:t>
            </w:r>
            <w:r w:rsidRPr="00597B4C">
              <w:rPr>
                <w:rFonts w:ascii="Calibri" w:hAnsi="Calibri" w:cs="Calibri"/>
                <w:lang w:val="nl-BE"/>
              </w:rPr>
              <w:t xml:space="preserve">OGE), Oude Statenzijl (OGE), Bocholtz- </w:t>
            </w:r>
            <w:proofErr w:type="spellStart"/>
            <w:r w:rsidRPr="00597B4C">
              <w:rPr>
                <w:rFonts w:ascii="Calibri" w:hAnsi="Calibri" w:cs="Calibri"/>
                <w:lang w:val="nl-BE"/>
              </w:rPr>
              <w:t>Vetschau</w:t>
            </w:r>
            <w:proofErr w:type="spellEnd"/>
            <w:r w:rsidRPr="00597B4C">
              <w:rPr>
                <w:rFonts w:ascii="Calibri" w:hAnsi="Calibri" w:cs="Calibri"/>
                <w:lang w:val="nl-BE"/>
              </w:rPr>
              <w:t xml:space="preserve"> (TG)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2F90E3" w14:textId="0E60EFB6" w:rsidR="009B0EF5" w:rsidRPr="00597B4C" w:rsidRDefault="003B6C57" w:rsidP="003B6C57">
            <w:pPr>
              <w:autoSpaceDE w:val="0"/>
              <w:autoSpaceDN w:val="0"/>
              <w:adjustRightInd w:val="0"/>
              <w:spacing w:after="0" w:line="240" w:lineRule="auto"/>
              <w:rPr>
                <w:lang w:val="nl-BE"/>
              </w:rPr>
            </w:pPr>
            <w:r w:rsidRPr="00597B4C">
              <w:rPr>
                <w:rFonts w:ascii="Calibri" w:hAnsi="Calibri" w:cs="Calibri"/>
                <w:lang w:val="nl-BE"/>
              </w:rPr>
              <w:t>Bocholtz (Fluxys TENP), Bocholtz (OGE), Oude Statenzijl</w:t>
            </w:r>
            <w:r w:rsidR="00F77815" w:rsidRPr="00597B4C">
              <w:rPr>
                <w:rFonts w:ascii="Calibri" w:hAnsi="Calibri" w:cs="Calibri"/>
                <w:lang w:val="nl-BE"/>
              </w:rPr>
              <w:t xml:space="preserve"> (OGE)</w:t>
            </w:r>
            <w:r w:rsidRPr="00597B4C">
              <w:rPr>
                <w:rFonts w:ascii="Calibri" w:hAnsi="Calibri" w:cs="Calibri"/>
                <w:lang w:val="nl-BE"/>
              </w:rPr>
              <w:t xml:space="preserve">, Bocholtz- </w:t>
            </w:r>
            <w:proofErr w:type="spellStart"/>
            <w:r w:rsidRPr="00597B4C">
              <w:rPr>
                <w:rFonts w:ascii="Calibri" w:hAnsi="Calibri" w:cs="Calibri"/>
                <w:lang w:val="nl-BE"/>
              </w:rPr>
              <w:t>Vetschau</w:t>
            </w:r>
            <w:proofErr w:type="spellEnd"/>
            <w:r w:rsidR="00F77815" w:rsidRPr="00597B4C">
              <w:rPr>
                <w:rFonts w:ascii="Calibri" w:hAnsi="Calibri" w:cs="Calibri"/>
                <w:lang w:val="nl-BE"/>
              </w:rPr>
              <w:t xml:space="preserve"> (TG)</w:t>
            </w:r>
          </w:p>
        </w:tc>
      </w:tr>
    </w:tbl>
    <w:p w14:paraId="4357C2D0" w14:textId="17550269" w:rsidR="000D05F9" w:rsidRPr="00597B4C" w:rsidRDefault="000D05F9" w:rsidP="002539B0">
      <w:pPr>
        <w:rPr>
          <w:b/>
          <w:lang w:val="nl-BE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2469"/>
        <w:gridCol w:w="3003"/>
      </w:tblGrid>
      <w:tr w:rsidR="002539B0" w:rsidRPr="009F25F3" w14:paraId="115669D4" w14:textId="77777777" w:rsidTr="003B6C57">
        <w:trPr>
          <w:cantSplit/>
          <w:trHeight w:val="234"/>
          <w:tblHeader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55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1A247" w14:textId="16CA85DD" w:rsidR="002539B0" w:rsidRPr="001B2999" w:rsidRDefault="002539B0" w:rsidP="0045204B">
            <w:pPr>
              <w:spacing w:after="120" w:line="240" w:lineRule="auto"/>
              <w:rPr>
                <w:color w:val="FFFFFF" w:themeColor="background1"/>
                <w:u w:val="single"/>
              </w:rPr>
            </w:pPr>
            <w:r w:rsidRPr="001B2999">
              <w:rPr>
                <w:b/>
                <w:bCs/>
                <w:color w:val="FFFFFF" w:themeColor="background1"/>
                <w:u w:val="single"/>
              </w:rPr>
              <w:t>VIP NCG-</w:t>
            </w:r>
            <w:r w:rsidR="0048380E">
              <w:rPr>
                <w:b/>
                <w:bCs/>
                <w:color w:val="FFFFFF" w:themeColor="background1"/>
                <w:u w:val="single"/>
              </w:rPr>
              <w:t>TTF-L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55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B6A38" w14:textId="1BBBDB6E" w:rsidR="002539B0" w:rsidRPr="009F25F3" w:rsidRDefault="004F54DD" w:rsidP="0045204B">
            <w:pPr>
              <w:spacing w:after="120" w:line="240" w:lineRule="auto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Niederlande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55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9387" w14:textId="77777777" w:rsidR="002539B0" w:rsidRPr="009F25F3" w:rsidRDefault="002539B0" w:rsidP="0045204B">
            <w:pPr>
              <w:spacing w:after="120" w:line="240" w:lineRule="auto"/>
              <w:rPr>
                <w:color w:val="FFFFFF" w:themeColor="background1"/>
              </w:rPr>
            </w:pPr>
            <w:r w:rsidRPr="009F25F3">
              <w:rPr>
                <w:b/>
                <w:bCs/>
                <w:color w:val="FFFFFF" w:themeColor="background1"/>
              </w:rPr>
              <w:t>NCG</w:t>
            </w:r>
          </w:p>
        </w:tc>
      </w:tr>
      <w:tr w:rsidR="002539B0" w:rsidRPr="009F25F3" w14:paraId="739CA046" w14:textId="77777777" w:rsidTr="003B6C57">
        <w:trPr>
          <w:cantSplit/>
          <w:trHeight w:val="38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69DF1" w14:textId="77777777" w:rsidR="002539B0" w:rsidRPr="009F25F3" w:rsidRDefault="002539B0" w:rsidP="0045204B">
            <w:pPr>
              <w:spacing w:after="120" w:line="240" w:lineRule="auto"/>
              <w:rPr>
                <w:b/>
                <w:bCs/>
                <w:lang w:val="en-US"/>
              </w:rPr>
            </w:pPr>
            <w:r w:rsidRPr="009F25F3">
              <w:rPr>
                <w:b/>
                <w:bCs/>
                <w:lang w:val="en-US"/>
              </w:rPr>
              <w:t>VIP-FNB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5FBAB" w14:textId="5DB9F0F2" w:rsidR="002539B0" w:rsidRPr="001B2999" w:rsidRDefault="0048380E" w:rsidP="009353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GTS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4B625" w14:textId="7DA4D15A" w:rsidR="002539B0" w:rsidRPr="009F25F3" w:rsidRDefault="0048380E" w:rsidP="0045204B">
            <w:r>
              <w:t>Thyssengas</w:t>
            </w:r>
            <w:r w:rsidR="0082597C">
              <w:t xml:space="preserve"> (TG)</w:t>
            </w:r>
          </w:p>
        </w:tc>
      </w:tr>
      <w:tr w:rsidR="002539B0" w:rsidRPr="009F25F3" w14:paraId="3C59722C" w14:textId="77777777" w:rsidTr="003B6C57">
        <w:trPr>
          <w:cantSplit/>
          <w:trHeight w:val="26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BDA0C7" w14:textId="77777777" w:rsidR="002539B0" w:rsidRPr="001B2999" w:rsidRDefault="002539B0" w:rsidP="0045204B">
            <w:pPr>
              <w:spacing w:after="120" w:line="240" w:lineRule="auto"/>
              <w:rPr>
                <w:b/>
                <w:bCs/>
              </w:rPr>
            </w:pPr>
            <w:r w:rsidRPr="001B2999">
              <w:rPr>
                <w:b/>
                <w:bCs/>
              </w:rPr>
              <w:t>Am VIP beteiligte FNB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CDDC2B" w14:textId="4E058033" w:rsidR="002539B0" w:rsidRPr="001B2999" w:rsidRDefault="0048380E" w:rsidP="0045204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GTS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842A58" w14:textId="102E4BB7" w:rsidR="002539B0" w:rsidRPr="001B2999" w:rsidRDefault="002539B0" w:rsidP="0045204B">
            <w:pPr>
              <w:spacing w:after="120" w:line="240" w:lineRule="auto"/>
              <w:rPr>
                <w:bCs/>
              </w:rPr>
            </w:pPr>
            <w:r w:rsidRPr="009F25F3">
              <w:t>OGE</w:t>
            </w:r>
            <w:r w:rsidR="0048380E">
              <w:t>, TG</w:t>
            </w:r>
          </w:p>
        </w:tc>
      </w:tr>
      <w:tr w:rsidR="002539B0" w:rsidRPr="00597B4C" w14:paraId="611688D2" w14:textId="77777777" w:rsidTr="003B6C57">
        <w:trPr>
          <w:cantSplit/>
          <w:trHeight w:val="541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DD3BB" w14:textId="77777777" w:rsidR="002539B0" w:rsidRPr="001B2999" w:rsidRDefault="002539B0" w:rsidP="0045204B">
            <w:pPr>
              <w:spacing w:after="120" w:line="240" w:lineRule="auto"/>
              <w:rPr>
                <w:b/>
                <w:bCs/>
              </w:rPr>
            </w:pPr>
            <w:r w:rsidRPr="001B2999">
              <w:rPr>
                <w:b/>
                <w:bCs/>
              </w:rPr>
              <w:t>Relevante IP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08D4A" w14:textId="37006999" w:rsidR="002539B0" w:rsidRPr="00597B4C" w:rsidRDefault="003B6C57" w:rsidP="0045204B">
            <w:pPr>
              <w:spacing w:after="120" w:line="240" w:lineRule="auto"/>
              <w:rPr>
                <w:bCs/>
                <w:lang w:val="nl-BE"/>
              </w:rPr>
            </w:pPr>
            <w:r w:rsidRPr="00597B4C">
              <w:rPr>
                <w:rFonts w:ascii="Calibri" w:hAnsi="Calibri" w:cs="Calibri"/>
                <w:lang w:val="nl-BE"/>
              </w:rPr>
              <w:t xml:space="preserve">Winterswijk (OGE), Tegelen (OGE), </w:t>
            </w:r>
            <w:proofErr w:type="spellStart"/>
            <w:r w:rsidRPr="00597B4C">
              <w:rPr>
                <w:rFonts w:ascii="Calibri" w:hAnsi="Calibri" w:cs="Calibri"/>
                <w:lang w:val="nl-BE"/>
              </w:rPr>
              <w:t>Haanrade</w:t>
            </w:r>
            <w:proofErr w:type="spellEnd"/>
            <w:r w:rsidRPr="00597B4C">
              <w:rPr>
                <w:rFonts w:ascii="Calibri" w:hAnsi="Calibri" w:cs="Calibri"/>
                <w:lang w:val="nl-BE"/>
              </w:rPr>
              <w:t xml:space="preserve"> (TG), Zevenaar (OGE,</w:t>
            </w:r>
            <w:r w:rsidR="0082597C" w:rsidRPr="00597B4C">
              <w:rPr>
                <w:rFonts w:ascii="Calibri" w:hAnsi="Calibri" w:cs="Calibri"/>
                <w:lang w:val="nl-BE"/>
              </w:rPr>
              <w:t xml:space="preserve"> </w:t>
            </w:r>
            <w:r w:rsidRPr="00597B4C">
              <w:rPr>
                <w:rFonts w:ascii="Calibri" w:hAnsi="Calibri" w:cs="Calibri"/>
                <w:lang w:val="nl-BE"/>
              </w:rPr>
              <w:t>TG)</w:t>
            </w:r>
          </w:p>
        </w:tc>
        <w:tc>
          <w:tcPr>
            <w:tcW w:w="3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A94059" w14:textId="43FBCF1D" w:rsidR="002539B0" w:rsidRPr="00597B4C" w:rsidRDefault="003B6C57" w:rsidP="003B6C57">
            <w:pPr>
              <w:autoSpaceDE w:val="0"/>
              <w:autoSpaceDN w:val="0"/>
              <w:adjustRightInd w:val="0"/>
              <w:spacing w:after="0" w:line="240" w:lineRule="auto"/>
              <w:rPr>
                <w:lang w:val="nl-BE"/>
              </w:rPr>
            </w:pPr>
            <w:proofErr w:type="spellStart"/>
            <w:r w:rsidRPr="00597B4C">
              <w:rPr>
                <w:rFonts w:ascii="Calibri" w:hAnsi="Calibri" w:cs="Calibri"/>
                <w:lang w:val="nl-BE"/>
              </w:rPr>
              <w:t>Elten</w:t>
            </w:r>
            <w:proofErr w:type="spellEnd"/>
            <w:r w:rsidR="00F77815" w:rsidRPr="00597B4C">
              <w:rPr>
                <w:rFonts w:ascii="Calibri" w:hAnsi="Calibri" w:cs="Calibri"/>
                <w:lang w:val="nl-BE"/>
              </w:rPr>
              <w:t xml:space="preserve"> (OGE)</w:t>
            </w:r>
            <w:r w:rsidRPr="00597B4C">
              <w:rPr>
                <w:rFonts w:ascii="Calibri" w:hAnsi="Calibri" w:cs="Calibri"/>
                <w:lang w:val="nl-BE"/>
              </w:rPr>
              <w:t xml:space="preserve">, </w:t>
            </w:r>
            <w:proofErr w:type="spellStart"/>
            <w:r w:rsidRPr="00597B4C">
              <w:rPr>
                <w:rFonts w:ascii="Calibri" w:hAnsi="Calibri" w:cs="Calibri"/>
                <w:lang w:val="nl-BE"/>
              </w:rPr>
              <w:t>Vreden</w:t>
            </w:r>
            <w:proofErr w:type="spellEnd"/>
            <w:r w:rsidR="00F77815" w:rsidRPr="00597B4C">
              <w:rPr>
                <w:rFonts w:ascii="Calibri" w:hAnsi="Calibri" w:cs="Calibri"/>
                <w:lang w:val="nl-BE"/>
              </w:rPr>
              <w:t xml:space="preserve"> (OGE)</w:t>
            </w:r>
            <w:r w:rsidRPr="00597B4C">
              <w:rPr>
                <w:rFonts w:ascii="Calibri" w:hAnsi="Calibri" w:cs="Calibri"/>
                <w:lang w:val="nl-BE"/>
              </w:rPr>
              <w:t>, Tegelen</w:t>
            </w:r>
            <w:r w:rsidR="00F77815" w:rsidRPr="00597B4C">
              <w:rPr>
                <w:rFonts w:ascii="Calibri" w:hAnsi="Calibri" w:cs="Calibri"/>
                <w:lang w:val="nl-BE"/>
              </w:rPr>
              <w:t xml:space="preserve"> (OGE)</w:t>
            </w:r>
            <w:r w:rsidRPr="00597B4C">
              <w:rPr>
                <w:rFonts w:ascii="Calibri" w:hAnsi="Calibri" w:cs="Calibri"/>
                <w:lang w:val="nl-BE"/>
              </w:rPr>
              <w:t xml:space="preserve">, </w:t>
            </w:r>
            <w:proofErr w:type="spellStart"/>
            <w:r w:rsidRPr="00597B4C">
              <w:rPr>
                <w:rFonts w:ascii="Calibri" w:hAnsi="Calibri" w:cs="Calibri"/>
                <w:lang w:val="nl-BE"/>
              </w:rPr>
              <w:t>Haanrade</w:t>
            </w:r>
            <w:proofErr w:type="spellEnd"/>
            <w:r w:rsidR="00F77815" w:rsidRPr="00597B4C">
              <w:rPr>
                <w:rFonts w:ascii="Calibri" w:hAnsi="Calibri" w:cs="Calibri"/>
                <w:lang w:val="nl-BE"/>
              </w:rPr>
              <w:t xml:space="preserve"> (TG)</w:t>
            </w:r>
            <w:r w:rsidRPr="00597B4C">
              <w:rPr>
                <w:rFonts w:ascii="Calibri" w:hAnsi="Calibri" w:cs="Calibri"/>
                <w:lang w:val="nl-BE"/>
              </w:rPr>
              <w:t>, Zevenaar</w:t>
            </w:r>
            <w:r w:rsidR="00F77815" w:rsidRPr="00597B4C">
              <w:rPr>
                <w:rFonts w:ascii="Calibri" w:hAnsi="Calibri" w:cs="Calibri"/>
                <w:lang w:val="nl-BE"/>
              </w:rPr>
              <w:t xml:space="preserve"> (TG)</w:t>
            </w:r>
          </w:p>
        </w:tc>
      </w:tr>
    </w:tbl>
    <w:p w14:paraId="388BCF1C" w14:textId="77777777" w:rsidR="00E45DBF" w:rsidRPr="00597B4C" w:rsidRDefault="00E45DBF" w:rsidP="00E45DBF">
      <w:pPr>
        <w:spacing w:after="200" w:line="276" w:lineRule="auto"/>
        <w:rPr>
          <w:rFonts w:cs="Arial"/>
          <w:lang w:val="nl-BE"/>
        </w:rPr>
      </w:pPr>
    </w:p>
    <w:p w14:paraId="2AFFF2DD" w14:textId="1016C2FA" w:rsidR="00F03A4A" w:rsidRDefault="00F03A4A" w:rsidP="00293C10">
      <w:pPr>
        <w:spacing w:after="200" w:line="276" w:lineRule="auto"/>
        <w:jc w:val="both"/>
        <w:rPr>
          <w:rFonts w:cs="Arial"/>
        </w:rPr>
      </w:pPr>
      <w:r>
        <w:rPr>
          <w:rFonts w:eastAsia="Times New Roman" w:cs="Arial"/>
          <w:lang w:eastAsia="de-DE"/>
        </w:rPr>
        <w:t xml:space="preserve">Wir </w:t>
      </w:r>
      <w:r w:rsidR="0086583F">
        <w:rPr>
          <w:rFonts w:eastAsia="Times New Roman" w:cs="Arial"/>
          <w:lang w:eastAsia="de-DE"/>
        </w:rPr>
        <w:t xml:space="preserve">freuen uns, </w:t>
      </w:r>
      <w:r>
        <w:rPr>
          <w:rFonts w:eastAsia="Times New Roman" w:cs="Arial"/>
          <w:lang w:eastAsia="de-DE"/>
        </w:rPr>
        <w:t>Ihnen mitteilen</w:t>
      </w:r>
      <w:r w:rsidR="0086583F">
        <w:rPr>
          <w:rFonts w:eastAsia="Times New Roman" w:cs="Arial"/>
          <w:lang w:eastAsia="de-DE"/>
        </w:rPr>
        <w:t xml:space="preserve"> zu können</w:t>
      </w:r>
      <w:r>
        <w:rPr>
          <w:rFonts w:eastAsia="Times New Roman" w:cs="Arial"/>
          <w:lang w:eastAsia="de-DE"/>
        </w:rPr>
        <w:t>, dass die oben genannten VIPs zum 01.04.2020, 6 Uhr</w:t>
      </w:r>
      <w:r w:rsidR="00D11B50">
        <w:rPr>
          <w:rFonts w:eastAsia="Times New Roman" w:cs="Arial"/>
          <w:lang w:eastAsia="de-DE"/>
        </w:rPr>
        <w:t>, starten</w:t>
      </w:r>
      <w:r>
        <w:rPr>
          <w:rFonts w:eastAsia="Times New Roman" w:cs="Arial"/>
          <w:lang w:eastAsia="de-DE"/>
        </w:rPr>
        <w:t>.</w:t>
      </w:r>
      <w:r w:rsidR="00D11B50">
        <w:rPr>
          <w:rFonts w:eastAsia="Times New Roman" w:cs="Arial"/>
          <w:lang w:eastAsia="de-DE"/>
        </w:rPr>
        <w:t xml:space="preserve"> Die erste Vermarktung </w:t>
      </w:r>
      <w:r w:rsidR="0086583F">
        <w:rPr>
          <w:rFonts w:eastAsia="Times New Roman" w:cs="Arial"/>
          <w:lang w:eastAsia="de-DE"/>
        </w:rPr>
        <w:t xml:space="preserve">von Kapazitäten </w:t>
      </w:r>
      <w:r w:rsidR="00D11B50">
        <w:rPr>
          <w:rFonts w:eastAsia="Times New Roman" w:cs="Arial"/>
          <w:lang w:eastAsia="de-DE"/>
        </w:rPr>
        <w:t>an diesen VIPs soll mit der Monatsauktion für April 2020 am 16.03.2020 stattfinden.</w:t>
      </w:r>
    </w:p>
    <w:p w14:paraId="07E771CA" w14:textId="4F9EE6A0" w:rsidR="004F3BFE" w:rsidRDefault="004F3BFE" w:rsidP="00293C10">
      <w:pPr>
        <w:spacing w:after="200" w:line="276" w:lineRule="auto"/>
        <w:jc w:val="both"/>
        <w:rPr>
          <w:rFonts w:cs="Arial"/>
        </w:rPr>
      </w:pPr>
      <w:r>
        <w:rPr>
          <w:rFonts w:cs="Arial"/>
        </w:rPr>
        <w:t>An den oben genannten IPs wird die Kapazitätsvermarktung aufgrund der Einführung der VIP</w:t>
      </w:r>
      <w:r w:rsidR="0086583F">
        <w:rPr>
          <w:rFonts w:cs="Arial"/>
        </w:rPr>
        <w:t>s</w:t>
      </w:r>
      <w:r>
        <w:rPr>
          <w:rFonts w:cs="Arial"/>
        </w:rPr>
        <w:t xml:space="preserve"> </w:t>
      </w:r>
      <w:r w:rsidR="0086583F">
        <w:rPr>
          <w:rFonts w:cs="Arial"/>
        </w:rPr>
        <w:t xml:space="preserve">zwischen den </w:t>
      </w:r>
      <w:r>
        <w:rPr>
          <w:rFonts w:cs="Arial"/>
        </w:rPr>
        <w:t>Niederlande</w:t>
      </w:r>
      <w:r w:rsidR="0086583F">
        <w:rPr>
          <w:rFonts w:cs="Arial"/>
        </w:rPr>
        <w:t>n und NCG</w:t>
      </w:r>
      <w:r>
        <w:rPr>
          <w:rFonts w:cs="Arial"/>
        </w:rPr>
        <w:t xml:space="preserve"> ab dem </w:t>
      </w:r>
      <w:proofErr w:type="spellStart"/>
      <w:r>
        <w:rPr>
          <w:rFonts w:cs="Arial"/>
        </w:rPr>
        <w:t>Gastag</w:t>
      </w:r>
      <w:proofErr w:type="spellEnd"/>
      <w:r>
        <w:rPr>
          <w:rFonts w:cs="Arial"/>
        </w:rPr>
        <w:t xml:space="preserve"> 01.</w:t>
      </w:r>
      <w:r w:rsidR="0086583F">
        <w:rPr>
          <w:rFonts w:cs="Arial"/>
        </w:rPr>
        <w:t>04.</w:t>
      </w:r>
      <w:r>
        <w:rPr>
          <w:rFonts w:cs="Arial"/>
        </w:rPr>
        <w:t>2020 eingestellt.</w:t>
      </w:r>
      <w:r w:rsidR="00F77815">
        <w:rPr>
          <w:rFonts w:cs="Arial"/>
        </w:rPr>
        <w:t xml:space="preserve"> Die letzte</w:t>
      </w:r>
      <w:r w:rsidR="0086583F">
        <w:rPr>
          <w:rFonts w:cs="Arial"/>
        </w:rPr>
        <w:t>n</w:t>
      </w:r>
      <w:r w:rsidR="00F77815">
        <w:rPr>
          <w:rFonts w:cs="Arial"/>
        </w:rPr>
        <w:t xml:space="preserve"> Kapazitätsauktion</w:t>
      </w:r>
      <w:r w:rsidR="0086583F">
        <w:rPr>
          <w:rFonts w:cs="Arial"/>
        </w:rPr>
        <w:t>en</w:t>
      </w:r>
      <w:r w:rsidR="00F77815">
        <w:rPr>
          <w:rFonts w:cs="Arial"/>
        </w:rPr>
        <w:t xml:space="preserve"> an diesen </w:t>
      </w:r>
      <w:r w:rsidR="00DA41C7">
        <w:rPr>
          <w:rFonts w:cs="Arial"/>
        </w:rPr>
        <w:t>IP</w:t>
      </w:r>
      <w:r w:rsidR="0086583F">
        <w:rPr>
          <w:rFonts w:cs="Arial"/>
        </w:rPr>
        <w:t>s</w:t>
      </w:r>
      <w:r w:rsidR="00F77815">
        <w:rPr>
          <w:rFonts w:cs="Arial"/>
        </w:rPr>
        <w:t xml:space="preserve"> </w:t>
      </w:r>
      <w:r w:rsidR="00DA41C7">
        <w:rPr>
          <w:rFonts w:cs="Arial"/>
        </w:rPr>
        <w:t>werden die Day-</w:t>
      </w:r>
      <w:proofErr w:type="spellStart"/>
      <w:r w:rsidR="00DA41C7">
        <w:rPr>
          <w:rFonts w:cs="Arial"/>
        </w:rPr>
        <w:t>Ahead</w:t>
      </w:r>
      <w:proofErr w:type="spellEnd"/>
      <w:r w:rsidR="0086583F">
        <w:rPr>
          <w:rFonts w:cs="Arial"/>
        </w:rPr>
        <w:t>-Auktion</w:t>
      </w:r>
      <w:r w:rsidR="00DA41C7">
        <w:rPr>
          <w:rFonts w:cs="Arial"/>
        </w:rPr>
        <w:t xml:space="preserve"> </w:t>
      </w:r>
      <w:r w:rsidR="0086583F">
        <w:rPr>
          <w:rFonts w:cs="Arial"/>
        </w:rPr>
        <w:t>und</w:t>
      </w:r>
      <w:r w:rsidR="00DA41C7">
        <w:rPr>
          <w:rFonts w:cs="Arial"/>
        </w:rPr>
        <w:t xml:space="preserve"> </w:t>
      </w:r>
      <w:r w:rsidR="0086583F">
        <w:rPr>
          <w:rFonts w:cs="Arial"/>
        </w:rPr>
        <w:t xml:space="preserve">die </w:t>
      </w:r>
      <w:proofErr w:type="spellStart"/>
      <w:r w:rsidR="00DA41C7">
        <w:rPr>
          <w:rFonts w:cs="Arial"/>
        </w:rPr>
        <w:t>Within</w:t>
      </w:r>
      <w:proofErr w:type="spellEnd"/>
      <w:r w:rsidR="00DA41C7">
        <w:rPr>
          <w:rFonts w:cs="Arial"/>
        </w:rPr>
        <w:t>-Day</w:t>
      </w:r>
      <w:r w:rsidR="0086583F">
        <w:rPr>
          <w:rFonts w:cs="Arial"/>
        </w:rPr>
        <w:t>-</w:t>
      </w:r>
      <w:r w:rsidR="00DA41C7">
        <w:rPr>
          <w:rFonts w:cs="Arial"/>
        </w:rPr>
        <w:t>Auktion</w:t>
      </w:r>
      <w:r w:rsidR="0086583F">
        <w:rPr>
          <w:rFonts w:cs="Arial"/>
        </w:rPr>
        <w:t>en</w:t>
      </w:r>
      <w:r w:rsidR="00DA41C7">
        <w:rPr>
          <w:rFonts w:cs="Arial"/>
        </w:rPr>
        <w:t xml:space="preserve"> am 30./31.03.2020 für den 31.</w:t>
      </w:r>
      <w:r w:rsidR="0086583F">
        <w:rPr>
          <w:rFonts w:cs="Arial"/>
        </w:rPr>
        <w:t>0</w:t>
      </w:r>
      <w:r w:rsidR="00DA41C7">
        <w:rPr>
          <w:rFonts w:cs="Arial"/>
        </w:rPr>
        <w:t>3.2020 sein.</w:t>
      </w:r>
      <w:r>
        <w:rPr>
          <w:rFonts w:cs="Arial"/>
        </w:rPr>
        <w:t xml:space="preserve"> Bestehende Verträge an den oben genannten IPs werden dort unverändert verbleiben. </w:t>
      </w:r>
      <w:r w:rsidR="00647191" w:rsidRPr="00647191">
        <w:rPr>
          <w:rFonts w:cs="Arial"/>
        </w:rPr>
        <w:t xml:space="preserve">Für Transportzeiträume ab dem </w:t>
      </w:r>
      <w:proofErr w:type="spellStart"/>
      <w:r w:rsidR="00647191" w:rsidRPr="00647191">
        <w:rPr>
          <w:rFonts w:cs="Arial"/>
        </w:rPr>
        <w:t>Gastag</w:t>
      </w:r>
      <w:proofErr w:type="spellEnd"/>
      <w:r w:rsidR="00647191" w:rsidRPr="00647191">
        <w:rPr>
          <w:rFonts w:cs="Arial"/>
        </w:rPr>
        <w:t xml:space="preserve"> 01.</w:t>
      </w:r>
      <w:r w:rsidR="0086583F">
        <w:rPr>
          <w:rFonts w:cs="Arial"/>
        </w:rPr>
        <w:t>04.</w:t>
      </w:r>
      <w:r w:rsidR="00572477" w:rsidRPr="00647191">
        <w:rPr>
          <w:rFonts w:cs="Arial"/>
        </w:rPr>
        <w:t>20</w:t>
      </w:r>
      <w:r w:rsidR="00572477">
        <w:rPr>
          <w:rFonts w:cs="Arial"/>
        </w:rPr>
        <w:t>20, 6 Uhr,</w:t>
      </w:r>
      <w:r w:rsidR="00572477" w:rsidRPr="00647191">
        <w:rPr>
          <w:rFonts w:cs="Arial"/>
        </w:rPr>
        <w:t xml:space="preserve"> </w:t>
      </w:r>
      <w:r w:rsidR="00647191" w:rsidRPr="00647191">
        <w:rPr>
          <w:rFonts w:cs="Arial"/>
        </w:rPr>
        <w:t>werden alle Kapazitätsverträge nur noch an de</w:t>
      </w:r>
      <w:r w:rsidR="00647191">
        <w:rPr>
          <w:rFonts w:cs="Arial"/>
        </w:rPr>
        <w:t>n</w:t>
      </w:r>
      <w:r w:rsidR="00647191" w:rsidRPr="00647191">
        <w:rPr>
          <w:rFonts w:cs="Arial"/>
        </w:rPr>
        <w:t xml:space="preserve"> </w:t>
      </w:r>
      <w:r w:rsidR="0086583F">
        <w:rPr>
          <w:rFonts w:cs="Arial"/>
        </w:rPr>
        <w:t xml:space="preserve">entsprechenden </w:t>
      </w:r>
      <w:r w:rsidR="00647191" w:rsidRPr="00647191">
        <w:rPr>
          <w:rFonts w:cs="Arial"/>
        </w:rPr>
        <w:t>VIP</w:t>
      </w:r>
      <w:r w:rsidR="00647191">
        <w:rPr>
          <w:rFonts w:cs="Arial"/>
        </w:rPr>
        <w:t>s</w:t>
      </w:r>
      <w:r w:rsidR="00647191" w:rsidRPr="00647191">
        <w:rPr>
          <w:rFonts w:cs="Arial"/>
        </w:rPr>
        <w:t xml:space="preserve"> abgeschlossen.</w:t>
      </w:r>
      <w:r>
        <w:rPr>
          <w:rFonts w:cs="Arial"/>
        </w:rPr>
        <w:t xml:space="preserve"> </w:t>
      </w:r>
    </w:p>
    <w:p w14:paraId="3959A78E" w14:textId="725655AE" w:rsidR="002D79CC" w:rsidRPr="004F66C0" w:rsidRDefault="00927254" w:rsidP="004F66C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t>D</w:t>
      </w:r>
      <w:r w:rsidR="00647191">
        <w:t>aher bitten wir Sie sicherzustellen, dass für Ihre Nominierungen die im Folgenden genannten Codes verwendet werden:</w:t>
      </w:r>
      <w:r w:rsidR="002D79CC" w:rsidRPr="004F66C0">
        <w:t> </w:t>
      </w:r>
    </w:p>
    <w:tbl>
      <w:tblPr>
        <w:tblW w:w="9258" w:type="dxa"/>
        <w:tblCellSpacing w:w="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3119"/>
        <w:gridCol w:w="3402"/>
      </w:tblGrid>
      <w:tr w:rsidR="00927254" w:rsidRPr="004F66C0" w14:paraId="49BD3ECD" w14:textId="77777777" w:rsidTr="004F66C0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DC010" w14:textId="77777777" w:rsidR="00210E1D" w:rsidRDefault="00210E1D">
            <w:pPr>
              <w:spacing w:line="254" w:lineRule="auto"/>
              <w:rPr>
                <w:rFonts w:ascii="Calibri" w:hAnsi="Calibri" w:cs="Calibri"/>
              </w:rPr>
            </w:pPr>
            <w:r>
              <w:rPr>
                <w:b/>
                <w:bCs/>
              </w:rPr>
              <w:t>IP / VIP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DF89B" w14:textId="77777777" w:rsidR="00210E1D" w:rsidRDefault="00210E1D">
            <w:pPr>
              <w:spacing w:line="254" w:lineRule="auto"/>
            </w:pPr>
            <w:r>
              <w:rPr>
                <w:b/>
                <w:bCs/>
              </w:rPr>
              <w:t>Location Code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EB046" w14:textId="1E3EA75D" w:rsidR="00210E1D" w:rsidRPr="004F66C0" w:rsidRDefault="00210E1D" w:rsidP="004F66C0">
            <w:pPr>
              <w:autoSpaceDE w:val="0"/>
              <w:autoSpaceDN w:val="0"/>
              <w:adjustRightInd w:val="0"/>
              <w:spacing w:after="0" w:line="240" w:lineRule="auto"/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</w:rPr>
              <w:t>FNB</w:t>
            </w:r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 xml:space="preserve">, bei dem Nominierungen abgegeben werden müssen </w:t>
            </w:r>
          </w:p>
        </w:tc>
      </w:tr>
      <w:tr w:rsidR="00927254" w14:paraId="22B01375" w14:textId="77777777" w:rsidTr="004F66C0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F2259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Bocholtz Fluxys TENP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5B567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21Z0000000002042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93056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Fluxys TENP</w:t>
            </w:r>
          </w:p>
        </w:tc>
      </w:tr>
      <w:tr w:rsidR="00927254" w14:paraId="1C39BB72" w14:textId="77777777" w:rsidTr="004F66C0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73C87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Bocholtz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Vetschau</w:t>
            </w:r>
            <w:proofErr w:type="spellEnd"/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9FCC1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21Z000000000170U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CD7A6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Thyssengas</w:t>
            </w:r>
            <w:proofErr w:type="spellEnd"/>
          </w:p>
        </w:tc>
      </w:tr>
      <w:tr w:rsidR="00927254" w14:paraId="171CA322" w14:textId="77777777" w:rsidTr="004F66C0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8CA78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Bocholtz OGE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C576E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21Z000000000071W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26515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OGE</w:t>
            </w:r>
          </w:p>
        </w:tc>
      </w:tr>
      <w:tr w:rsidR="00927254" w14:paraId="66FEAE91" w14:textId="77777777" w:rsidTr="004F66C0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B1449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Oude OGE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6128D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21Z000000000075O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AE922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OGE</w:t>
            </w:r>
          </w:p>
        </w:tc>
      </w:tr>
      <w:tr w:rsidR="00927254" w14:paraId="25A64B8C" w14:textId="77777777" w:rsidTr="004F66C0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BDC32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VIP NCG-TTF-H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B5D1A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21Z000000000502V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54008" w14:textId="77777777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OGE</w:t>
            </w:r>
          </w:p>
        </w:tc>
      </w:tr>
      <w:tr w:rsidR="00927254" w14:paraId="5CA704A1" w14:textId="77777777" w:rsidTr="004F66C0">
        <w:trPr>
          <w:trHeight w:val="255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0F20" w14:textId="4E8F67BC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A3397" w14:textId="3E794D18" w:rsidR="00210E1D" w:rsidRDefault="00210E1D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18137" w14:textId="4D33F280" w:rsidR="00210E1D" w:rsidRDefault="00210E1D">
            <w:pPr>
              <w:rPr>
                <w:rFonts w:ascii="Calibri" w:hAnsi="Calibri" w:cs="Calibri"/>
              </w:rPr>
            </w:pPr>
          </w:p>
        </w:tc>
      </w:tr>
      <w:tr w:rsidR="00927254" w14:paraId="24BED8A0" w14:textId="77777777" w:rsidTr="004F66C0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972AD" w14:textId="77777777" w:rsidR="00210E1D" w:rsidRDefault="00210E1D" w:rsidP="002D79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Elten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Thyssengas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89" w:type="dxa"/>
            <w:vAlign w:val="center"/>
            <w:hideMark/>
          </w:tcPr>
          <w:p w14:paraId="7E6116AF" w14:textId="37F602E9" w:rsidR="00210E1D" w:rsidRDefault="00210E1D" w:rsidP="002D79CC">
            <w:pPr>
              <w:rPr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21Z000000000072U</w:t>
            </w:r>
          </w:p>
        </w:tc>
        <w:tc>
          <w:tcPr>
            <w:tcW w:w="3357" w:type="dxa"/>
            <w:vAlign w:val="center"/>
            <w:hideMark/>
          </w:tcPr>
          <w:p w14:paraId="1AF42F14" w14:textId="1CA3F5B8" w:rsidR="00210E1D" w:rsidRDefault="00210E1D" w:rsidP="002D79CC">
            <w:pPr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Thyssengas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27254" w14:paraId="55F43D2F" w14:textId="77777777" w:rsidTr="004F66C0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1DEBA" w14:textId="77777777" w:rsidR="00210E1D" w:rsidRDefault="00210E1D" w:rsidP="002D79C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Elten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OGE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A409D" w14:textId="77777777" w:rsidR="00210E1D" w:rsidRDefault="00210E1D" w:rsidP="002D79C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21Y0000000001367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4FA54" w14:textId="77777777" w:rsidR="00210E1D" w:rsidRDefault="00210E1D" w:rsidP="002D79C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OGE</w:t>
            </w:r>
          </w:p>
        </w:tc>
      </w:tr>
      <w:tr w:rsidR="00927254" w14:paraId="02822EB6" w14:textId="77777777" w:rsidTr="004F66C0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C17A8" w14:textId="77777777" w:rsidR="00210E1D" w:rsidRDefault="00210E1D" w:rsidP="002D79C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Vreden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OGE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44ADE" w14:textId="77777777" w:rsidR="00210E1D" w:rsidRDefault="00210E1D" w:rsidP="002D79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21Z000000000073S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70B88" w14:textId="77777777" w:rsidR="00210E1D" w:rsidRDefault="00210E1D" w:rsidP="002D79C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OGE</w:t>
            </w:r>
          </w:p>
        </w:tc>
      </w:tr>
      <w:tr w:rsidR="00927254" w14:paraId="1970E22C" w14:textId="77777777" w:rsidTr="004F66C0">
        <w:trPr>
          <w:trHeight w:val="510"/>
          <w:tblCellSpacing w:w="15" w:type="dxa"/>
        </w:trPr>
        <w:tc>
          <w:tcPr>
            <w:tcW w:w="2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6A879" w14:textId="77777777" w:rsidR="00210E1D" w:rsidRDefault="00210E1D" w:rsidP="002D79C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VIP NCG-TTF-L</w:t>
            </w: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A182E" w14:textId="77777777" w:rsidR="00210E1D" w:rsidRDefault="00210E1D" w:rsidP="002D79C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21Z000000000501X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61E9A" w14:textId="77777777" w:rsidR="00210E1D" w:rsidRDefault="00210E1D" w:rsidP="002D79CC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Thyssengas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3BDA419" w14:textId="3D4D2787" w:rsidR="00647191" w:rsidRDefault="00647191" w:rsidP="00647191">
      <w:pPr>
        <w:spacing w:after="200" w:line="276" w:lineRule="auto"/>
        <w:jc w:val="both"/>
      </w:pPr>
    </w:p>
    <w:p w14:paraId="7091A36F" w14:textId="5819F166" w:rsidR="00D15426" w:rsidRPr="00D15426" w:rsidRDefault="00D15426" w:rsidP="00D15426">
      <w:pPr>
        <w:spacing w:after="200" w:line="276" w:lineRule="auto"/>
        <w:jc w:val="both"/>
        <w:rPr>
          <w:rFonts w:cs="Arial"/>
        </w:rPr>
      </w:pPr>
      <w:r w:rsidRPr="00D15426">
        <w:rPr>
          <w:rFonts w:cs="Arial"/>
        </w:rPr>
        <w:t>Wir bitten Sie sicherzustellen, dass Sie den Registrierungsprozess bei OGE</w:t>
      </w:r>
      <w:r>
        <w:rPr>
          <w:rFonts w:cs="Arial"/>
        </w:rPr>
        <w:t xml:space="preserve"> </w:t>
      </w:r>
      <w:r w:rsidR="00026365">
        <w:rPr>
          <w:rFonts w:cs="Arial"/>
        </w:rPr>
        <w:t xml:space="preserve">bzw. </w:t>
      </w:r>
      <w:r>
        <w:rPr>
          <w:rFonts w:cs="Arial"/>
        </w:rPr>
        <w:t xml:space="preserve">Thyssengas </w:t>
      </w:r>
      <w:r w:rsidR="00026365">
        <w:rPr>
          <w:rFonts w:cs="Arial"/>
        </w:rPr>
        <w:t xml:space="preserve">als den jeweils </w:t>
      </w:r>
      <w:r w:rsidRPr="00D15426">
        <w:rPr>
          <w:rFonts w:cs="Arial"/>
        </w:rPr>
        <w:t>verantwortlichem VIP-FNB abgeschlossen haben.</w:t>
      </w:r>
    </w:p>
    <w:p w14:paraId="1E37CCA4" w14:textId="1955412F" w:rsidR="00D15426" w:rsidRDefault="00D15426" w:rsidP="00D15426">
      <w:pPr>
        <w:spacing w:after="200" w:line="276" w:lineRule="auto"/>
        <w:jc w:val="both"/>
        <w:rPr>
          <w:rFonts w:cs="Arial"/>
        </w:rPr>
      </w:pPr>
      <w:r w:rsidRPr="00D15426">
        <w:rPr>
          <w:rFonts w:cs="Arial"/>
        </w:rPr>
        <w:t>Für weitere Fragen stehen wir Ihnen gerne unter den folgenden Kontaktdaten zur Verfügung:</w:t>
      </w:r>
    </w:p>
    <w:p w14:paraId="2BBA5D41" w14:textId="77777777" w:rsidR="00D15426" w:rsidRDefault="00D15426" w:rsidP="00D15426">
      <w:pPr>
        <w:pStyle w:val="Default"/>
      </w:pPr>
    </w:p>
    <w:p w14:paraId="0E64C143" w14:textId="4A56D0B3" w:rsidR="00D15426" w:rsidRDefault="00D15426" w:rsidP="00D15426">
      <w:pPr>
        <w:pStyle w:val="Default"/>
        <w:rPr>
          <w:sz w:val="22"/>
          <w:szCs w:val="22"/>
          <w:lang w:val="en-GB"/>
        </w:rPr>
      </w:pPr>
      <w:r w:rsidRPr="00D15426">
        <w:rPr>
          <w:sz w:val="22"/>
          <w:szCs w:val="22"/>
          <w:lang w:val="en-GB"/>
        </w:rPr>
        <w:t xml:space="preserve">OGE: </w:t>
      </w:r>
    </w:p>
    <w:p w14:paraId="035FD0BC" w14:textId="77777777" w:rsidR="00D15426" w:rsidRDefault="00D15426" w:rsidP="00D15426">
      <w:pPr>
        <w:pStyle w:val="Default"/>
        <w:rPr>
          <w:sz w:val="22"/>
          <w:szCs w:val="22"/>
          <w:lang w:val="en-GB"/>
        </w:rPr>
      </w:pPr>
      <w:r w:rsidRPr="00D15426">
        <w:rPr>
          <w:sz w:val="22"/>
          <w:szCs w:val="22"/>
          <w:lang w:val="en-GB"/>
        </w:rPr>
        <w:t xml:space="preserve">Backoffice Contracts </w:t>
      </w:r>
    </w:p>
    <w:p w14:paraId="1F1B3742" w14:textId="77777777" w:rsidR="00D15426" w:rsidRPr="00280EA4" w:rsidRDefault="00D15426" w:rsidP="00D15426">
      <w:pPr>
        <w:pStyle w:val="Default"/>
        <w:rPr>
          <w:sz w:val="22"/>
          <w:szCs w:val="22"/>
          <w:lang w:val="en-GB"/>
        </w:rPr>
      </w:pPr>
      <w:r w:rsidRPr="00280EA4">
        <w:rPr>
          <w:sz w:val="22"/>
          <w:szCs w:val="22"/>
          <w:lang w:val="en-GB"/>
        </w:rPr>
        <w:t xml:space="preserve">Tel.: +49 201 3642 17777 </w:t>
      </w:r>
    </w:p>
    <w:p w14:paraId="2798597C" w14:textId="0DD77E76" w:rsidR="00D15426" w:rsidRPr="00280EA4" w:rsidRDefault="00D15426" w:rsidP="00D15426">
      <w:pPr>
        <w:pStyle w:val="Default"/>
        <w:rPr>
          <w:sz w:val="22"/>
          <w:szCs w:val="22"/>
          <w:lang w:val="en-GB"/>
        </w:rPr>
      </w:pPr>
      <w:r w:rsidRPr="00280EA4">
        <w:rPr>
          <w:sz w:val="22"/>
          <w:szCs w:val="22"/>
          <w:lang w:val="en-GB"/>
        </w:rPr>
        <w:t xml:space="preserve">disposition-vertrag@open-grid-europe.com </w:t>
      </w:r>
    </w:p>
    <w:p w14:paraId="59548235" w14:textId="77777777" w:rsidR="00D15426" w:rsidRDefault="00D15426" w:rsidP="00D15426">
      <w:pPr>
        <w:pStyle w:val="Default"/>
        <w:rPr>
          <w:sz w:val="22"/>
          <w:szCs w:val="22"/>
          <w:lang w:val="en-GB"/>
        </w:rPr>
      </w:pPr>
    </w:p>
    <w:p w14:paraId="1AADBFD8" w14:textId="72238FE7" w:rsidR="00D15426" w:rsidRPr="00D15426" w:rsidRDefault="00D15426" w:rsidP="00D15426">
      <w:pPr>
        <w:pStyle w:val="Default"/>
        <w:rPr>
          <w:sz w:val="22"/>
          <w:szCs w:val="22"/>
          <w:lang w:val="en-GB"/>
        </w:rPr>
      </w:pPr>
      <w:r w:rsidRPr="00D15426">
        <w:rPr>
          <w:sz w:val="22"/>
          <w:szCs w:val="22"/>
          <w:lang w:val="en-GB"/>
        </w:rPr>
        <w:t xml:space="preserve">Fluxys TENP: </w:t>
      </w:r>
    </w:p>
    <w:p w14:paraId="16A57420" w14:textId="77777777" w:rsidR="00D15426" w:rsidRPr="00D15426" w:rsidRDefault="00D15426" w:rsidP="00D15426">
      <w:pPr>
        <w:pStyle w:val="Default"/>
        <w:rPr>
          <w:sz w:val="22"/>
          <w:szCs w:val="22"/>
          <w:lang w:val="en-GB"/>
        </w:rPr>
      </w:pPr>
      <w:r w:rsidRPr="00D15426">
        <w:rPr>
          <w:sz w:val="22"/>
          <w:szCs w:val="22"/>
          <w:lang w:val="en-GB"/>
        </w:rPr>
        <w:t xml:space="preserve">Commercial Operations &amp; IT </w:t>
      </w:r>
    </w:p>
    <w:p w14:paraId="64649B02" w14:textId="77777777" w:rsidR="00D15426" w:rsidRPr="00D15426" w:rsidRDefault="00D15426" w:rsidP="00D15426">
      <w:pPr>
        <w:pStyle w:val="Default"/>
        <w:rPr>
          <w:sz w:val="22"/>
          <w:szCs w:val="22"/>
          <w:lang w:val="en-GB"/>
        </w:rPr>
      </w:pPr>
      <w:r w:rsidRPr="00D15426">
        <w:rPr>
          <w:sz w:val="22"/>
          <w:szCs w:val="22"/>
          <w:lang w:val="en-GB"/>
        </w:rPr>
        <w:t xml:space="preserve">Dispatching.fluxystenp@fluxys.com </w:t>
      </w:r>
    </w:p>
    <w:p w14:paraId="029B7C17" w14:textId="6314A82A" w:rsidR="00D15426" w:rsidRDefault="00D15426" w:rsidP="00D1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 +49 211 420909 0 </w:t>
      </w:r>
    </w:p>
    <w:p w14:paraId="2A844E4B" w14:textId="30BC5077" w:rsidR="001C7F64" w:rsidRDefault="001C7F64" w:rsidP="00D15426">
      <w:pPr>
        <w:pStyle w:val="Default"/>
        <w:rPr>
          <w:sz w:val="22"/>
          <w:szCs w:val="22"/>
        </w:rPr>
      </w:pPr>
    </w:p>
    <w:p w14:paraId="4367A811" w14:textId="4E3F2E25" w:rsidR="001C7F64" w:rsidRDefault="001C7F64" w:rsidP="00D15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Thyssengas</w:t>
      </w:r>
    </w:p>
    <w:p w14:paraId="2DB5DE82" w14:textId="77777777" w:rsidR="001C7F64" w:rsidRDefault="001C7F64" w:rsidP="001C7F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Kapazitätsmanagement </w:t>
      </w:r>
    </w:p>
    <w:p w14:paraId="3525F286" w14:textId="77777777" w:rsidR="001C7F64" w:rsidRDefault="001C7F64" w:rsidP="001C7F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 +49 231 91291 7708 </w:t>
      </w:r>
    </w:p>
    <w:p w14:paraId="0BD5DB98" w14:textId="77777777" w:rsidR="001C7F64" w:rsidRDefault="001C7F64" w:rsidP="001C7F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eesy@thyssengas.com </w:t>
      </w:r>
    </w:p>
    <w:p w14:paraId="68DA2EAF" w14:textId="265612B0" w:rsidR="001C7F64" w:rsidRDefault="001C7F64" w:rsidP="001C7F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Erreichbar an Werktagen während der Bürozeiten</w:t>
      </w:r>
    </w:p>
    <w:p w14:paraId="1AA22521" w14:textId="3DAD2DE4" w:rsidR="00D15426" w:rsidRPr="00D15426" w:rsidRDefault="00D15426" w:rsidP="00D15426">
      <w:pPr>
        <w:spacing w:after="0" w:line="240" w:lineRule="auto"/>
        <w:jc w:val="both"/>
        <w:rPr>
          <w:rFonts w:cs="Arial"/>
        </w:rPr>
      </w:pPr>
    </w:p>
    <w:sectPr w:rsidR="00D15426" w:rsidRPr="00D15426" w:rsidSect="00293C10">
      <w:footerReference w:type="default" r:id="rId11"/>
      <w:pgSz w:w="11906" w:h="16838"/>
      <w:pgMar w:top="1417" w:right="212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DD5DB" w14:textId="77777777" w:rsidR="00FB7A2F" w:rsidRDefault="00FB7A2F" w:rsidP="00730D07">
      <w:pPr>
        <w:spacing w:after="0" w:line="240" w:lineRule="auto"/>
      </w:pPr>
      <w:r>
        <w:separator/>
      </w:r>
    </w:p>
  </w:endnote>
  <w:endnote w:type="continuationSeparator" w:id="0">
    <w:p w14:paraId="2A15821C" w14:textId="77777777" w:rsidR="00FB7A2F" w:rsidRDefault="00FB7A2F" w:rsidP="007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BA6C" w14:textId="5DA4E0E9" w:rsidR="00635A30" w:rsidRDefault="00BA6238">
    <w:pPr>
      <w:pStyle w:val="Footer"/>
    </w:pPr>
    <w:r>
      <w:t xml:space="preserve">Marktinformation VIP-Bildung (Stand: </w:t>
    </w:r>
    <w:r w:rsidR="00D15426">
      <w:t>10</w:t>
    </w:r>
    <w:r>
      <w:t>.</w:t>
    </w:r>
    <w:r w:rsidR="00D15426">
      <w:t>02</w:t>
    </w:r>
    <w:r>
      <w:t>.20</w:t>
    </w:r>
    <w:r w:rsidR="00D15426">
      <w:t>20</w:t>
    </w:r>
    <w:r>
      <w:t>)</w:t>
    </w:r>
    <w:r w:rsidR="00635A30">
      <w:tab/>
    </w:r>
    <w:r>
      <w:tab/>
    </w:r>
    <w:r w:rsidR="00635A30">
      <w:fldChar w:fldCharType="begin"/>
    </w:r>
    <w:r w:rsidR="00635A30">
      <w:instrText xml:space="preserve"> PAGE   \* MERGEFORMAT </w:instrText>
    </w:r>
    <w:r w:rsidR="00635A30">
      <w:fldChar w:fldCharType="separate"/>
    </w:r>
    <w:r>
      <w:rPr>
        <w:noProof/>
      </w:rPr>
      <w:t>1</w:t>
    </w:r>
    <w:r w:rsidR="00635A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A78A" w14:textId="77777777" w:rsidR="00FB7A2F" w:rsidRDefault="00FB7A2F" w:rsidP="00730D07">
      <w:pPr>
        <w:spacing w:after="0" w:line="240" w:lineRule="auto"/>
      </w:pPr>
      <w:r>
        <w:separator/>
      </w:r>
    </w:p>
  </w:footnote>
  <w:footnote w:type="continuationSeparator" w:id="0">
    <w:p w14:paraId="33C6E895" w14:textId="77777777" w:rsidR="00FB7A2F" w:rsidRDefault="00FB7A2F" w:rsidP="0073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BBC"/>
    <w:multiLevelType w:val="hybridMultilevel"/>
    <w:tmpl w:val="90801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478"/>
    <w:multiLevelType w:val="hybridMultilevel"/>
    <w:tmpl w:val="3FCCED5E"/>
    <w:lvl w:ilvl="0" w:tplc="31EA5A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54FBB"/>
    <w:multiLevelType w:val="hybridMultilevel"/>
    <w:tmpl w:val="0FFEC75C"/>
    <w:lvl w:ilvl="0" w:tplc="9124B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4F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E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8C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C0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84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A1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E6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A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E56DC2"/>
    <w:multiLevelType w:val="hybridMultilevel"/>
    <w:tmpl w:val="063454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2800"/>
    <w:multiLevelType w:val="hybridMultilevel"/>
    <w:tmpl w:val="C85CF22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E51CE">
      <w:start w:val="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42C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4ABC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6366E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EC88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D086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D2423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433C23C6"/>
    <w:multiLevelType w:val="hybridMultilevel"/>
    <w:tmpl w:val="063454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21A7"/>
    <w:multiLevelType w:val="hybridMultilevel"/>
    <w:tmpl w:val="F3E2EA84"/>
    <w:lvl w:ilvl="0" w:tplc="60B0BAF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274C29"/>
    <w:multiLevelType w:val="hybridMultilevel"/>
    <w:tmpl w:val="E6584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8021B"/>
    <w:multiLevelType w:val="hybridMultilevel"/>
    <w:tmpl w:val="E4A42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48D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de-DE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2540A"/>
    <w:multiLevelType w:val="hybridMultilevel"/>
    <w:tmpl w:val="063454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F51A3"/>
    <w:multiLevelType w:val="hybridMultilevel"/>
    <w:tmpl w:val="063454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A508D"/>
    <w:multiLevelType w:val="hybridMultilevel"/>
    <w:tmpl w:val="2E9683A6"/>
    <w:lvl w:ilvl="0" w:tplc="1BD406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43ACE"/>
    <w:multiLevelType w:val="hybridMultilevel"/>
    <w:tmpl w:val="DDAA7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B27CD"/>
    <w:multiLevelType w:val="hybridMultilevel"/>
    <w:tmpl w:val="5B36A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de-DE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A1"/>
    <w:rsid w:val="00000950"/>
    <w:rsid w:val="0001400C"/>
    <w:rsid w:val="000259A2"/>
    <w:rsid w:val="00026365"/>
    <w:rsid w:val="000277BA"/>
    <w:rsid w:val="00027881"/>
    <w:rsid w:val="00032ABC"/>
    <w:rsid w:val="00036215"/>
    <w:rsid w:val="00036E38"/>
    <w:rsid w:val="00040F38"/>
    <w:rsid w:val="000427CD"/>
    <w:rsid w:val="00046712"/>
    <w:rsid w:val="00046739"/>
    <w:rsid w:val="00047AA0"/>
    <w:rsid w:val="000519E9"/>
    <w:rsid w:val="0006171A"/>
    <w:rsid w:val="00063188"/>
    <w:rsid w:val="000636E8"/>
    <w:rsid w:val="00065318"/>
    <w:rsid w:val="00082647"/>
    <w:rsid w:val="00086F9E"/>
    <w:rsid w:val="00092839"/>
    <w:rsid w:val="00095B07"/>
    <w:rsid w:val="000A1BE3"/>
    <w:rsid w:val="000A318A"/>
    <w:rsid w:val="000A7406"/>
    <w:rsid w:val="000B0547"/>
    <w:rsid w:val="000B18B7"/>
    <w:rsid w:val="000D05F9"/>
    <w:rsid w:val="000E0D14"/>
    <w:rsid w:val="000E3E44"/>
    <w:rsid w:val="000E589E"/>
    <w:rsid w:val="000E59D0"/>
    <w:rsid w:val="000F1C13"/>
    <w:rsid w:val="000F634C"/>
    <w:rsid w:val="000F658B"/>
    <w:rsid w:val="0011239E"/>
    <w:rsid w:val="001154F4"/>
    <w:rsid w:val="0011655A"/>
    <w:rsid w:val="001209F4"/>
    <w:rsid w:val="00121A28"/>
    <w:rsid w:val="00122981"/>
    <w:rsid w:val="00124C33"/>
    <w:rsid w:val="00130BA6"/>
    <w:rsid w:val="001379F0"/>
    <w:rsid w:val="001400F6"/>
    <w:rsid w:val="00140414"/>
    <w:rsid w:val="00146C09"/>
    <w:rsid w:val="00160C54"/>
    <w:rsid w:val="001622B9"/>
    <w:rsid w:val="00166F7A"/>
    <w:rsid w:val="00170172"/>
    <w:rsid w:val="001726D8"/>
    <w:rsid w:val="00172861"/>
    <w:rsid w:val="00176EBF"/>
    <w:rsid w:val="0018279C"/>
    <w:rsid w:val="00183BB3"/>
    <w:rsid w:val="00185ADC"/>
    <w:rsid w:val="00191F01"/>
    <w:rsid w:val="001A3FEA"/>
    <w:rsid w:val="001A7A07"/>
    <w:rsid w:val="001B0F1A"/>
    <w:rsid w:val="001B1A04"/>
    <w:rsid w:val="001B27A6"/>
    <w:rsid w:val="001B2999"/>
    <w:rsid w:val="001C192C"/>
    <w:rsid w:val="001C7F64"/>
    <w:rsid w:val="001D29FA"/>
    <w:rsid w:val="001D4A70"/>
    <w:rsid w:val="001E1F23"/>
    <w:rsid w:val="001E21CD"/>
    <w:rsid w:val="001E2C0A"/>
    <w:rsid w:val="001E37D8"/>
    <w:rsid w:val="001E3B35"/>
    <w:rsid w:val="001E7464"/>
    <w:rsid w:val="001F099E"/>
    <w:rsid w:val="001F0A53"/>
    <w:rsid w:val="001F723E"/>
    <w:rsid w:val="0020055A"/>
    <w:rsid w:val="00210E1D"/>
    <w:rsid w:val="002115CF"/>
    <w:rsid w:val="00213AD7"/>
    <w:rsid w:val="00214C39"/>
    <w:rsid w:val="002201CD"/>
    <w:rsid w:val="002346D7"/>
    <w:rsid w:val="00235264"/>
    <w:rsid w:val="00237CC2"/>
    <w:rsid w:val="002422CF"/>
    <w:rsid w:val="002539B0"/>
    <w:rsid w:val="00256F4E"/>
    <w:rsid w:val="00260C2F"/>
    <w:rsid w:val="00262D24"/>
    <w:rsid w:val="002721D5"/>
    <w:rsid w:val="00272D41"/>
    <w:rsid w:val="00274CAB"/>
    <w:rsid w:val="00280EA4"/>
    <w:rsid w:val="00281AE1"/>
    <w:rsid w:val="0028527A"/>
    <w:rsid w:val="00293C10"/>
    <w:rsid w:val="0029590B"/>
    <w:rsid w:val="00296005"/>
    <w:rsid w:val="002A76C3"/>
    <w:rsid w:val="002B1F22"/>
    <w:rsid w:val="002B2B00"/>
    <w:rsid w:val="002B6E8C"/>
    <w:rsid w:val="002C3477"/>
    <w:rsid w:val="002C4674"/>
    <w:rsid w:val="002C4C28"/>
    <w:rsid w:val="002D26B4"/>
    <w:rsid w:val="002D49CE"/>
    <w:rsid w:val="002D4BC3"/>
    <w:rsid w:val="002D6134"/>
    <w:rsid w:val="002D79CC"/>
    <w:rsid w:val="002E0064"/>
    <w:rsid w:val="002E2D6C"/>
    <w:rsid w:val="002E7733"/>
    <w:rsid w:val="002F1C25"/>
    <w:rsid w:val="002F49A5"/>
    <w:rsid w:val="002F4A31"/>
    <w:rsid w:val="002F5022"/>
    <w:rsid w:val="002F61ED"/>
    <w:rsid w:val="0030398D"/>
    <w:rsid w:val="00310C8D"/>
    <w:rsid w:val="00311200"/>
    <w:rsid w:val="00311590"/>
    <w:rsid w:val="00316085"/>
    <w:rsid w:val="003204B2"/>
    <w:rsid w:val="003219FB"/>
    <w:rsid w:val="003234CE"/>
    <w:rsid w:val="003251A0"/>
    <w:rsid w:val="00331752"/>
    <w:rsid w:val="003362B2"/>
    <w:rsid w:val="00343AC2"/>
    <w:rsid w:val="00343C54"/>
    <w:rsid w:val="00353E01"/>
    <w:rsid w:val="003604D7"/>
    <w:rsid w:val="00361AAE"/>
    <w:rsid w:val="003626D5"/>
    <w:rsid w:val="0036393F"/>
    <w:rsid w:val="00370E8D"/>
    <w:rsid w:val="00373B5F"/>
    <w:rsid w:val="003764AD"/>
    <w:rsid w:val="003832A1"/>
    <w:rsid w:val="00384450"/>
    <w:rsid w:val="00395E99"/>
    <w:rsid w:val="003A3698"/>
    <w:rsid w:val="003B4C4B"/>
    <w:rsid w:val="003B6680"/>
    <w:rsid w:val="003B6C57"/>
    <w:rsid w:val="003B7A1F"/>
    <w:rsid w:val="003C3A64"/>
    <w:rsid w:val="003D4243"/>
    <w:rsid w:val="003E36B4"/>
    <w:rsid w:val="003E37BD"/>
    <w:rsid w:val="003E4A39"/>
    <w:rsid w:val="003E5D94"/>
    <w:rsid w:val="003F18D2"/>
    <w:rsid w:val="003F47CD"/>
    <w:rsid w:val="00416357"/>
    <w:rsid w:val="00417C1A"/>
    <w:rsid w:val="00420355"/>
    <w:rsid w:val="00423A2C"/>
    <w:rsid w:val="0043394F"/>
    <w:rsid w:val="00437F78"/>
    <w:rsid w:val="00442534"/>
    <w:rsid w:val="00446409"/>
    <w:rsid w:val="00451C37"/>
    <w:rsid w:val="00452D2F"/>
    <w:rsid w:val="00453E4F"/>
    <w:rsid w:val="0045520E"/>
    <w:rsid w:val="00463E18"/>
    <w:rsid w:val="004739B9"/>
    <w:rsid w:val="004773A7"/>
    <w:rsid w:val="0048380E"/>
    <w:rsid w:val="004873DB"/>
    <w:rsid w:val="00496367"/>
    <w:rsid w:val="0049790C"/>
    <w:rsid w:val="004A354D"/>
    <w:rsid w:val="004B6251"/>
    <w:rsid w:val="004B6AD5"/>
    <w:rsid w:val="004B775F"/>
    <w:rsid w:val="004C72E1"/>
    <w:rsid w:val="004C730D"/>
    <w:rsid w:val="004D3AE0"/>
    <w:rsid w:val="004D42D3"/>
    <w:rsid w:val="004D511F"/>
    <w:rsid w:val="004D5646"/>
    <w:rsid w:val="004F2553"/>
    <w:rsid w:val="004F3BFE"/>
    <w:rsid w:val="004F54DD"/>
    <w:rsid w:val="004F66C0"/>
    <w:rsid w:val="004F7626"/>
    <w:rsid w:val="00500096"/>
    <w:rsid w:val="0050720F"/>
    <w:rsid w:val="005108AC"/>
    <w:rsid w:val="005144EA"/>
    <w:rsid w:val="00523587"/>
    <w:rsid w:val="00525D64"/>
    <w:rsid w:val="00527025"/>
    <w:rsid w:val="00530E9A"/>
    <w:rsid w:val="00540775"/>
    <w:rsid w:val="005426E8"/>
    <w:rsid w:val="00546ED6"/>
    <w:rsid w:val="00551814"/>
    <w:rsid w:val="00554E44"/>
    <w:rsid w:val="00554F02"/>
    <w:rsid w:val="005570CC"/>
    <w:rsid w:val="005573FC"/>
    <w:rsid w:val="0056225F"/>
    <w:rsid w:val="0056246A"/>
    <w:rsid w:val="0057016E"/>
    <w:rsid w:val="00570E1B"/>
    <w:rsid w:val="00572477"/>
    <w:rsid w:val="00574ABD"/>
    <w:rsid w:val="00574CC1"/>
    <w:rsid w:val="005828F9"/>
    <w:rsid w:val="00583576"/>
    <w:rsid w:val="00583E3A"/>
    <w:rsid w:val="00583FCC"/>
    <w:rsid w:val="0059139C"/>
    <w:rsid w:val="00595785"/>
    <w:rsid w:val="00597B4C"/>
    <w:rsid w:val="005A3B93"/>
    <w:rsid w:val="005B1299"/>
    <w:rsid w:val="005B1843"/>
    <w:rsid w:val="005B67E6"/>
    <w:rsid w:val="005C0845"/>
    <w:rsid w:val="005C2B43"/>
    <w:rsid w:val="005C3F56"/>
    <w:rsid w:val="005C48B0"/>
    <w:rsid w:val="005C5E9E"/>
    <w:rsid w:val="005D76D0"/>
    <w:rsid w:val="005D7C36"/>
    <w:rsid w:val="005E14E1"/>
    <w:rsid w:val="005E14F9"/>
    <w:rsid w:val="005E339C"/>
    <w:rsid w:val="005E5C40"/>
    <w:rsid w:val="005E5EFE"/>
    <w:rsid w:val="005E7701"/>
    <w:rsid w:val="005F21FD"/>
    <w:rsid w:val="005F25A1"/>
    <w:rsid w:val="006026B0"/>
    <w:rsid w:val="00602B34"/>
    <w:rsid w:val="006059C4"/>
    <w:rsid w:val="00606E23"/>
    <w:rsid w:val="0062568C"/>
    <w:rsid w:val="00631C72"/>
    <w:rsid w:val="00635A30"/>
    <w:rsid w:val="00635FE8"/>
    <w:rsid w:val="00637025"/>
    <w:rsid w:val="006374CA"/>
    <w:rsid w:val="00640061"/>
    <w:rsid w:val="00641366"/>
    <w:rsid w:val="00647191"/>
    <w:rsid w:val="006549F9"/>
    <w:rsid w:val="006568B9"/>
    <w:rsid w:val="006573F6"/>
    <w:rsid w:val="00672F06"/>
    <w:rsid w:val="00680E24"/>
    <w:rsid w:val="00693A8A"/>
    <w:rsid w:val="006952E2"/>
    <w:rsid w:val="00697D55"/>
    <w:rsid w:val="006A350D"/>
    <w:rsid w:val="006A4341"/>
    <w:rsid w:val="006B447F"/>
    <w:rsid w:val="006C20C9"/>
    <w:rsid w:val="006D1B3E"/>
    <w:rsid w:val="006D298E"/>
    <w:rsid w:val="006F04C6"/>
    <w:rsid w:val="00701A2D"/>
    <w:rsid w:val="00702A33"/>
    <w:rsid w:val="00703027"/>
    <w:rsid w:val="007040E5"/>
    <w:rsid w:val="0072191F"/>
    <w:rsid w:val="00730D07"/>
    <w:rsid w:val="007313AB"/>
    <w:rsid w:val="007325AF"/>
    <w:rsid w:val="00741F12"/>
    <w:rsid w:val="00745AF5"/>
    <w:rsid w:val="0074668F"/>
    <w:rsid w:val="00761C51"/>
    <w:rsid w:val="00764B5B"/>
    <w:rsid w:val="007745D7"/>
    <w:rsid w:val="00777D8F"/>
    <w:rsid w:val="007845E9"/>
    <w:rsid w:val="00784FC2"/>
    <w:rsid w:val="007851DD"/>
    <w:rsid w:val="00790209"/>
    <w:rsid w:val="007975EA"/>
    <w:rsid w:val="007A51F7"/>
    <w:rsid w:val="007C38EC"/>
    <w:rsid w:val="007C477A"/>
    <w:rsid w:val="007D302F"/>
    <w:rsid w:val="007D3E14"/>
    <w:rsid w:val="007D7BE2"/>
    <w:rsid w:val="007E18FA"/>
    <w:rsid w:val="007E280F"/>
    <w:rsid w:val="007E36D4"/>
    <w:rsid w:val="007E418A"/>
    <w:rsid w:val="007E685D"/>
    <w:rsid w:val="007F09A7"/>
    <w:rsid w:val="007F1900"/>
    <w:rsid w:val="007F66E0"/>
    <w:rsid w:val="007F7C71"/>
    <w:rsid w:val="00801654"/>
    <w:rsid w:val="0081250B"/>
    <w:rsid w:val="00812934"/>
    <w:rsid w:val="00817CD4"/>
    <w:rsid w:val="0082551B"/>
    <w:rsid w:val="0082597C"/>
    <w:rsid w:val="0083054C"/>
    <w:rsid w:val="00835601"/>
    <w:rsid w:val="00841CF0"/>
    <w:rsid w:val="00850029"/>
    <w:rsid w:val="00850F5F"/>
    <w:rsid w:val="00855779"/>
    <w:rsid w:val="00860314"/>
    <w:rsid w:val="0086583F"/>
    <w:rsid w:val="0087077A"/>
    <w:rsid w:val="00874772"/>
    <w:rsid w:val="00874CB1"/>
    <w:rsid w:val="0087608F"/>
    <w:rsid w:val="00882790"/>
    <w:rsid w:val="00884077"/>
    <w:rsid w:val="008951A4"/>
    <w:rsid w:val="00895B5C"/>
    <w:rsid w:val="008A5F02"/>
    <w:rsid w:val="008B0F11"/>
    <w:rsid w:val="008B5432"/>
    <w:rsid w:val="008C0459"/>
    <w:rsid w:val="008C06EE"/>
    <w:rsid w:val="008C156F"/>
    <w:rsid w:val="008C407A"/>
    <w:rsid w:val="008C67DB"/>
    <w:rsid w:val="008C68F4"/>
    <w:rsid w:val="008C6F8F"/>
    <w:rsid w:val="008D5646"/>
    <w:rsid w:val="008E25F7"/>
    <w:rsid w:val="008E3D58"/>
    <w:rsid w:val="008F13C4"/>
    <w:rsid w:val="008F5118"/>
    <w:rsid w:val="0090038A"/>
    <w:rsid w:val="009051DF"/>
    <w:rsid w:val="00920C59"/>
    <w:rsid w:val="00927254"/>
    <w:rsid w:val="00933D0E"/>
    <w:rsid w:val="00934759"/>
    <w:rsid w:val="00935364"/>
    <w:rsid w:val="009468DB"/>
    <w:rsid w:val="00951574"/>
    <w:rsid w:val="00954781"/>
    <w:rsid w:val="009566E3"/>
    <w:rsid w:val="009611C9"/>
    <w:rsid w:val="00963684"/>
    <w:rsid w:val="00964F51"/>
    <w:rsid w:val="0096568A"/>
    <w:rsid w:val="0097333A"/>
    <w:rsid w:val="00983832"/>
    <w:rsid w:val="009860FF"/>
    <w:rsid w:val="00986DB9"/>
    <w:rsid w:val="009942D1"/>
    <w:rsid w:val="00996CFE"/>
    <w:rsid w:val="00997A66"/>
    <w:rsid w:val="009A2738"/>
    <w:rsid w:val="009A3F80"/>
    <w:rsid w:val="009A4ADE"/>
    <w:rsid w:val="009A72CB"/>
    <w:rsid w:val="009A7ECC"/>
    <w:rsid w:val="009B0EF5"/>
    <w:rsid w:val="009C5B0F"/>
    <w:rsid w:val="009C6D6E"/>
    <w:rsid w:val="009C727B"/>
    <w:rsid w:val="009D20F1"/>
    <w:rsid w:val="009D272F"/>
    <w:rsid w:val="009D444E"/>
    <w:rsid w:val="009F25F3"/>
    <w:rsid w:val="009F2A0D"/>
    <w:rsid w:val="009F46C6"/>
    <w:rsid w:val="009F4C0C"/>
    <w:rsid w:val="009F59F0"/>
    <w:rsid w:val="009F64FC"/>
    <w:rsid w:val="00A028FA"/>
    <w:rsid w:val="00A053F2"/>
    <w:rsid w:val="00A055A9"/>
    <w:rsid w:val="00A074A5"/>
    <w:rsid w:val="00A11320"/>
    <w:rsid w:val="00A11ACE"/>
    <w:rsid w:val="00A1590B"/>
    <w:rsid w:val="00A15EB3"/>
    <w:rsid w:val="00A15F9D"/>
    <w:rsid w:val="00A227BF"/>
    <w:rsid w:val="00A246C0"/>
    <w:rsid w:val="00A2524E"/>
    <w:rsid w:val="00A31E57"/>
    <w:rsid w:val="00A323E2"/>
    <w:rsid w:val="00A40DE4"/>
    <w:rsid w:val="00A425F7"/>
    <w:rsid w:val="00A445AE"/>
    <w:rsid w:val="00A47976"/>
    <w:rsid w:val="00A500F6"/>
    <w:rsid w:val="00A54C74"/>
    <w:rsid w:val="00A553D9"/>
    <w:rsid w:val="00A56FD7"/>
    <w:rsid w:val="00A65412"/>
    <w:rsid w:val="00A669BA"/>
    <w:rsid w:val="00A805D3"/>
    <w:rsid w:val="00A80FB0"/>
    <w:rsid w:val="00A84EE5"/>
    <w:rsid w:val="00A850EC"/>
    <w:rsid w:val="00A855BC"/>
    <w:rsid w:val="00A9079F"/>
    <w:rsid w:val="00A92183"/>
    <w:rsid w:val="00A9278D"/>
    <w:rsid w:val="00A96115"/>
    <w:rsid w:val="00AA11CC"/>
    <w:rsid w:val="00AA50E2"/>
    <w:rsid w:val="00AA5B07"/>
    <w:rsid w:val="00AA7800"/>
    <w:rsid w:val="00AA7C7D"/>
    <w:rsid w:val="00AA7F86"/>
    <w:rsid w:val="00AC1F40"/>
    <w:rsid w:val="00AC3CD6"/>
    <w:rsid w:val="00AC54EE"/>
    <w:rsid w:val="00AC5AA9"/>
    <w:rsid w:val="00AD0B0D"/>
    <w:rsid w:val="00AD2875"/>
    <w:rsid w:val="00AD4C31"/>
    <w:rsid w:val="00AD6F2C"/>
    <w:rsid w:val="00AD7AE4"/>
    <w:rsid w:val="00AE5C82"/>
    <w:rsid w:val="00AE7B1F"/>
    <w:rsid w:val="00AF0602"/>
    <w:rsid w:val="00B00D06"/>
    <w:rsid w:val="00B10833"/>
    <w:rsid w:val="00B10CA6"/>
    <w:rsid w:val="00B17423"/>
    <w:rsid w:val="00B30B73"/>
    <w:rsid w:val="00B30D28"/>
    <w:rsid w:val="00B36039"/>
    <w:rsid w:val="00B454CD"/>
    <w:rsid w:val="00B46CA4"/>
    <w:rsid w:val="00B47511"/>
    <w:rsid w:val="00B50556"/>
    <w:rsid w:val="00B55755"/>
    <w:rsid w:val="00B5742B"/>
    <w:rsid w:val="00B640D1"/>
    <w:rsid w:val="00B64DD3"/>
    <w:rsid w:val="00B70F14"/>
    <w:rsid w:val="00B7247A"/>
    <w:rsid w:val="00B747BB"/>
    <w:rsid w:val="00B76FA6"/>
    <w:rsid w:val="00B77124"/>
    <w:rsid w:val="00B80D4E"/>
    <w:rsid w:val="00B812F5"/>
    <w:rsid w:val="00B90689"/>
    <w:rsid w:val="00B91FF3"/>
    <w:rsid w:val="00B93BC7"/>
    <w:rsid w:val="00BA5D9A"/>
    <w:rsid w:val="00BA6238"/>
    <w:rsid w:val="00BB06AE"/>
    <w:rsid w:val="00BB15FC"/>
    <w:rsid w:val="00BC2478"/>
    <w:rsid w:val="00BC292A"/>
    <w:rsid w:val="00BD0DD1"/>
    <w:rsid w:val="00BD153B"/>
    <w:rsid w:val="00BD3B79"/>
    <w:rsid w:val="00BE45BD"/>
    <w:rsid w:val="00BE65F1"/>
    <w:rsid w:val="00BE6E0B"/>
    <w:rsid w:val="00BE79CE"/>
    <w:rsid w:val="00BF101F"/>
    <w:rsid w:val="00BF6B27"/>
    <w:rsid w:val="00BF777E"/>
    <w:rsid w:val="00C13E80"/>
    <w:rsid w:val="00C17C40"/>
    <w:rsid w:val="00C21B64"/>
    <w:rsid w:val="00C30577"/>
    <w:rsid w:val="00C40998"/>
    <w:rsid w:val="00C53A8E"/>
    <w:rsid w:val="00C566C3"/>
    <w:rsid w:val="00C67B97"/>
    <w:rsid w:val="00C7051C"/>
    <w:rsid w:val="00C718AA"/>
    <w:rsid w:val="00C75A32"/>
    <w:rsid w:val="00C86D89"/>
    <w:rsid w:val="00C910CB"/>
    <w:rsid w:val="00CA1996"/>
    <w:rsid w:val="00CA4E52"/>
    <w:rsid w:val="00CA5EA3"/>
    <w:rsid w:val="00CB1D36"/>
    <w:rsid w:val="00CB20B5"/>
    <w:rsid w:val="00CC0666"/>
    <w:rsid w:val="00CC0CC8"/>
    <w:rsid w:val="00CC450D"/>
    <w:rsid w:val="00CD32BB"/>
    <w:rsid w:val="00CD3CA0"/>
    <w:rsid w:val="00CD7401"/>
    <w:rsid w:val="00CE0F55"/>
    <w:rsid w:val="00CE4E4C"/>
    <w:rsid w:val="00CE72BA"/>
    <w:rsid w:val="00D005FB"/>
    <w:rsid w:val="00D00DD4"/>
    <w:rsid w:val="00D07077"/>
    <w:rsid w:val="00D100D1"/>
    <w:rsid w:val="00D11B50"/>
    <w:rsid w:val="00D1464E"/>
    <w:rsid w:val="00D14B48"/>
    <w:rsid w:val="00D15426"/>
    <w:rsid w:val="00D159A7"/>
    <w:rsid w:val="00D1682B"/>
    <w:rsid w:val="00D17B27"/>
    <w:rsid w:val="00D20B0F"/>
    <w:rsid w:val="00D22CEF"/>
    <w:rsid w:val="00D25046"/>
    <w:rsid w:val="00D2589D"/>
    <w:rsid w:val="00D259F1"/>
    <w:rsid w:val="00D25CF6"/>
    <w:rsid w:val="00D26D29"/>
    <w:rsid w:val="00D3703D"/>
    <w:rsid w:val="00D40567"/>
    <w:rsid w:val="00D41F64"/>
    <w:rsid w:val="00D42DC5"/>
    <w:rsid w:val="00D42E0D"/>
    <w:rsid w:val="00D4594F"/>
    <w:rsid w:val="00D616CC"/>
    <w:rsid w:val="00D64A35"/>
    <w:rsid w:val="00D65386"/>
    <w:rsid w:val="00D65C13"/>
    <w:rsid w:val="00D70BFD"/>
    <w:rsid w:val="00D719A0"/>
    <w:rsid w:val="00D732E5"/>
    <w:rsid w:val="00D9244E"/>
    <w:rsid w:val="00D9277A"/>
    <w:rsid w:val="00DA24E0"/>
    <w:rsid w:val="00DA3EA4"/>
    <w:rsid w:val="00DA41C7"/>
    <w:rsid w:val="00DA5841"/>
    <w:rsid w:val="00DA7BB0"/>
    <w:rsid w:val="00DC40A7"/>
    <w:rsid w:val="00DC6A52"/>
    <w:rsid w:val="00DD22B1"/>
    <w:rsid w:val="00DD2EFE"/>
    <w:rsid w:val="00DD506D"/>
    <w:rsid w:val="00DE0D59"/>
    <w:rsid w:val="00DF10A6"/>
    <w:rsid w:val="00E01F7C"/>
    <w:rsid w:val="00E04A8B"/>
    <w:rsid w:val="00E05C10"/>
    <w:rsid w:val="00E138EF"/>
    <w:rsid w:val="00E202E3"/>
    <w:rsid w:val="00E20B8C"/>
    <w:rsid w:val="00E23CCE"/>
    <w:rsid w:val="00E24932"/>
    <w:rsid w:val="00E25B46"/>
    <w:rsid w:val="00E307AB"/>
    <w:rsid w:val="00E35734"/>
    <w:rsid w:val="00E35AC1"/>
    <w:rsid w:val="00E42414"/>
    <w:rsid w:val="00E45DBF"/>
    <w:rsid w:val="00E50558"/>
    <w:rsid w:val="00E56FC5"/>
    <w:rsid w:val="00E7062B"/>
    <w:rsid w:val="00E70A4D"/>
    <w:rsid w:val="00E7290A"/>
    <w:rsid w:val="00E75403"/>
    <w:rsid w:val="00E77707"/>
    <w:rsid w:val="00E77F1B"/>
    <w:rsid w:val="00E83270"/>
    <w:rsid w:val="00E86F88"/>
    <w:rsid w:val="00E92AD6"/>
    <w:rsid w:val="00EA1CF4"/>
    <w:rsid w:val="00EA3A94"/>
    <w:rsid w:val="00EB2C18"/>
    <w:rsid w:val="00EB31AE"/>
    <w:rsid w:val="00EB6996"/>
    <w:rsid w:val="00EC7050"/>
    <w:rsid w:val="00ED02E3"/>
    <w:rsid w:val="00ED1A3C"/>
    <w:rsid w:val="00ED4C8B"/>
    <w:rsid w:val="00ED57FF"/>
    <w:rsid w:val="00ED5CE4"/>
    <w:rsid w:val="00EE4466"/>
    <w:rsid w:val="00EE5635"/>
    <w:rsid w:val="00EE7F15"/>
    <w:rsid w:val="00EF0AF6"/>
    <w:rsid w:val="00EF549A"/>
    <w:rsid w:val="00EF7AE1"/>
    <w:rsid w:val="00F03736"/>
    <w:rsid w:val="00F03A4A"/>
    <w:rsid w:val="00F04BBC"/>
    <w:rsid w:val="00F10957"/>
    <w:rsid w:val="00F1275E"/>
    <w:rsid w:val="00F16E23"/>
    <w:rsid w:val="00F30F01"/>
    <w:rsid w:val="00F40BEE"/>
    <w:rsid w:val="00F41BD2"/>
    <w:rsid w:val="00F47DDF"/>
    <w:rsid w:val="00F511EB"/>
    <w:rsid w:val="00F56FF9"/>
    <w:rsid w:val="00F676B4"/>
    <w:rsid w:val="00F70D01"/>
    <w:rsid w:val="00F7190B"/>
    <w:rsid w:val="00F76F54"/>
    <w:rsid w:val="00F77815"/>
    <w:rsid w:val="00F83ABA"/>
    <w:rsid w:val="00F86321"/>
    <w:rsid w:val="00FA10DC"/>
    <w:rsid w:val="00FA38CE"/>
    <w:rsid w:val="00FA5A15"/>
    <w:rsid w:val="00FB1A31"/>
    <w:rsid w:val="00FB51F8"/>
    <w:rsid w:val="00FB7A2F"/>
    <w:rsid w:val="00FC0B9E"/>
    <w:rsid w:val="00FC4F65"/>
    <w:rsid w:val="00FC5179"/>
    <w:rsid w:val="00FD0E77"/>
    <w:rsid w:val="00FD2FE9"/>
    <w:rsid w:val="00FD52B8"/>
    <w:rsid w:val="00FD6A2E"/>
    <w:rsid w:val="00FD797E"/>
    <w:rsid w:val="00FE5E88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02E8886"/>
  <w15:docId w15:val="{2C3D7BB4-E716-4C63-A741-C4A584C2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25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73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C7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3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0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D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D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D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30"/>
  </w:style>
  <w:style w:type="paragraph" w:styleId="Footer">
    <w:name w:val="footer"/>
    <w:basedOn w:val="Normal"/>
    <w:link w:val="FooterChar"/>
    <w:uiPriority w:val="99"/>
    <w:unhideWhenUsed/>
    <w:rsid w:val="0063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30"/>
  </w:style>
  <w:style w:type="character" w:styleId="Hyperlink">
    <w:name w:val="Hyperlink"/>
    <w:basedOn w:val="DefaultParagraphFont"/>
    <w:uiPriority w:val="99"/>
    <w:semiHidden/>
    <w:unhideWhenUsed/>
    <w:rsid w:val="006F04C6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028FA"/>
  </w:style>
  <w:style w:type="paragraph" w:customStyle="1" w:styleId="Default">
    <w:name w:val="Default"/>
    <w:rsid w:val="00647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9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4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179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8BFDFFE24DE441B825188A1E66816C" ma:contentTypeVersion="11" ma:contentTypeDescription="Ein neues Dokument erstellen." ma:contentTypeScope="" ma:versionID="a3e284c5880cf3bf711fda3eba132d73">
  <xsd:schema xmlns:xsd="http://www.w3.org/2001/XMLSchema" xmlns:xs="http://www.w3.org/2001/XMLSchema" xmlns:p="http://schemas.microsoft.com/office/2006/metadata/properties" xmlns:ns3="43d6dfa7-4202-4727-9e9d-874850c4741c" xmlns:ns4="e128a63a-0932-4500-ab80-21d19fc76fb6" targetNamespace="http://schemas.microsoft.com/office/2006/metadata/properties" ma:root="true" ma:fieldsID="384dde0722706dfd34ed89ebd3af7dad" ns3:_="" ns4:_="">
    <xsd:import namespace="43d6dfa7-4202-4727-9e9d-874850c4741c"/>
    <xsd:import namespace="e128a63a-0932-4500-ab80-21d19fc76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6dfa7-4202-4727-9e9d-874850c47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8a63a-0932-4500-ab80-21d19fc76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DBAB-19D4-4E19-9091-A2D680060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6dfa7-4202-4727-9e9d-874850c4741c"/>
    <ds:schemaRef ds:uri="e128a63a-0932-4500-ab80-21d19fc76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2C6DA-178B-4CAA-A8E9-7D519CAD0568}">
  <ds:schemaRefs>
    <ds:schemaRef ds:uri="http://purl.org/dc/terms/"/>
    <ds:schemaRef ds:uri="http://schemas.microsoft.com/office/2006/documentManagement/types"/>
    <ds:schemaRef ds:uri="43d6dfa7-4202-4727-9e9d-874850c4741c"/>
    <ds:schemaRef ds:uri="http://purl.org/dc/elements/1.1/"/>
    <ds:schemaRef ds:uri="http://schemas.microsoft.com/office/2006/metadata/properties"/>
    <ds:schemaRef ds:uri="e128a63a-0932-4500-ab80-21d19fc76fb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FC2012-39BD-448F-A5A1-648BCD4CD7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C8853-4B34-4AEE-9720-E6120BCF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Open Grid Europe GmbH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Herzog, Fiona</dc:creator>
  <cp:lastModifiedBy>Weber Daniel</cp:lastModifiedBy>
  <cp:revision>3</cp:revision>
  <cp:lastPrinted>2019-10-11T10:59:00Z</cp:lastPrinted>
  <dcterms:created xsi:type="dcterms:W3CDTF">2020-02-10T08:07:00Z</dcterms:created>
  <dcterms:modified xsi:type="dcterms:W3CDTF">2020-02-10T08:07:00Z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0x0101009D8BFDFFE24DE441B825188A1E66816C</vt:lpwstr>
  </property>
</Properties>
</file>