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7E28" w14:textId="77777777" w:rsidR="00BC73DD" w:rsidRDefault="00BC73DD" w:rsidP="00812AAE">
      <w:pPr>
        <w:jc w:val="right"/>
        <w:rPr>
          <w:rFonts w:ascii="Sylfaen" w:hAnsi="Sylfaen"/>
          <w:b/>
          <w:sz w:val="32"/>
          <w:lang w:val="en-US"/>
        </w:rPr>
      </w:pPr>
      <w:bookmarkStart w:id="0" w:name="function1"/>
      <w:bookmarkEnd w:id="0"/>
      <w:r>
        <w:rPr>
          <w:noProof/>
        </w:rPr>
        <w:drawing>
          <wp:inline distT="0" distB="0" distL="0" distR="0" wp14:anchorId="6B27B674" wp14:editId="6D8F75C7">
            <wp:extent cx="1837690" cy="684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690" cy="684530"/>
                    </a:xfrm>
                    <a:prstGeom prst="rect">
                      <a:avLst/>
                    </a:prstGeom>
                    <a:noFill/>
                    <a:ln>
                      <a:noFill/>
                    </a:ln>
                  </pic:spPr>
                </pic:pic>
              </a:graphicData>
            </a:graphic>
          </wp:inline>
        </w:drawing>
      </w:r>
    </w:p>
    <w:p w14:paraId="26A684D2" w14:textId="77777777" w:rsidR="00BC73DD" w:rsidRDefault="00BC73DD" w:rsidP="00684B5D">
      <w:pPr>
        <w:jc w:val="center"/>
        <w:rPr>
          <w:rFonts w:ascii="Sylfaen" w:hAnsi="Sylfaen"/>
          <w:b/>
          <w:sz w:val="32"/>
          <w:lang w:val="en-US"/>
        </w:rPr>
      </w:pPr>
    </w:p>
    <w:p w14:paraId="5D424048" w14:textId="77777777" w:rsidR="00BC73DD" w:rsidRDefault="00BC73DD" w:rsidP="00684B5D">
      <w:pPr>
        <w:jc w:val="center"/>
        <w:rPr>
          <w:rFonts w:ascii="Sylfaen" w:hAnsi="Sylfaen"/>
          <w:b/>
          <w:sz w:val="32"/>
          <w:lang w:val="en-US"/>
        </w:rPr>
      </w:pPr>
    </w:p>
    <w:p w14:paraId="51A8FBBF" w14:textId="77777777" w:rsidR="00243882" w:rsidRPr="00812AAE" w:rsidRDefault="00243882" w:rsidP="00684B5D">
      <w:pPr>
        <w:jc w:val="center"/>
        <w:rPr>
          <w:rFonts w:ascii="Sylfaen" w:hAnsi="Sylfaen"/>
          <w:b/>
          <w:sz w:val="32"/>
          <w:lang w:val="en-US"/>
        </w:rPr>
      </w:pPr>
      <w:bookmarkStart w:id="1" w:name="_Hlk5105359"/>
      <w:r w:rsidRPr="00812AAE">
        <w:rPr>
          <w:rFonts w:ascii="Sylfaen" w:hAnsi="Sylfaen"/>
          <w:b/>
          <w:sz w:val="32"/>
          <w:lang w:val="en-US"/>
        </w:rPr>
        <w:t>Terms and Conditions for</w:t>
      </w:r>
      <w:r w:rsidR="00F37A2C" w:rsidRPr="00812AAE">
        <w:rPr>
          <w:rFonts w:ascii="Sylfaen" w:hAnsi="Sylfaen"/>
          <w:b/>
          <w:sz w:val="32"/>
          <w:lang w:val="en-US"/>
        </w:rPr>
        <w:t xml:space="preserve"> the </w:t>
      </w:r>
      <w:r w:rsidR="00606DEB">
        <w:rPr>
          <w:rFonts w:ascii="Sylfaen" w:hAnsi="Sylfaen"/>
          <w:b/>
          <w:sz w:val="32"/>
          <w:lang w:val="en-US"/>
        </w:rPr>
        <w:t xml:space="preserve">2019 </w:t>
      </w:r>
      <w:r w:rsidR="007272D3" w:rsidRPr="00812AAE">
        <w:rPr>
          <w:rFonts w:ascii="Sylfaen" w:hAnsi="Sylfaen"/>
          <w:b/>
          <w:sz w:val="32"/>
          <w:lang w:val="en-US"/>
        </w:rPr>
        <w:t xml:space="preserve">Subscription </w:t>
      </w:r>
      <w:r w:rsidRPr="00812AAE">
        <w:rPr>
          <w:rFonts w:ascii="Sylfaen" w:hAnsi="Sylfaen"/>
          <w:b/>
          <w:sz w:val="32"/>
          <w:lang w:val="en-US"/>
        </w:rPr>
        <w:t xml:space="preserve">Window </w:t>
      </w:r>
    </w:p>
    <w:p w14:paraId="5ACEB650" w14:textId="77777777" w:rsidR="007670C9" w:rsidRPr="00812AAE" w:rsidRDefault="00F93E30">
      <w:pPr>
        <w:jc w:val="center"/>
        <w:rPr>
          <w:rFonts w:ascii="Sylfaen" w:hAnsi="Sylfaen"/>
          <w:b/>
          <w:sz w:val="32"/>
          <w:lang w:val="en-US"/>
        </w:rPr>
      </w:pPr>
      <w:r w:rsidRPr="00812AAE">
        <w:rPr>
          <w:rFonts w:ascii="Sylfaen" w:hAnsi="Sylfaen"/>
          <w:b/>
          <w:sz w:val="32"/>
          <w:lang w:val="en-US"/>
        </w:rPr>
        <w:t xml:space="preserve">for </w:t>
      </w:r>
      <w:r w:rsidR="00BE4160" w:rsidRPr="00812AAE">
        <w:rPr>
          <w:rFonts w:ascii="Sylfaen" w:hAnsi="Sylfaen"/>
          <w:b/>
          <w:sz w:val="32"/>
          <w:lang w:val="en-US"/>
        </w:rPr>
        <w:t>S</w:t>
      </w:r>
      <w:r w:rsidRPr="00812AAE">
        <w:rPr>
          <w:rFonts w:ascii="Sylfaen" w:hAnsi="Sylfaen"/>
          <w:b/>
          <w:sz w:val="32"/>
          <w:lang w:val="en-US"/>
        </w:rPr>
        <w:t>lot</w:t>
      </w:r>
      <w:r w:rsidR="00BE4160" w:rsidRPr="00812AAE">
        <w:rPr>
          <w:rFonts w:ascii="Sylfaen" w:hAnsi="Sylfaen"/>
          <w:b/>
          <w:sz w:val="32"/>
          <w:lang w:val="en-US"/>
        </w:rPr>
        <w:t>s</w:t>
      </w:r>
      <w:r w:rsidR="00173496" w:rsidRPr="00812AAE">
        <w:rPr>
          <w:rFonts w:ascii="Sylfaen" w:hAnsi="Sylfaen"/>
          <w:b/>
          <w:sz w:val="32"/>
          <w:lang w:val="en-US"/>
        </w:rPr>
        <w:t xml:space="preserve"> and</w:t>
      </w:r>
      <w:r w:rsidR="00C13CE0" w:rsidRPr="00812AAE">
        <w:rPr>
          <w:rFonts w:ascii="Sylfaen" w:hAnsi="Sylfaen"/>
          <w:b/>
          <w:sz w:val="32"/>
          <w:lang w:val="en-US"/>
        </w:rPr>
        <w:t xml:space="preserve"> Additional Storage </w:t>
      </w:r>
      <w:r w:rsidR="00B20796" w:rsidRPr="00812AAE">
        <w:rPr>
          <w:rFonts w:ascii="Sylfaen" w:hAnsi="Sylfaen"/>
          <w:b/>
          <w:sz w:val="32"/>
          <w:lang w:val="en-US"/>
        </w:rPr>
        <w:t>at the</w:t>
      </w:r>
      <w:r w:rsidR="007272D3" w:rsidRPr="00812AAE">
        <w:rPr>
          <w:rFonts w:ascii="Sylfaen" w:hAnsi="Sylfaen"/>
          <w:b/>
          <w:sz w:val="32"/>
          <w:lang w:val="en-US"/>
        </w:rPr>
        <w:t xml:space="preserve"> </w:t>
      </w:r>
      <w:r w:rsidR="00B20796" w:rsidRPr="00812AAE">
        <w:rPr>
          <w:rFonts w:ascii="Sylfaen" w:hAnsi="Sylfaen"/>
          <w:b/>
          <w:sz w:val="32"/>
          <w:lang w:val="en-US"/>
        </w:rPr>
        <w:t>Zeebrugge LNG</w:t>
      </w:r>
      <w:r w:rsidR="00F73F9A" w:rsidRPr="00812AAE">
        <w:rPr>
          <w:rFonts w:ascii="Sylfaen" w:hAnsi="Sylfaen"/>
          <w:b/>
          <w:sz w:val="32"/>
          <w:lang w:val="en-US"/>
        </w:rPr>
        <w:t xml:space="preserve"> </w:t>
      </w:r>
      <w:r w:rsidR="00B20796" w:rsidRPr="00812AAE">
        <w:rPr>
          <w:rFonts w:ascii="Sylfaen" w:hAnsi="Sylfaen"/>
          <w:b/>
          <w:sz w:val="32"/>
          <w:lang w:val="en-US"/>
        </w:rPr>
        <w:t>Terminal</w:t>
      </w:r>
      <w:r w:rsidR="00C13CE0" w:rsidRPr="00812AAE">
        <w:rPr>
          <w:rFonts w:ascii="Sylfaen" w:hAnsi="Sylfaen"/>
          <w:b/>
          <w:sz w:val="32"/>
          <w:lang w:val="en-US"/>
        </w:rPr>
        <w:t xml:space="preserve"> </w:t>
      </w:r>
      <w:bookmarkEnd w:id="1"/>
      <w:r w:rsidR="00C13CE0" w:rsidRPr="00812AAE">
        <w:rPr>
          <w:rFonts w:ascii="Sylfaen" w:hAnsi="Sylfaen"/>
          <w:b/>
          <w:sz w:val="32"/>
          <w:lang w:val="en-US"/>
        </w:rPr>
        <w:t>(“</w:t>
      </w:r>
      <w:r w:rsidR="00C13CE0" w:rsidRPr="00812AAE">
        <w:rPr>
          <w:rFonts w:ascii="Sylfaen" w:hAnsi="Sylfaen"/>
          <w:sz w:val="32"/>
          <w:lang w:val="en-US"/>
        </w:rPr>
        <w:t>TCSW</w:t>
      </w:r>
      <w:r w:rsidR="00C13CE0" w:rsidRPr="00812AAE">
        <w:rPr>
          <w:rFonts w:ascii="Sylfaen" w:hAnsi="Sylfaen"/>
          <w:b/>
          <w:sz w:val="32"/>
          <w:lang w:val="en-US"/>
        </w:rPr>
        <w:t>”)</w:t>
      </w:r>
    </w:p>
    <w:p w14:paraId="4734F26E" w14:textId="77777777" w:rsidR="00D82EA8" w:rsidRPr="00812AAE" w:rsidRDefault="00D82EA8">
      <w:pPr>
        <w:jc w:val="center"/>
        <w:rPr>
          <w:rFonts w:ascii="Sylfaen" w:hAnsi="Sylfaen"/>
          <w:lang w:val="en-US"/>
        </w:rPr>
      </w:pPr>
    </w:p>
    <w:p w14:paraId="554537DB" w14:textId="77777777" w:rsidR="00B27C5F" w:rsidRPr="00776DB8" w:rsidRDefault="00B27C5F" w:rsidP="00812AAE">
      <w:pPr>
        <w:pStyle w:val="TCWS1"/>
      </w:pPr>
      <w:bookmarkStart w:id="2" w:name="_DV_M173"/>
      <w:bookmarkStart w:id="3" w:name="_DV_M174"/>
      <w:bookmarkStart w:id="4" w:name="_DV_M175"/>
      <w:bookmarkStart w:id="5" w:name="_DV_M176"/>
      <w:bookmarkStart w:id="6" w:name="_DV_M177"/>
      <w:bookmarkStart w:id="7" w:name="_DV_M178"/>
      <w:bookmarkStart w:id="8" w:name="_DV_M179"/>
      <w:bookmarkStart w:id="9" w:name="_DV_M180"/>
      <w:bookmarkStart w:id="10" w:name="_DV_M181"/>
      <w:bookmarkStart w:id="11" w:name="_DV_M182"/>
      <w:bookmarkStart w:id="12" w:name="_Toc307323622"/>
      <w:bookmarkEnd w:id="2"/>
      <w:bookmarkEnd w:id="3"/>
      <w:bookmarkEnd w:id="4"/>
      <w:bookmarkEnd w:id="5"/>
      <w:bookmarkEnd w:id="6"/>
      <w:bookmarkEnd w:id="7"/>
      <w:bookmarkEnd w:id="8"/>
      <w:bookmarkEnd w:id="9"/>
      <w:bookmarkEnd w:id="10"/>
      <w:bookmarkEnd w:id="11"/>
      <w:r w:rsidRPr="00776DB8">
        <w:t xml:space="preserve">Introduction </w:t>
      </w:r>
    </w:p>
    <w:p w14:paraId="5B7CBADA" w14:textId="77777777" w:rsidR="00B27C5F" w:rsidRDefault="00B27C5F" w:rsidP="00812AAE">
      <w:pPr>
        <w:pStyle w:val="TCWSnormal"/>
      </w:pPr>
      <w:r w:rsidRPr="00776DB8">
        <w:t xml:space="preserve">As provided for in the </w:t>
      </w:r>
      <w:r w:rsidRPr="00812AAE">
        <w:rPr>
          <w:color w:val="000000"/>
        </w:rPr>
        <w:t>LNG Access Code</w:t>
      </w:r>
      <w:r w:rsidRPr="00812AAE">
        <w:t xml:space="preserve">, LNG Services can be offered to the market. </w:t>
      </w:r>
      <w:proofErr w:type="spellStart"/>
      <w:r w:rsidRPr="00812AAE">
        <w:t>Fluxys</w:t>
      </w:r>
      <w:proofErr w:type="spellEnd"/>
      <w:r w:rsidRPr="00812AAE">
        <w:t xml:space="preserve"> LNG </w:t>
      </w:r>
      <w:r w:rsidR="00BC73DD">
        <w:t>NV/SA (“</w:t>
      </w:r>
      <w:r w:rsidR="00BC73DD" w:rsidRPr="00812AAE">
        <w:rPr>
          <w:b/>
        </w:rPr>
        <w:t>Terminal Operator</w:t>
      </w:r>
      <w:r w:rsidR="00BC73DD">
        <w:t xml:space="preserve">”) </w:t>
      </w:r>
      <w:r w:rsidRPr="00776DB8">
        <w:t>has decided to launch this subscription window (“</w:t>
      </w:r>
      <w:r w:rsidRPr="00812AAE">
        <w:rPr>
          <w:b/>
        </w:rPr>
        <w:t>Subscription Window</w:t>
      </w:r>
      <w:r w:rsidRPr="00776DB8">
        <w:t xml:space="preserve">”) for </w:t>
      </w:r>
      <w:r w:rsidRPr="00812AAE">
        <w:t>Slots and Additional Storage in response to the demonstrated market interest for LNG Services.</w:t>
      </w:r>
    </w:p>
    <w:p w14:paraId="2EFF1D7D" w14:textId="6AA91E17" w:rsidR="004335EB" w:rsidRDefault="000108D9" w:rsidP="00812AAE">
      <w:pPr>
        <w:pStyle w:val="TCWSnormal"/>
      </w:pPr>
      <w:r>
        <w:t xml:space="preserve">A Slot is the entitlement pursuant to a LNG Agreement to berth an LNG Ship at the LNG Terminal in Zeebrugge in relation to a High Tide as allowed under the nautical rules applicable at the Port and to unload, store and </w:t>
      </w:r>
      <w:proofErr w:type="spellStart"/>
      <w:r>
        <w:t>regasify</w:t>
      </w:r>
      <w:proofErr w:type="spellEnd"/>
      <w:r>
        <w:t xml:space="preserve"> its cargo of LNG in accordance with the LNG Access Code.</w:t>
      </w:r>
    </w:p>
    <w:p w14:paraId="5B19256B" w14:textId="1184CED3" w:rsidR="00B27C5F" w:rsidRDefault="00B27C5F" w:rsidP="00812AAE">
      <w:pPr>
        <w:pStyle w:val="TCWSnormal"/>
      </w:pPr>
      <w:r w:rsidRPr="00812AAE">
        <w:t xml:space="preserve">This TCSW defines </w:t>
      </w:r>
      <w:r w:rsidR="00FE6605">
        <w:t xml:space="preserve">the LNG Services on offer, the </w:t>
      </w:r>
      <w:r w:rsidR="00BC73DD">
        <w:t xml:space="preserve">rules and </w:t>
      </w:r>
      <w:r w:rsidR="00BC73DD" w:rsidRPr="00301400">
        <w:t xml:space="preserve">procedure for </w:t>
      </w:r>
      <w:r w:rsidR="00BC73DD">
        <w:t>any interested party</w:t>
      </w:r>
      <w:r w:rsidR="00FE6605">
        <w:t xml:space="preserve"> </w:t>
      </w:r>
      <w:r w:rsidR="00BC73DD">
        <w:t>to participate</w:t>
      </w:r>
      <w:r w:rsidR="00BC73DD" w:rsidRPr="00301400">
        <w:t xml:space="preserve"> to the Subscription Window</w:t>
      </w:r>
      <w:r w:rsidR="00FE6605">
        <w:t xml:space="preserve"> (the “</w:t>
      </w:r>
      <w:r w:rsidR="00FE6605" w:rsidRPr="000172FF">
        <w:rPr>
          <w:b/>
        </w:rPr>
        <w:t>Participant</w:t>
      </w:r>
      <w:r w:rsidR="00FE6605">
        <w:t>”) and</w:t>
      </w:r>
      <w:r w:rsidR="00BC73DD">
        <w:t xml:space="preserve"> the </w:t>
      </w:r>
      <w:r w:rsidR="00FE6605">
        <w:t>evaluation and allocation rules of any LNG Services on the basis of the binding requests received by Terminal Operator</w:t>
      </w:r>
      <w:r w:rsidRPr="00812AAE">
        <w:t xml:space="preserve">. </w:t>
      </w:r>
    </w:p>
    <w:p w14:paraId="6EBD6D1C" w14:textId="50733DF3" w:rsidR="003C7DC9" w:rsidRPr="00812AAE" w:rsidRDefault="003C7DC9" w:rsidP="00812AAE">
      <w:pPr>
        <w:pStyle w:val="TCWSnormal"/>
      </w:pPr>
      <w:r>
        <w:t xml:space="preserve">In parallel, the Terminal Operator has on </w:t>
      </w:r>
      <w:r w:rsidR="00DC0E47">
        <w:t>30</w:t>
      </w:r>
      <w:r w:rsidR="00181F29">
        <w:t xml:space="preserve"> </w:t>
      </w:r>
      <w:r>
        <w:t>April 2019 launched a market consultation for the Regulated Tariff as well as proposed LNG Services Agreement</w:t>
      </w:r>
      <w:r w:rsidR="0038190E">
        <w:t xml:space="preserve"> (as defined hereafter)</w:t>
      </w:r>
      <w:r>
        <w:t xml:space="preserve"> applicable to the LNG Services (the “</w:t>
      </w:r>
      <w:r w:rsidRPr="0038190E">
        <w:rPr>
          <w:b/>
        </w:rPr>
        <w:t>Market Consultation</w:t>
      </w:r>
      <w:r>
        <w:t xml:space="preserve">”) </w:t>
      </w:r>
    </w:p>
    <w:p w14:paraId="740FB2F2" w14:textId="77777777" w:rsidR="00B26A11" w:rsidRPr="00776DB8" w:rsidRDefault="006B115D" w:rsidP="00812AAE">
      <w:pPr>
        <w:pStyle w:val="TCWS1"/>
      </w:pPr>
      <w:r w:rsidRPr="00776DB8">
        <w:t xml:space="preserve">Interpretation </w:t>
      </w:r>
    </w:p>
    <w:bookmarkEnd w:id="12"/>
    <w:p w14:paraId="1950DDC9" w14:textId="77777777" w:rsidR="006B115D" w:rsidRPr="00812AAE" w:rsidRDefault="006B115D" w:rsidP="00812AAE">
      <w:pPr>
        <w:pStyle w:val="TCWSnormal"/>
      </w:pPr>
      <w:r w:rsidRPr="00812AAE">
        <w:t xml:space="preserve">In this TCSW: </w:t>
      </w:r>
    </w:p>
    <w:p w14:paraId="4E5922D6" w14:textId="77777777" w:rsidR="006B115D" w:rsidRPr="00812AAE" w:rsidRDefault="006B115D" w:rsidP="006B115D">
      <w:pPr>
        <w:autoSpaceDE w:val="0"/>
        <w:autoSpaceDN w:val="0"/>
        <w:adjustRightInd w:val="0"/>
        <w:jc w:val="both"/>
        <w:rPr>
          <w:rFonts w:ascii="Sylfaen" w:hAnsi="Sylfaen" w:cstheme="minorHAnsi"/>
          <w:color w:val="000000"/>
          <w:sz w:val="22"/>
          <w:szCs w:val="22"/>
          <w:lang w:val="en-US"/>
        </w:rPr>
      </w:pPr>
    </w:p>
    <w:p w14:paraId="4C9A5C22" w14:textId="77777777" w:rsidR="00B26A11" w:rsidRPr="00812AAE" w:rsidRDefault="00F0640F" w:rsidP="00812AAE">
      <w:pPr>
        <w:pStyle w:val="TCWSa"/>
      </w:pPr>
      <w:r w:rsidRPr="00812AAE">
        <w:t>all references to a clause/section, unless specified otherwise, are references to a clause/section in this TCSW; references to a paragraph are references to a paragra</w:t>
      </w:r>
      <w:r w:rsidRPr="00812AAE">
        <w:rPr>
          <w:lang w:eastAsia="en-US"/>
        </w:rPr>
        <w:t>p</w:t>
      </w:r>
      <w:r w:rsidRPr="00812AAE">
        <w:t xml:space="preserve">h in this TCSW; </w:t>
      </w:r>
    </w:p>
    <w:p w14:paraId="58CD6FDF" w14:textId="77777777" w:rsidR="00B26A11" w:rsidRPr="00812AAE" w:rsidRDefault="00F0640F" w:rsidP="00812AAE">
      <w:pPr>
        <w:pStyle w:val="TCWSa"/>
      </w:pPr>
      <w:r w:rsidRPr="00812AAE">
        <w:lastRenderedPageBreak/>
        <w:t xml:space="preserve">all capitalized words and expressions used in this TCSW are to be interpreted according to the list of definitions of </w:t>
      </w:r>
      <w:r w:rsidR="00031D76" w:rsidRPr="00812AAE">
        <w:t xml:space="preserve">section </w:t>
      </w:r>
      <w:r w:rsidR="00A66037" w:rsidRPr="00812AAE">
        <w:t>5</w:t>
      </w:r>
      <w:r w:rsidR="00E87F7F" w:rsidRPr="00812AAE">
        <w:t xml:space="preserve"> of the</w:t>
      </w:r>
      <w:r w:rsidR="006351DF" w:rsidRPr="00812AAE">
        <w:t xml:space="preserve"> LNG Access Code</w:t>
      </w:r>
      <w:r w:rsidR="00E87F7F" w:rsidRPr="00812AAE">
        <w:t>,</w:t>
      </w:r>
      <w:r w:rsidRPr="00812AAE">
        <w:t xml:space="preserve"> unless specifically defined in this TCSW</w:t>
      </w:r>
      <w:r w:rsidR="00F60EDB" w:rsidRPr="00812AAE">
        <w:t>;</w:t>
      </w:r>
    </w:p>
    <w:p w14:paraId="5C49B0F3" w14:textId="77777777" w:rsidR="00B26A11" w:rsidRPr="00812AAE" w:rsidRDefault="00F0640F" w:rsidP="00812AAE">
      <w:pPr>
        <w:pStyle w:val="TCWSa"/>
      </w:pPr>
      <w:r w:rsidRPr="00812AAE">
        <w:t xml:space="preserve">the layout, heading and (sub)sections are only for the benefit of the reader and are inconsequential as regards the interpretation of content of this TCSW; </w:t>
      </w:r>
    </w:p>
    <w:p w14:paraId="12164C8C" w14:textId="77777777" w:rsidR="00B26A11" w:rsidRPr="00812AAE" w:rsidRDefault="00F0640F" w:rsidP="00812AAE">
      <w:pPr>
        <w:pStyle w:val="TCWSa"/>
      </w:pPr>
      <w:r w:rsidRPr="00812AAE">
        <w:t xml:space="preserve">the description of rules, conditions and provisions only relates to the </w:t>
      </w:r>
      <w:r w:rsidR="0041293C" w:rsidRPr="00812AAE">
        <w:t>LNG</w:t>
      </w:r>
      <w:r w:rsidR="00F73F9A" w:rsidRPr="00812AAE">
        <w:t xml:space="preserve"> </w:t>
      </w:r>
      <w:r w:rsidRPr="00812AAE">
        <w:t>Services offered via this TCSW</w:t>
      </w:r>
      <w:r w:rsidR="00F60EDB" w:rsidRPr="00812AAE">
        <w:t>;</w:t>
      </w:r>
    </w:p>
    <w:p w14:paraId="7C834A68" w14:textId="77777777" w:rsidR="005F41A9" w:rsidRPr="00812AAE" w:rsidRDefault="006B115D" w:rsidP="00812AAE">
      <w:pPr>
        <w:pStyle w:val="TCWSa"/>
        <w:rPr>
          <w:rFonts w:eastAsiaTheme="majorEastAsia"/>
          <w:b/>
          <w:bCs/>
          <w:sz w:val="28"/>
          <w:szCs w:val="28"/>
        </w:rPr>
      </w:pPr>
      <w:r w:rsidRPr="00812AAE">
        <w:t>all dates and time are referred to as in Belgium local time</w:t>
      </w:r>
      <w:r w:rsidR="004B37E6" w:rsidRPr="00812AAE">
        <w:t>.</w:t>
      </w:r>
    </w:p>
    <w:p w14:paraId="53CA76C9" w14:textId="77777777" w:rsidR="00B26A11" w:rsidRDefault="004E08B3" w:rsidP="0038190E">
      <w:pPr>
        <w:pStyle w:val="TCWS1"/>
      </w:pPr>
      <w:r>
        <w:t>Terms of the s</w:t>
      </w:r>
      <w:r w:rsidR="00B27C5F" w:rsidRPr="00812AAE">
        <w:t xml:space="preserve">ubscription window </w:t>
      </w:r>
    </w:p>
    <w:p w14:paraId="193BD25E" w14:textId="77777777" w:rsidR="004E08B3" w:rsidRDefault="004E08B3" w:rsidP="00812AAE">
      <w:pPr>
        <w:pStyle w:val="TCWS2"/>
      </w:pPr>
      <w:r>
        <w:t>Opening and Closing Date</w:t>
      </w:r>
    </w:p>
    <w:p w14:paraId="27020F5B" w14:textId="4B006FCE" w:rsidR="002F7669" w:rsidRPr="00812AAE" w:rsidRDefault="00D31F6A" w:rsidP="0038190E">
      <w:pPr>
        <w:pStyle w:val="TCWSnormal"/>
      </w:pPr>
      <w:r w:rsidRPr="00812AAE">
        <w:t xml:space="preserve">This </w:t>
      </w:r>
      <w:r w:rsidR="00812AAE">
        <w:t>S</w:t>
      </w:r>
      <w:r w:rsidR="00B27C5F" w:rsidRPr="00812AAE">
        <w:t xml:space="preserve">ubscription </w:t>
      </w:r>
      <w:r w:rsidR="00812AAE">
        <w:t>W</w:t>
      </w:r>
      <w:r w:rsidR="00B27C5F" w:rsidRPr="00812AAE">
        <w:t xml:space="preserve">indow </w:t>
      </w:r>
      <w:r w:rsidRPr="00812AAE">
        <w:t xml:space="preserve">is </w:t>
      </w:r>
      <w:r w:rsidR="00B27C5F" w:rsidRPr="00812AAE">
        <w:t xml:space="preserve">limited </w:t>
      </w:r>
      <w:r w:rsidRPr="00812AAE">
        <w:t xml:space="preserve">to </w:t>
      </w:r>
      <w:r w:rsidR="00C13CE0" w:rsidRPr="00812AAE">
        <w:t xml:space="preserve">the Offered </w:t>
      </w:r>
      <w:r w:rsidRPr="00812AAE">
        <w:t xml:space="preserve">LNG Services and will be </w:t>
      </w:r>
      <w:r w:rsidR="00B27C5F" w:rsidRPr="00812AAE">
        <w:t xml:space="preserve">open </w:t>
      </w:r>
      <w:r w:rsidRPr="00812AAE">
        <w:t xml:space="preserve">from the </w:t>
      </w:r>
      <w:r w:rsidR="00DC0E47">
        <w:t>30</w:t>
      </w:r>
      <w:r w:rsidRPr="0038190E">
        <w:rPr>
          <w:vertAlign w:val="superscript"/>
        </w:rPr>
        <w:t>th</w:t>
      </w:r>
      <w:r w:rsidR="00B31097" w:rsidRPr="00812AAE">
        <w:t xml:space="preserve"> </w:t>
      </w:r>
      <w:r w:rsidR="00FD079D">
        <w:t xml:space="preserve">of </w:t>
      </w:r>
      <w:r w:rsidR="00173496" w:rsidRPr="00812AAE">
        <w:t>April</w:t>
      </w:r>
      <w:r w:rsidR="00B31097" w:rsidRPr="00812AAE">
        <w:t xml:space="preserve"> 201</w:t>
      </w:r>
      <w:r w:rsidR="009652BE" w:rsidRPr="00812AAE">
        <w:t>9</w:t>
      </w:r>
      <w:r w:rsidR="00B31097" w:rsidRPr="00812AAE">
        <w:t xml:space="preserve"> at 06:00</w:t>
      </w:r>
      <w:r w:rsidR="00713AAD" w:rsidRPr="00812AAE">
        <w:t xml:space="preserve"> AM</w:t>
      </w:r>
      <w:r w:rsidR="00B31097" w:rsidRPr="00812AAE">
        <w:t xml:space="preserve"> </w:t>
      </w:r>
      <w:r w:rsidR="00B27C5F" w:rsidRPr="00812AAE">
        <w:t>(the “</w:t>
      </w:r>
      <w:r w:rsidR="00B27C5F" w:rsidRPr="0038190E">
        <w:rPr>
          <w:b/>
        </w:rPr>
        <w:t>Opening Date</w:t>
      </w:r>
      <w:r w:rsidR="00B27C5F" w:rsidRPr="00812AAE">
        <w:t xml:space="preserve">”) </w:t>
      </w:r>
      <w:r w:rsidRPr="00812AAE">
        <w:t xml:space="preserve">until the </w:t>
      </w:r>
      <w:r w:rsidR="00E423F9">
        <w:t>24</w:t>
      </w:r>
      <w:r w:rsidR="00761E2E">
        <w:rPr>
          <w:vertAlign w:val="superscript"/>
        </w:rPr>
        <w:t>th</w:t>
      </w:r>
      <w:r w:rsidR="00B31097" w:rsidRPr="00812AAE">
        <w:t xml:space="preserve"> </w:t>
      </w:r>
      <w:r w:rsidR="00FD079D">
        <w:t xml:space="preserve">of </w:t>
      </w:r>
      <w:r w:rsidR="00173496" w:rsidRPr="00812AAE">
        <w:t>May</w:t>
      </w:r>
      <w:r w:rsidR="00B31097" w:rsidRPr="00812AAE">
        <w:t xml:space="preserve"> 201</w:t>
      </w:r>
      <w:r w:rsidR="009652BE" w:rsidRPr="00812AAE">
        <w:t>9</w:t>
      </w:r>
      <w:r w:rsidR="00B31097" w:rsidRPr="00812AAE">
        <w:t xml:space="preserve"> at</w:t>
      </w:r>
      <w:r w:rsidR="00713AAD" w:rsidRPr="00812AAE">
        <w:t xml:space="preserve"> 06</w:t>
      </w:r>
      <w:r w:rsidR="00E26975" w:rsidRPr="00812AAE">
        <w:t>:00</w:t>
      </w:r>
      <w:r w:rsidR="00713AAD" w:rsidRPr="00812AAE">
        <w:t xml:space="preserve"> PM</w:t>
      </w:r>
      <w:r w:rsidR="00C13CE0" w:rsidRPr="00812AAE">
        <w:t xml:space="preserve"> </w:t>
      </w:r>
      <w:r w:rsidR="00B27C5F" w:rsidRPr="00812AAE">
        <w:t>(the “</w:t>
      </w:r>
      <w:r w:rsidR="00B27C5F" w:rsidRPr="0038190E">
        <w:rPr>
          <w:b/>
        </w:rPr>
        <w:t>Closing Date</w:t>
      </w:r>
      <w:r w:rsidR="00B27C5F" w:rsidRPr="00812AAE">
        <w:t>”)</w:t>
      </w:r>
      <w:r w:rsidR="00E26975" w:rsidRPr="00812AAE">
        <w:t>.</w:t>
      </w:r>
    </w:p>
    <w:p w14:paraId="1513DA2C" w14:textId="77777777" w:rsidR="00B26A11" w:rsidRPr="00812AAE" w:rsidRDefault="00F0640F" w:rsidP="00812AAE">
      <w:pPr>
        <w:pStyle w:val="TCWS2"/>
        <w:rPr>
          <w:b w:val="0"/>
          <w:bCs w:val="0"/>
          <w:iCs w:val="0"/>
        </w:rPr>
      </w:pPr>
      <w:bookmarkStart w:id="13" w:name="_Toc305773939"/>
      <w:bookmarkStart w:id="14" w:name="_Toc305773940"/>
      <w:bookmarkStart w:id="15" w:name="_Toc307323624"/>
      <w:bookmarkEnd w:id="13"/>
      <w:bookmarkEnd w:id="14"/>
      <w:r w:rsidRPr="00776DB8">
        <w:t xml:space="preserve">Description of the Offered </w:t>
      </w:r>
      <w:r w:rsidR="00C13CE0" w:rsidRPr="00776DB8">
        <w:t>LNG S</w:t>
      </w:r>
      <w:r w:rsidRPr="00812AAE">
        <w:t>ervices</w:t>
      </w:r>
      <w:bookmarkEnd w:id="15"/>
    </w:p>
    <w:p w14:paraId="35A581BB" w14:textId="3134349E" w:rsidR="00320777" w:rsidRDefault="002461E8" w:rsidP="00812AAE">
      <w:pPr>
        <w:pStyle w:val="TCWS3"/>
      </w:pPr>
      <w:bookmarkStart w:id="16" w:name="_Ref5087156"/>
      <w:bookmarkStart w:id="17" w:name="_Hlk4162717"/>
      <w:r>
        <w:t xml:space="preserve">Subject to the condition set forth in section </w:t>
      </w:r>
      <w:r w:rsidR="00761E2E">
        <w:fldChar w:fldCharType="begin"/>
      </w:r>
      <w:r w:rsidR="00761E2E">
        <w:instrText xml:space="preserve"> REF _Ref6580660 \r \h </w:instrText>
      </w:r>
      <w:r w:rsidR="00761E2E">
        <w:fldChar w:fldCharType="separate"/>
      </w:r>
      <w:r w:rsidR="005663CF">
        <w:t>3.2.2</w:t>
      </w:r>
      <w:r w:rsidR="00761E2E">
        <w:fldChar w:fldCharType="end"/>
      </w:r>
      <w:r>
        <w:t>, t</w:t>
      </w:r>
      <w:r w:rsidRPr="008C294A">
        <w:t>he object of the Subscription Window (the “</w:t>
      </w:r>
      <w:r w:rsidRPr="0038190E">
        <w:rPr>
          <w:b/>
        </w:rPr>
        <w:t>Offered LNG Services</w:t>
      </w:r>
      <w:r>
        <w:t xml:space="preserve">”) </w:t>
      </w:r>
      <w:r w:rsidRPr="008C294A">
        <w:t>consists of</w:t>
      </w:r>
      <w:r>
        <w:t xml:space="preserve"> </w:t>
      </w:r>
      <w:r w:rsidR="004E08B3">
        <w:t>the following LNG Services</w:t>
      </w:r>
      <w:r w:rsidR="00320777">
        <w:t>:</w:t>
      </w:r>
      <w:bookmarkEnd w:id="16"/>
    </w:p>
    <w:tbl>
      <w:tblPr>
        <w:tblStyle w:val="TableGrid"/>
        <w:tblW w:w="5171" w:type="pct"/>
        <w:tblCellMar>
          <w:top w:w="57" w:type="dxa"/>
          <w:left w:w="57" w:type="dxa"/>
          <w:bottom w:w="57" w:type="dxa"/>
          <w:right w:w="57" w:type="dxa"/>
        </w:tblCellMar>
        <w:tblLook w:val="04A0" w:firstRow="1" w:lastRow="0" w:firstColumn="1" w:lastColumn="0" w:noHBand="0" w:noVBand="1"/>
      </w:tblPr>
      <w:tblGrid>
        <w:gridCol w:w="1050"/>
        <w:gridCol w:w="2549"/>
        <w:gridCol w:w="1755"/>
        <w:gridCol w:w="1980"/>
        <w:gridCol w:w="2112"/>
      </w:tblGrid>
      <w:tr w:rsidR="00B30B02" w:rsidRPr="00FE6605" w14:paraId="7CD8F1A5" w14:textId="77777777" w:rsidTr="0038190E">
        <w:tc>
          <w:tcPr>
            <w:tcW w:w="555" w:type="pct"/>
            <w:tcBorders>
              <w:top w:val="nil"/>
              <w:left w:val="nil"/>
            </w:tcBorders>
          </w:tcPr>
          <w:p w14:paraId="296EC22B" w14:textId="77777777" w:rsidR="002461E8" w:rsidRPr="00776DB8" w:rsidRDefault="002461E8" w:rsidP="00812AAE">
            <w:pPr>
              <w:pStyle w:val="TCWSnormal"/>
              <w:ind w:left="0"/>
            </w:pPr>
          </w:p>
        </w:tc>
        <w:tc>
          <w:tcPr>
            <w:tcW w:w="1349" w:type="pct"/>
          </w:tcPr>
          <w:p w14:paraId="191BC04B" w14:textId="30F59A5D" w:rsidR="002461E8" w:rsidRPr="00812AAE" w:rsidRDefault="002461E8" w:rsidP="00812AAE">
            <w:pPr>
              <w:pStyle w:val="TCWSnormal"/>
              <w:ind w:left="0"/>
            </w:pPr>
            <w:r w:rsidRPr="00812AAE">
              <w:t>Number of Slots</w:t>
            </w:r>
            <w:r w:rsidR="00A96757">
              <w:rPr>
                <w:rStyle w:val="FootnoteReference"/>
              </w:rPr>
              <w:footnoteReference w:id="1"/>
            </w:r>
            <w:r w:rsidRPr="00812AAE">
              <w:t xml:space="preserve"> per full complete Contract Year (to be reduced pro rata for any partial Contract Year)</w:t>
            </w:r>
          </w:p>
        </w:tc>
        <w:tc>
          <w:tcPr>
            <w:tcW w:w="929" w:type="pct"/>
          </w:tcPr>
          <w:p w14:paraId="58ACBA76" w14:textId="77777777" w:rsidR="002461E8" w:rsidRPr="00812AAE" w:rsidRDefault="002461E8" w:rsidP="00812AAE">
            <w:pPr>
              <w:pStyle w:val="TCWSnormal"/>
              <w:ind w:left="0"/>
            </w:pPr>
            <w:r w:rsidRPr="00812AAE">
              <w:t>Additional Storage</w:t>
            </w:r>
          </w:p>
        </w:tc>
        <w:tc>
          <w:tcPr>
            <w:tcW w:w="1048" w:type="pct"/>
          </w:tcPr>
          <w:p w14:paraId="757A2A10" w14:textId="77777777" w:rsidR="002461E8" w:rsidRPr="00812AAE" w:rsidRDefault="002461E8" w:rsidP="00812AAE">
            <w:pPr>
              <w:pStyle w:val="TCWSnormal"/>
              <w:ind w:left="0"/>
            </w:pPr>
            <w:r w:rsidRPr="00812AAE">
              <w:t>Start Period</w:t>
            </w:r>
          </w:p>
        </w:tc>
        <w:tc>
          <w:tcPr>
            <w:tcW w:w="1118" w:type="pct"/>
          </w:tcPr>
          <w:p w14:paraId="6AACA8E9" w14:textId="77777777" w:rsidR="002461E8" w:rsidRPr="00812AAE" w:rsidRDefault="002461E8" w:rsidP="00812AAE">
            <w:pPr>
              <w:pStyle w:val="TCWSnormal"/>
              <w:ind w:left="0"/>
            </w:pPr>
            <w:r w:rsidRPr="00812AAE">
              <w:t>End Period</w:t>
            </w:r>
          </w:p>
        </w:tc>
      </w:tr>
      <w:tr w:rsidR="00B30B02" w:rsidRPr="00FE6605" w14:paraId="1505BBB5" w14:textId="77777777" w:rsidTr="0038190E">
        <w:tc>
          <w:tcPr>
            <w:tcW w:w="555" w:type="pct"/>
          </w:tcPr>
          <w:p w14:paraId="29BB4293" w14:textId="77777777" w:rsidR="002461E8" w:rsidRPr="00776DB8" w:rsidRDefault="002461E8" w:rsidP="00812AAE">
            <w:pPr>
              <w:pStyle w:val="TCWSnormal"/>
              <w:ind w:left="0"/>
              <w:rPr>
                <w:b/>
              </w:rPr>
            </w:pPr>
            <w:r w:rsidRPr="00776DB8">
              <w:rPr>
                <w:b/>
              </w:rPr>
              <w:t>Period 1</w:t>
            </w:r>
          </w:p>
        </w:tc>
        <w:tc>
          <w:tcPr>
            <w:tcW w:w="1349" w:type="pct"/>
          </w:tcPr>
          <w:p w14:paraId="0FF5D028" w14:textId="77777777" w:rsidR="002461E8" w:rsidRPr="00812AAE" w:rsidRDefault="002461E8" w:rsidP="00812AAE">
            <w:pPr>
              <w:pStyle w:val="TCWSnormal"/>
              <w:ind w:left="0"/>
            </w:pPr>
            <w:r w:rsidRPr="00812AAE">
              <w:t>22 Slots</w:t>
            </w:r>
          </w:p>
        </w:tc>
        <w:tc>
          <w:tcPr>
            <w:tcW w:w="929" w:type="pct"/>
          </w:tcPr>
          <w:p w14:paraId="643F3E55" w14:textId="77777777" w:rsidR="002461E8" w:rsidRPr="00776DB8" w:rsidRDefault="002461E8" w:rsidP="00812AAE">
            <w:pPr>
              <w:pStyle w:val="TCWSnormal"/>
              <w:ind w:left="0"/>
            </w:pPr>
            <w:r w:rsidRPr="00776DB8">
              <w:t>14.300 m³</w:t>
            </w:r>
            <w:r w:rsidR="00812AAE">
              <w:t xml:space="preserve"> LNG</w:t>
            </w:r>
          </w:p>
        </w:tc>
        <w:tc>
          <w:tcPr>
            <w:tcW w:w="1048" w:type="pct"/>
          </w:tcPr>
          <w:p w14:paraId="69473EBC" w14:textId="77777777" w:rsidR="002461E8" w:rsidRPr="00812AAE" w:rsidRDefault="002461E8" w:rsidP="00812AAE">
            <w:pPr>
              <w:pStyle w:val="TCWSnormal"/>
              <w:ind w:left="0"/>
            </w:pPr>
            <w:r w:rsidRPr="00812AAE">
              <w:t xml:space="preserve">1 October 2023 </w:t>
            </w:r>
          </w:p>
        </w:tc>
        <w:tc>
          <w:tcPr>
            <w:tcW w:w="1118" w:type="pct"/>
          </w:tcPr>
          <w:p w14:paraId="6D3E95CD" w14:textId="77777777" w:rsidR="002461E8" w:rsidRPr="00812AAE" w:rsidRDefault="002461E8" w:rsidP="00812AAE">
            <w:pPr>
              <w:pStyle w:val="TCWSnormal"/>
              <w:ind w:left="0"/>
            </w:pPr>
            <w:r w:rsidRPr="00812AAE">
              <w:t>3</w:t>
            </w:r>
            <w:r w:rsidR="00812AAE">
              <w:t>1 March 2027</w:t>
            </w:r>
          </w:p>
        </w:tc>
      </w:tr>
      <w:tr w:rsidR="00B30B02" w:rsidRPr="00FE6605" w14:paraId="651CDF43" w14:textId="77777777" w:rsidTr="0038190E">
        <w:tc>
          <w:tcPr>
            <w:tcW w:w="555" w:type="pct"/>
          </w:tcPr>
          <w:p w14:paraId="17FEC754" w14:textId="77777777" w:rsidR="002461E8" w:rsidRPr="00776DB8" w:rsidRDefault="002461E8" w:rsidP="00812AAE">
            <w:pPr>
              <w:pStyle w:val="TCWSnormal"/>
              <w:ind w:left="0"/>
              <w:rPr>
                <w:b/>
              </w:rPr>
            </w:pPr>
            <w:r w:rsidRPr="00776DB8">
              <w:rPr>
                <w:b/>
              </w:rPr>
              <w:t>Period 2</w:t>
            </w:r>
          </w:p>
        </w:tc>
        <w:tc>
          <w:tcPr>
            <w:tcW w:w="1349" w:type="pct"/>
          </w:tcPr>
          <w:p w14:paraId="24319A50" w14:textId="77777777" w:rsidR="002461E8" w:rsidRPr="00812AAE" w:rsidRDefault="00812AAE" w:rsidP="00812AAE">
            <w:pPr>
              <w:pStyle w:val="TCWSnormal"/>
              <w:ind w:left="0"/>
            </w:pPr>
            <w:r>
              <w:t>110</w:t>
            </w:r>
            <w:r w:rsidRPr="00812AAE">
              <w:t xml:space="preserve"> </w:t>
            </w:r>
            <w:r w:rsidR="002461E8" w:rsidRPr="00812AAE">
              <w:t>Slots</w:t>
            </w:r>
          </w:p>
        </w:tc>
        <w:tc>
          <w:tcPr>
            <w:tcW w:w="929" w:type="pct"/>
          </w:tcPr>
          <w:p w14:paraId="1DF9BCC4" w14:textId="77777777" w:rsidR="002461E8" w:rsidRPr="00776DB8" w:rsidRDefault="002461E8" w:rsidP="00812AAE">
            <w:pPr>
              <w:pStyle w:val="TCWSnormal"/>
              <w:ind w:left="0"/>
            </w:pPr>
            <w:r w:rsidRPr="00776DB8">
              <w:t>33.500 m³</w:t>
            </w:r>
            <w:r w:rsidR="00812AAE">
              <w:t xml:space="preserve"> LNG</w:t>
            </w:r>
          </w:p>
        </w:tc>
        <w:tc>
          <w:tcPr>
            <w:tcW w:w="1048" w:type="pct"/>
          </w:tcPr>
          <w:p w14:paraId="10CB6C8B" w14:textId="77777777" w:rsidR="002461E8" w:rsidRPr="00812AAE" w:rsidRDefault="002461E8" w:rsidP="00812AAE">
            <w:pPr>
              <w:pStyle w:val="TCWSnormal"/>
              <w:ind w:left="0"/>
            </w:pPr>
            <w:r w:rsidRPr="00812AAE">
              <w:t>1 April 2027</w:t>
            </w:r>
          </w:p>
        </w:tc>
        <w:tc>
          <w:tcPr>
            <w:tcW w:w="1118" w:type="pct"/>
          </w:tcPr>
          <w:p w14:paraId="670FD2F5" w14:textId="77777777" w:rsidR="002461E8" w:rsidRPr="00812AAE" w:rsidRDefault="002461E8" w:rsidP="00812AAE">
            <w:pPr>
              <w:pStyle w:val="TCWSnormal"/>
              <w:ind w:left="0"/>
            </w:pPr>
            <w:r w:rsidRPr="00812AAE">
              <w:t>30 September 2028</w:t>
            </w:r>
          </w:p>
        </w:tc>
      </w:tr>
      <w:tr w:rsidR="00B30B02" w:rsidRPr="00FE6605" w14:paraId="1BBA9A58" w14:textId="77777777" w:rsidTr="0038190E">
        <w:tc>
          <w:tcPr>
            <w:tcW w:w="555" w:type="pct"/>
          </w:tcPr>
          <w:p w14:paraId="1FADFA83" w14:textId="77777777" w:rsidR="002461E8" w:rsidRPr="00776DB8" w:rsidRDefault="002461E8" w:rsidP="00812AAE">
            <w:pPr>
              <w:pStyle w:val="TCWSnormal"/>
              <w:ind w:left="0"/>
              <w:rPr>
                <w:b/>
              </w:rPr>
            </w:pPr>
            <w:r w:rsidRPr="00776DB8">
              <w:rPr>
                <w:b/>
              </w:rPr>
              <w:t>Period 3</w:t>
            </w:r>
          </w:p>
        </w:tc>
        <w:tc>
          <w:tcPr>
            <w:tcW w:w="1349" w:type="pct"/>
          </w:tcPr>
          <w:p w14:paraId="70704004" w14:textId="77777777" w:rsidR="002461E8" w:rsidRPr="00812AAE" w:rsidRDefault="002461E8" w:rsidP="00812AAE">
            <w:pPr>
              <w:pStyle w:val="TCWSnormal"/>
              <w:ind w:left="0"/>
            </w:pPr>
            <w:r w:rsidRPr="00812AAE">
              <w:t>110 Slots</w:t>
            </w:r>
          </w:p>
        </w:tc>
        <w:tc>
          <w:tcPr>
            <w:tcW w:w="929" w:type="pct"/>
          </w:tcPr>
          <w:p w14:paraId="1D54BDC9" w14:textId="77777777" w:rsidR="002461E8" w:rsidRPr="00776DB8" w:rsidRDefault="002461E8" w:rsidP="00812AAE">
            <w:pPr>
              <w:pStyle w:val="TCWSnormal"/>
              <w:ind w:left="0"/>
            </w:pPr>
            <w:r w:rsidRPr="00776DB8">
              <w:t>33.500 m³</w:t>
            </w:r>
            <w:r w:rsidR="00812AAE">
              <w:t xml:space="preserve"> LNG</w:t>
            </w:r>
          </w:p>
        </w:tc>
        <w:tc>
          <w:tcPr>
            <w:tcW w:w="1048" w:type="pct"/>
          </w:tcPr>
          <w:p w14:paraId="570183E3" w14:textId="77777777" w:rsidR="002461E8" w:rsidRPr="00812AAE" w:rsidRDefault="002461E8" w:rsidP="00812AAE">
            <w:pPr>
              <w:pStyle w:val="TCWSnormal"/>
              <w:ind w:left="0"/>
            </w:pPr>
            <w:r w:rsidRPr="00812AAE">
              <w:t>1 October 2028</w:t>
            </w:r>
          </w:p>
        </w:tc>
        <w:tc>
          <w:tcPr>
            <w:tcW w:w="1118" w:type="pct"/>
          </w:tcPr>
          <w:p w14:paraId="702D7A52" w14:textId="77777777" w:rsidR="002461E8" w:rsidRPr="00812AAE" w:rsidRDefault="002461E8" w:rsidP="00812AAE">
            <w:pPr>
              <w:pStyle w:val="TCWSnormal"/>
              <w:ind w:left="0"/>
            </w:pPr>
            <w:r w:rsidRPr="00812AAE">
              <w:t>31 December 2039</w:t>
            </w:r>
          </w:p>
        </w:tc>
      </w:tr>
      <w:tr w:rsidR="00B30B02" w:rsidRPr="00FE6605" w14:paraId="275E638F" w14:textId="77777777" w:rsidTr="0038190E">
        <w:tc>
          <w:tcPr>
            <w:tcW w:w="555" w:type="pct"/>
          </w:tcPr>
          <w:p w14:paraId="60BFF3DD" w14:textId="77777777" w:rsidR="002461E8" w:rsidRPr="00776DB8" w:rsidRDefault="002461E8" w:rsidP="00812AAE">
            <w:pPr>
              <w:pStyle w:val="TCWSnormal"/>
              <w:ind w:left="0"/>
              <w:rPr>
                <w:b/>
              </w:rPr>
            </w:pPr>
            <w:r w:rsidRPr="00776DB8">
              <w:rPr>
                <w:b/>
              </w:rPr>
              <w:t>Period 4</w:t>
            </w:r>
          </w:p>
        </w:tc>
        <w:tc>
          <w:tcPr>
            <w:tcW w:w="1349" w:type="pct"/>
          </w:tcPr>
          <w:p w14:paraId="3EFB5394" w14:textId="77777777" w:rsidR="002461E8" w:rsidRPr="00812AAE" w:rsidRDefault="002461E8" w:rsidP="00812AAE">
            <w:pPr>
              <w:pStyle w:val="TCWSnormal"/>
              <w:ind w:left="0"/>
            </w:pPr>
            <w:r w:rsidRPr="00812AAE">
              <w:t>110 Slots</w:t>
            </w:r>
          </w:p>
        </w:tc>
        <w:tc>
          <w:tcPr>
            <w:tcW w:w="929" w:type="pct"/>
          </w:tcPr>
          <w:p w14:paraId="4AC23CFE" w14:textId="77777777" w:rsidR="002461E8" w:rsidRPr="00776DB8" w:rsidRDefault="002461E8" w:rsidP="00812AAE">
            <w:pPr>
              <w:pStyle w:val="TCWSnormal"/>
              <w:ind w:left="0"/>
            </w:pPr>
            <w:r w:rsidRPr="00776DB8">
              <w:t>33.500 m³</w:t>
            </w:r>
            <w:r w:rsidR="00812AAE">
              <w:t xml:space="preserve"> LNG</w:t>
            </w:r>
          </w:p>
        </w:tc>
        <w:tc>
          <w:tcPr>
            <w:tcW w:w="1048" w:type="pct"/>
          </w:tcPr>
          <w:p w14:paraId="18AAA927" w14:textId="77777777" w:rsidR="002461E8" w:rsidRPr="00812AAE" w:rsidRDefault="002461E8" w:rsidP="00812AAE">
            <w:pPr>
              <w:pStyle w:val="TCWSnormal"/>
              <w:ind w:left="0"/>
            </w:pPr>
            <w:r w:rsidRPr="00812AAE">
              <w:t xml:space="preserve">1 </w:t>
            </w:r>
            <w:r w:rsidR="00812AAE">
              <w:t>January</w:t>
            </w:r>
            <w:r w:rsidRPr="00812AAE">
              <w:t xml:space="preserve"> 20</w:t>
            </w:r>
            <w:r w:rsidR="00812AAE">
              <w:t>40</w:t>
            </w:r>
          </w:p>
        </w:tc>
        <w:tc>
          <w:tcPr>
            <w:tcW w:w="1118" w:type="pct"/>
          </w:tcPr>
          <w:p w14:paraId="6627FE94" w14:textId="77777777" w:rsidR="002461E8" w:rsidRPr="00812AAE" w:rsidRDefault="002461E8" w:rsidP="00812AAE">
            <w:pPr>
              <w:pStyle w:val="TCWSnormal"/>
              <w:ind w:left="0"/>
            </w:pPr>
            <w:r w:rsidRPr="00812AAE">
              <w:t>31 December 20</w:t>
            </w:r>
            <w:r w:rsidR="00812AAE">
              <w:t>44</w:t>
            </w:r>
          </w:p>
        </w:tc>
      </w:tr>
    </w:tbl>
    <w:p w14:paraId="6B1E3F16" w14:textId="77777777" w:rsidR="00BC6D80" w:rsidRPr="00776DB8" w:rsidRDefault="00BC6D80" w:rsidP="00812AAE">
      <w:pPr>
        <w:pStyle w:val="TCWSnormal"/>
      </w:pPr>
    </w:p>
    <w:p w14:paraId="02671C8B" w14:textId="5E668ADB" w:rsidR="00F40292" w:rsidRDefault="00812AAE" w:rsidP="00812AAE">
      <w:pPr>
        <w:pStyle w:val="TCWS3"/>
      </w:pPr>
      <w:bookmarkStart w:id="19" w:name="_Ref6580660"/>
      <w:r>
        <w:lastRenderedPageBreak/>
        <w:t xml:space="preserve">22 </w:t>
      </w:r>
      <w:r w:rsidR="002461E8">
        <w:t xml:space="preserve">Slots </w:t>
      </w:r>
      <w:r w:rsidR="002461E8" w:rsidRPr="0038190E">
        <w:t>and 12.800 m³</w:t>
      </w:r>
      <w:r>
        <w:t xml:space="preserve"> LNG</w:t>
      </w:r>
      <w:r w:rsidR="002461E8">
        <w:t xml:space="preserve"> of Additional Storage in Period 1 </w:t>
      </w:r>
      <w:r>
        <w:t xml:space="preserve">and Period 2 </w:t>
      </w:r>
      <w:r w:rsidR="002461E8">
        <w:t xml:space="preserve">are </w:t>
      </w:r>
      <w:r w:rsidR="002E044E">
        <w:t>offered subject to</w:t>
      </w:r>
      <w:r w:rsidR="002461E8">
        <w:t xml:space="preserve"> </w:t>
      </w:r>
      <w:r w:rsidR="00AA08DA" w:rsidRPr="005A427B">
        <w:t>Terminal Operator</w:t>
      </w:r>
      <w:r w:rsidR="00AA08DA" w:rsidRPr="00812AAE">
        <w:t xml:space="preserve"> </w:t>
      </w:r>
      <w:r w:rsidR="00AA08DA" w:rsidRPr="005A427B">
        <w:t xml:space="preserve">notifying the Participant by </w:t>
      </w:r>
      <w:r w:rsidR="00CE1BD9">
        <w:t>31 December</w:t>
      </w:r>
      <w:r w:rsidR="00AA08DA" w:rsidRPr="00812AAE">
        <w:t xml:space="preserve"> 202</w:t>
      </w:r>
      <w:r w:rsidR="002461E8">
        <w:t>1</w:t>
      </w:r>
      <w:r w:rsidR="00AA08DA" w:rsidRPr="005A427B">
        <w:t xml:space="preserve"> that such Slots</w:t>
      </w:r>
      <w:r w:rsidR="002461E8">
        <w:t xml:space="preserve"> and Additional Storage</w:t>
      </w:r>
      <w:r w:rsidR="00AA08DA" w:rsidRPr="005A427B">
        <w:t xml:space="preserve"> have become available</w:t>
      </w:r>
      <w:r w:rsidR="002461E8">
        <w:t xml:space="preserve">. </w:t>
      </w:r>
      <w:r w:rsidR="00D270BA">
        <w:t xml:space="preserve">The Participant acknowledges that </w:t>
      </w:r>
      <w:r w:rsidR="00C06701">
        <w:t>when such Slots or Additional Storage have not become available, Terminal Operator may</w:t>
      </w:r>
      <w:r w:rsidR="00D270BA">
        <w:t>,</w:t>
      </w:r>
      <w:r w:rsidR="00F40292">
        <w:t xml:space="preserve"> notwithstanding any Minimum Request in </w:t>
      </w:r>
      <w:r w:rsidR="00C06701">
        <w:t>respect of any such Period(s)</w:t>
      </w:r>
      <w:r w:rsidR="00F40292">
        <w:t>,</w:t>
      </w:r>
      <w:r w:rsidR="00D270BA">
        <w:t xml:space="preserve"> </w:t>
      </w:r>
      <w:r w:rsidR="00C06701">
        <w:t xml:space="preserve">reduce </w:t>
      </w:r>
      <w:r w:rsidR="00D270BA">
        <w:t xml:space="preserve">the LNG Services </w:t>
      </w:r>
      <w:r w:rsidR="00F40292">
        <w:t xml:space="preserve">allocated to </w:t>
      </w:r>
      <w:r w:rsidR="00C06701">
        <w:t>each</w:t>
      </w:r>
      <w:r w:rsidR="00F40292">
        <w:t xml:space="preserve"> Participant </w:t>
      </w:r>
      <w:r w:rsidR="00C06701">
        <w:t>for up to:</w:t>
      </w:r>
      <w:bookmarkEnd w:id="19"/>
      <w:r w:rsidR="00F40292">
        <w:t xml:space="preserve"> </w:t>
      </w:r>
    </w:p>
    <w:p w14:paraId="48BEA330" w14:textId="77777777" w:rsidR="00F40292" w:rsidRDefault="00F40292" w:rsidP="0038190E">
      <w:pPr>
        <w:pStyle w:val="TCWSa"/>
      </w:pPr>
      <w:r>
        <w:t xml:space="preserve">100% for Slots in Period 1, </w:t>
      </w:r>
    </w:p>
    <w:p w14:paraId="54874619" w14:textId="77777777" w:rsidR="00F40292" w:rsidRDefault="00F40292" w:rsidP="0038190E">
      <w:pPr>
        <w:pStyle w:val="TCWSa"/>
      </w:pPr>
      <w:r>
        <w:t>20% for Slots in Period 2,</w:t>
      </w:r>
    </w:p>
    <w:p w14:paraId="64991FDF" w14:textId="77777777" w:rsidR="00F40292" w:rsidRDefault="00F40292" w:rsidP="003704EF">
      <w:pPr>
        <w:pStyle w:val="TCWSa"/>
      </w:pPr>
      <w:r>
        <w:t xml:space="preserve">89,51% for Additional Storage in Period 1, </w:t>
      </w:r>
    </w:p>
    <w:p w14:paraId="61689257" w14:textId="77777777" w:rsidR="002461E8" w:rsidRDefault="00F40292" w:rsidP="003704EF">
      <w:pPr>
        <w:pStyle w:val="TCWSa"/>
      </w:pPr>
      <w:r>
        <w:t>38,21% for Additional Storage in Period 2, and</w:t>
      </w:r>
    </w:p>
    <w:p w14:paraId="03C2F5C4" w14:textId="77777777" w:rsidR="00F40292" w:rsidRPr="005A427B" w:rsidRDefault="00F40292" w:rsidP="0038190E">
      <w:pPr>
        <w:pStyle w:val="TCWSnormal"/>
        <w:ind w:left="851"/>
      </w:pPr>
      <w:r>
        <w:t>In such event, Terminal Operator shall in a timely manner issue a new Services Confirmation to all concerned Participants.</w:t>
      </w:r>
    </w:p>
    <w:p w14:paraId="695B11BB" w14:textId="77777777" w:rsidR="00812AAE" w:rsidRDefault="000456E6" w:rsidP="00812AAE">
      <w:pPr>
        <w:pStyle w:val="TCWS3"/>
      </w:pPr>
      <w:bookmarkStart w:id="20" w:name="_Ref5087491"/>
      <w:bookmarkEnd w:id="17"/>
      <w:r w:rsidRPr="00EE5BFC">
        <w:t xml:space="preserve">The Offered </w:t>
      </w:r>
      <w:r w:rsidR="007C4F8F" w:rsidRPr="00EE5BFC">
        <w:t>LNG Services</w:t>
      </w:r>
      <w:r w:rsidRPr="00EE5BFC">
        <w:t xml:space="preserve"> </w:t>
      </w:r>
      <w:r w:rsidR="007C4F8F" w:rsidRPr="00EE5BFC">
        <w:t xml:space="preserve">can be subscribed </w:t>
      </w:r>
      <w:r w:rsidR="00C13CE0">
        <w:t xml:space="preserve">for </w:t>
      </w:r>
      <w:r w:rsidR="003C7DC9">
        <w:t>a minimum period</w:t>
      </w:r>
      <w:r w:rsidR="00DB5E4C">
        <w:t xml:space="preserve"> of one Year and always</w:t>
      </w:r>
      <w:r w:rsidR="00812AAE">
        <w:t>:</w:t>
      </w:r>
      <w:bookmarkEnd w:id="20"/>
    </w:p>
    <w:p w14:paraId="65C40F3E" w14:textId="77777777" w:rsidR="00A62F22" w:rsidRDefault="00DB5E4C" w:rsidP="00C613A8">
      <w:pPr>
        <w:pStyle w:val="TCWSa"/>
      </w:pPr>
      <w:r>
        <w:t>s</w:t>
      </w:r>
      <w:r w:rsidR="00812AAE">
        <w:t xml:space="preserve">tarting at the start date of a </w:t>
      </w:r>
      <w:r w:rsidR="00A62F22">
        <w:t>P</w:t>
      </w:r>
      <w:r w:rsidR="00812AAE">
        <w:t xml:space="preserve">eriod </w:t>
      </w:r>
      <w:r w:rsidR="00A62F22">
        <w:t>(1 to 4); and</w:t>
      </w:r>
    </w:p>
    <w:p w14:paraId="2D89B556" w14:textId="77777777" w:rsidR="00EE5BFC" w:rsidRDefault="00DB5E4C">
      <w:pPr>
        <w:pStyle w:val="TCWSa"/>
      </w:pPr>
      <w:r>
        <w:t>e</w:t>
      </w:r>
      <w:r w:rsidR="00EE5BFC" w:rsidRPr="005D7B78">
        <w:t>nding at the end</w:t>
      </w:r>
      <w:r w:rsidR="00A62F22">
        <w:t xml:space="preserve"> date of a Period (1 to 4) or at the end</w:t>
      </w:r>
      <w:r w:rsidR="00EE5BFC" w:rsidRPr="005D7B78">
        <w:t xml:space="preserve"> of a Calendar </w:t>
      </w:r>
      <w:r w:rsidR="00A62F22">
        <w:t>Year</w:t>
      </w:r>
      <w:r w:rsidR="00911444">
        <w:t>.</w:t>
      </w:r>
    </w:p>
    <w:p w14:paraId="16FE68BB" w14:textId="77777777" w:rsidR="00096348" w:rsidRDefault="00F0640F" w:rsidP="00812AAE">
      <w:pPr>
        <w:pStyle w:val="TCWS2"/>
      </w:pPr>
      <w:bookmarkStart w:id="21" w:name="_Ref309029313"/>
      <w:bookmarkStart w:id="22" w:name="_Toc305868865"/>
      <w:bookmarkStart w:id="23" w:name="_Toc307323625"/>
      <w:r w:rsidRPr="001440BC">
        <w:t>Tariff</w:t>
      </w:r>
      <w:bookmarkEnd w:id="21"/>
      <w:r w:rsidRPr="001440BC">
        <w:t xml:space="preserve"> </w:t>
      </w:r>
      <w:bookmarkEnd w:id="22"/>
      <w:bookmarkEnd w:id="23"/>
    </w:p>
    <w:p w14:paraId="39048229" w14:textId="0C48B570" w:rsidR="000456E6" w:rsidRDefault="004A395A" w:rsidP="00812AAE">
      <w:pPr>
        <w:pStyle w:val="TCWS3"/>
      </w:pPr>
      <w:r w:rsidRPr="00096348">
        <w:t>The</w:t>
      </w:r>
      <w:r w:rsidR="00F04C15" w:rsidRPr="00096348">
        <w:t xml:space="preserve"> </w:t>
      </w:r>
      <w:r w:rsidR="00E87F7F" w:rsidRPr="00E87F7F">
        <w:t xml:space="preserve">applicable Regulated Tariff for </w:t>
      </w:r>
      <w:r w:rsidR="00096348">
        <w:t>LNG</w:t>
      </w:r>
      <w:r w:rsidR="00096348" w:rsidRPr="008C294A">
        <w:t xml:space="preserve"> </w:t>
      </w:r>
      <w:r w:rsidR="00096348">
        <w:t>Services</w:t>
      </w:r>
      <w:r w:rsidR="00096348" w:rsidRPr="004D44F2">
        <w:t xml:space="preserve"> </w:t>
      </w:r>
      <w:r w:rsidR="0087035F">
        <w:t>contracted under this Subscription Window will be the Regulated Tariff</w:t>
      </w:r>
      <w:r w:rsidR="00A46D8A">
        <w:t xml:space="preserve"> as approved by the CREG.</w:t>
      </w:r>
      <w:r w:rsidR="003C7DC9">
        <w:t xml:space="preserve"> </w:t>
      </w:r>
    </w:p>
    <w:p w14:paraId="7D022985" w14:textId="141426C6" w:rsidR="00AA08DA" w:rsidRPr="00812AAE" w:rsidRDefault="00A46D8A" w:rsidP="00812AAE">
      <w:pPr>
        <w:pStyle w:val="TCWS3"/>
      </w:pPr>
      <w:r w:rsidRPr="00812AAE">
        <w:t xml:space="preserve">Any </w:t>
      </w:r>
      <w:r w:rsidR="003C7DC9">
        <w:t xml:space="preserve">Binding Request </w:t>
      </w:r>
      <w:r w:rsidR="00AA08DA" w:rsidRPr="00812AAE">
        <w:t xml:space="preserve">with regards to Slots and Additional Storage on offer per section </w:t>
      </w:r>
      <w:r w:rsidR="00911444">
        <w:fldChar w:fldCharType="begin"/>
      </w:r>
      <w:r w:rsidR="00911444">
        <w:instrText xml:space="preserve"> REF _Ref5087156 \r \h </w:instrText>
      </w:r>
      <w:r w:rsidR="00911444">
        <w:fldChar w:fldCharType="separate"/>
      </w:r>
      <w:r w:rsidR="005663CF">
        <w:t>3.2.1</w:t>
      </w:r>
      <w:r w:rsidR="00911444">
        <w:fldChar w:fldCharType="end"/>
      </w:r>
      <w:r w:rsidR="00911444">
        <w:t xml:space="preserve"> Period 1 to Period 3</w:t>
      </w:r>
      <w:r w:rsidR="00AA08DA" w:rsidRPr="00812AAE">
        <w:t xml:space="preserve"> </w:t>
      </w:r>
      <w:r w:rsidRPr="00812AAE">
        <w:t xml:space="preserve">shall remain </w:t>
      </w:r>
      <w:r w:rsidR="00D93BB9" w:rsidRPr="00812AAE">
        <w:t>conditional upon</w:t>
      </w:r>
      <w:r w:rsidR="00AA08DA" w:rsidRPr="00812AAE">
        <w:t xml:space="preserve"> </w:t>
      </w:r>
      <w:r w:rsidRPr="00812AAE">
        <w:t xml:space="preserve">the Regulated Tariff for Slots </w:t>
      </w:r>
      <w:r w:rsidR="00D270BA">
        <w:t>and</w:t>
      </w:r>
      <w:r w:rsidR="00D270BA" w:rsidRPr="00812AAE">
        <w:t xml:space="preserve"> </w:t>
      </w:r>
      <w:r w:rsidRPr="00812AAE">
        <w:t xml:space="preserve">for Additional Storage approved by the CREG being not higher than the Regulated Tariff </w:t>
      </w:r>
      <w:r w:rsidR="003C7DC9">
        <w:t>proposed for the Market Consultation</w:t>
      </w:r>
      <w:r w:rsidR="00606DEB">
        <w:t xml:space="preserve"> (the “</w:t>
      </w:r>
      <w:r w:rsidR="002E044E" w:rsidRPr="002E044E">
        <w:rPr>
          <w:b/>
        </w:rPr>
        <w:t xml:space="preserve">First </w:t>
      </w:r>
      <w:r w:rsidR="00606DEB" w:rsidRPr="00812AAE">
        <w:rPr>
          <w:b/>
        </w:rPr>
        <w:t>Tariff Condition</w:t>
      </w:r>
      <w:r w:rsidR="00606DEB">
        <w:t>”)</w:t>
      </w:r>
      <w:r w:rsidRPr="00812AAE">
        <w:t>.</w:t>
      </w:r>
    </w:p>
    <w:p w14:paraId="49FA5F87" w14:textId="41FC1AA2" w:rsidR="0077476B" w:rsidRPr="002E044E" w:rsidRDefault="00AA08DA" w:rsidP="00D20082">
      <w:pPr>
        <w:pStyle w:val="TCWS3"/>
        <w:rPr>
          <w:szCs w:val="24"/>
        </w:rPr>
      </w:pPr>
      <w:r w:rsidRPr="00812AAE">
        <w:t xml:space="preserve">Any </w:t>
      </w:r>
      <w:r w:rsidR="003C7DC9" w:rsidRPr="00C45E8C">
        <w:t>Binding Request</w:t>
      </w:r>
      <w:r w:rsidRPr="00C45E8C">
        <w:t xml:space="preserve"> with regards to Slots and Additional Storage on offer per section </w:t>
      </w:r>
      <w:r w:rsidR="00911444" w:rsidRPr="0038190E">
        <w:fldChar w:fldCharType="begin"/>
      </w:r>
      <w:r w:rsidR="00911444" w:rsidRPr="00C45E8C">
        <w:instrText xml:space="preserve"> REF _Ref5087156 \r \h </w:instrText>
      </w:r>
      <w:r w:rsidR="008E4AEF" w:rsidRPr="00C45E8C">
        <w:instrText xml:space="preserve"> \* MERGEFORMAT </w:instrText>
      </w:r>
      <w:r w:rsidR="00911444" w:rsidRPr="0038190E">
        <w:fldChar w:fldCharType="separate"/>
      </w:r>
      <w:r w:rsidR="005663CF">
        <w:t>3.2.1</w:t>
      </w:r>
      <w:r w:rsidR="00911444" w:rsidRPr="0038190E">
        <w:fldChar w:fldCharType="end"/>
      </w:r>
      <w:r w:rsidR="00911444" w:rsidRPr="00C45E8C">
        <w:t xml:space="preserve"> Period 4</w:t>
      </w:r>
      <w:r w:rsidRPr="00C45E8C">
        <w:t xml:space="preserve"> shall remain </w:t>
      </w:r>
      <w:r w:rsidR="00D93BB9" w:rsidRPr="00C45E8C">
        <w:t>conditional upon</w:t>
      </w:r>
      <w:r w:rsidRPr="00C45E8C">
        <w:t xml:space="preserve"> the Regulated Tariff for Slots </w:t>
      </w:r>
      <w:r w:rsidR="0077476B" w:rsidRPr="00C45E8C">
        <w:t xml:space="preserve">and </w:t>
      </w:r>
      <w:r w:rsidRPr="00C45E8C">
        <w:t xml:space="preserve">for Additional Storage approved by the CREG being not higher than the Regulated Tariff </w:t>
      </w:r>
      <w:r w:rsidR="008E4AEF">
        <w:t>proposed for the Market Consultation</w:t>
      </w:r>
      <w:r w:rsidRPr="00C45E8C">
        <w:t xml:space="preserve"> </w:t>
      </w:r>
      <w:r w:rsidR="00E423F9">
        <w:t>(adjusted for indexation as set forth therein)</w:t>
      </w:r>
      <w:r w:rsidR="002E044E" w:rsidRPr="002E044E">
        <w:rPr>
          <w:szCs w:val="24"/>
        </w:rPr>
        <w:t>(the “</w:t>
      </w:r>
      <w:r w:rsidR="002E044E" w:rsidRPr="002E044E">
        <w:rPr>
          <w:b/>
          <w:szCs w:val="24"/>
        </w:rPr>
        <w:t>Second Tariff Condition</w:t>
      </w:r>
      <w:r w:rsidR="002E044E" w:rsidRPr="002E044E">
        <w:rPr>
          <w:szCs w:val="24"/>
        </w:rPr>
        <w:t>”)</w:t>
      </w:r>
      <w:r w:rsidR="001E3261">
        <w:rPr>
          <w:szCs w:val="24"/>
        </w:rPr>
        <w:t>.</w:t>
      </w:r>
    </w:p>
    <w:p w14:paraId="252FA0F3" w14:textId="77777777" w:rsidR="002116EB" w:rsidRPr="009658E4" w:rsidRDefault="002116EB" w:rsidP="0038190E">
      <w:pPr>
        <w:pStyle w:val="TCWS2"/>
      </w:pPr>
      <w:r>
        <w:t>Regulated Documents</w:t>
      </w:r>
    </w:p>
    <w:p w14:paraId="2F3E5B20" w14:textId="77777777" w:rsidR="00B27C5F" w:rsidRPr="00812AAE" w:rsidRDefault="002116EB">
      <w:pPr>
        <w:pStyle w:val="TCWS3"/>
      </w:pPr>
      <w:r w:rsidRPr="009658E4">
        <w:t>Any Slots and Additional Storage subscribed shall be governed by</w:t>
      </w:r>
      <w:r w:rsidR="00B27C5F" w:rsidRPr="00812AAE">
        <w:t>:</w:t>
      </w:r>
    </w:p>
    <w:p w14:paraId="063AB418" w14:textId="77777777" w:rsidR="00B27C5F" w:rsidRPr="00812AAE" w:rsidRDefault="00B27C5F" w:rsidP="00812AAE">
      <w:pPr>
        <w:pStyle w:val="TCWSa"/>
      </w:pPr>
      <w:r w:rsidRPr="00776DB8">
        <w:lastRenderedPageBreak/>
        <w:t>the LNG Services Agreement (“</w:t>
      </w:r>
      <w:r w:rsidRPr="00776DB8">
        <w:rPr>
          <w:b/>
        </w:rPr>
        <w:t>LSA</w:t>
      </w:r>
      <w:r w:rsidRPr="00776DB8">
        <w:t>”) as to be approved by the CREG f</w:t>
      </w:r>
      <w:r w:rsidRPr="00812AAE">
        <w:t xml:space="preserve">ollowing </w:t>
      </w:r>
      <w:r w:rsidR="003C7DC9">
        <w:t>the Market Consultation</w:t>
      </w:r>
      <w:r w:rsidR="00A46D8A" w:rsidRPr="00812AAE">
        <w:t>; and</w:t>
      </w:r>
    </w:p>
    <w:p w14:paraId="151BAB8D" w14:textId="77777777" w:rsidR="00B27C5F" w:rsidRPr="00812AAE" w:rsidRDefault="00B27C5F" w:rsidP="00812AAE">
      <w:pPr>
        <w:pStyle w:val="TCWSa"/>
      </w:pPr>
      <w:r w:rsidRPr="00812AAE">
        <w:t>the LNG Access Code for the Zeebrugge LNG Terminal (“</w:t>
      </w:r>
      <w:r w:rsidRPr="00812AAE">
        <w:rPr>
          <w:b/>
        </w:rPr>
        <w:t>LNG Access Code</w:t>
      </w:r>
      <w:r w:rsidRPr="00812AAE">
        <w:t xml:space="preserve">”) and LNG </w:t>
      </w:r>
      <w:proofErr w:type="spellStart"/>
      <w:r w:rsidRPr="00812AAE">
        <w:t>Terminalling</w:t>
      </w:r>
      <w:proofErr w:type="spellEnd"/>
      <w:r w:rsidRPr="00812AAE">
        <w:t xml:space="preserve"> Program as approved by the CREG on 1</w:t>
      </w:r>
      <w:r w:rsidR="00A62F22">
        <w:t>7</w:t>
      </w:r>
      <w:r w:rsidRPr="00812AAE">
        <w:rPr>
          <w:vertAlign w:val="superscript"/>
        </w:rPr>
        <w:t>th</w:t>
      </w:r>
      <w:r w:rsidRPr="00812AAE">
        <w:t xml:space="preserve"> </w:t>
      </w:r>
      <w:r w:rsidR="00A62F22">
        <w:t>May</w:t>
      </w:r>
      <w:r w:rsidRPr="00812AAE">
        <w:t xml:space="preserve"> 201</w:t>
      </w:r>
      <w:r w:rsidR="00A62F22">
        <w:t>8</w:t>
      </w:r>
      <w:r w:rsidRPr="00812AAE">
        <w:t>.</w:t>
      </w:r>
    </w:p>
    <w:p w14:paraId="619107DA" w14:textId="77777777" w:rsidR="004C43C3" w:rsidRDefault="00B27C5F">
      <w:pPr>
        <w:pStyle w:val="TCWS3"/>
      </w:pPr>
      <w:r>
        <w:t xml:space="preserve">Any binding commitment shall remain subject to the LSA approved by the CREG not materially </w:t>
      </w:r>
      <w:r w:rsidR="00AA08DA">
        <w:t xml:space="preserve">departing from, </w:t>
      </w:r>
      <w:r>
        <w:t>or being less beneficial to the Participant</w:t>
      </w:r>
      <w:r w:rsidR="00AA08DA">
        <w:t xml:space="preserve"> compared to</w:t>
      </w:r>
      <w:r>
        <w:t xml:space="preserve"> the draft LSA submitted to the consultation of the market</w:t>
      </w:r>
      <w:r w:rsidR="00AA08DA">
        <w:t>, in each case in the reasonable opinion of the Participant</w:t>
      </w:r>
      <w:r w:rsidR="00606DEB">
        <w:t xml:space="preserve"> (the “</w:t>
      </w:r>
      <w:r w:rsidR="00606DEB" w:rsidRPr="00B74AF0">
        <w:rPr>
          <w:rFonts w:cstheme="minorHAnsi"/>
          <w:b/>
        </w:rPr>
        <w:t>LSA Condition</w:t>
      </w:r>
      <w:r w:rsidR="00606DEB">
        <w:t>”)</w:t>
      </w:r>
      <w:r w:rsidR="00AA08DA">
        <w:t>.</w:t>
      </w:r>
    </w:p>
    <w:p w14:paraId="13E728EA" w14:textId="77777777" w:rsidR="004C43C3" w:rsidRPr="009658E4" w:rsidRDefault="004C43C3" w:rsidP="004C43C3">
      <w:pPr>
        <w:pStyle w:val="TCWS1"/>
      </w:pPr>
      <w:r>
        <w:t>Registration, S</w:t>
      </w:r>
      <w:r w:rsidRPr="00812AAE">
        <w:t>ubmitting and withdrawing a Binding Request</w:t>
      </w:r>
    </w:p>
    <w:p w14:paraId="26195002" w14:textId="77777777" w:rsidR="004C43C3" w:rsidRDefault="004C43C3" w:rsidP="00033A03">
      <w:pPr>
        <w:pStyle w:val="TCWS2"/>
      </w:pPr>
      <w:r>
        <w:t>Registration</w:t>
      </w:r>
    </w:p>
    <w:p w14:paraId="341F1CA4" w14:textId="77777777" w:rsidR="004C43C3" w:rsidRDefault="004C43C3" w:rsidP="0038190E">
      <w:pPr>
        <w:pStyle w:val="TCWSnormal"/>
      </w:pPr>
      <w:r>
        <w:t xml:space="preserve">Participants </w:t>
      </w:r>
      <w:r w:rsidR="00B07FA4">
        <w:t xml:space="preserve">must </w:t>
      </w:r>
      <w:r>
        <w:t xml:space="preserve">register </w:t>
      </w:r>
      <w:r w:rsidR="00B07FA4">
        <w:t>their participation to the Subscription Window by completing and submitting the relevant form attached hereto to the Terminal Operator prior to submitting a Binding Request.</w:t>
      </w:r>
    </w:p>
    <w:p w14:paraId="289A9719" w14:textId="77777777" w:rsidR="00F6442E" w:rsidRPr="00033A03" w:rsidRDefault="004C43C3">
      <w:pPr>
        <w:pStyle w:val="TCWS2"/>
      </w:pPr>
      <w:bookmarkStart w:id="24" w:name="_Ref6581033"/>
      <w:r w:rsidRPr="005E77DC">
        <w:t>Submitting the SRFC of the Binding Request</w:t>
      </w:r>
      <w:bookmarkStart w:id="25" w:name="_Toc289758964"/>
      <w:bookmarkStart w:id="26" w:name="_Toc289759253"/>
      <w:bookmarkStart w:id="27" w:name="_Toc289759540"/>
      <w:bookmarkStart w:id="28" w:name="_Toc289759828"/>
      <w:bookmarkStart w:id="29" w:name="_Toc289760113"/>
      <w:bookmarkStart w:id="30" w:name="_Toc289760965"/>
      <w:bookmarkStart w:id="31" w:name="_Toc289763545"/>
      <w:bookmarkStart w:id="32" w:name="_Toc289758970"/>
      <w:bookmarkStart w:id="33" w:name="_Toc289759259"/>
      <w:bookmarkStart w:id="34" w:name="_Toc289759546"/>
      <w:bookmarkStart w:id="35" w:name="_Toc289759834"/>
      <w:bookmarkStart w:id="36" w:name="_Toc289760119"/>
      <w:bookmarkStart w:id="37" w:name="_Toc289760971"/>
      <w:bookmarkStart w:id="38" w:name="_Toc28976355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24"/>
    </w:p>
    <w:p w14:paraId="4DA3538D" w14:textId="4F6977C1" w:rsidR="00E203C0" w:rsidRPr="00C613A8" w:rsidRDefault="00EC2422" w:rsidP="00812AAE">
      <w:pPr>
        <w:pStyle w:val="TCWS3"/>
      </w:pPr>
      <w:r w:rsidRPr="00811571">
        <w:t>T</w:t>
      </w:r>
      <w:r w:rsidR="004D3724" w:rsidRPr="00811571">
        <w:t>h</w:t>
      </w:r>
      <w:r w:rsidR="00876423" w:rsidRPr="00811571">
        <w:t xml:space="preserve">e Participant </w:t>
      </w:r>
      <w:r w:rsidR="008E4AEF">
        <w:t xml:space="preserve">willing to subscribe shall </w:t>
      </w:r>
      <w:r w:rsidR="00876423" w:rsidRPr="00811571">
        <w:t xml:space="preserve">submit </w:t>
      </w:r>
      <w:r w:rsidR="002E3BC8">
        <w:t>a</w:t>
      </w:r>
      <w:r w:rsidR="003B2BC6" w:rsidRPr="00811571">
        <w:t xml:space="preserve"> </w:t>
      </w:r>
      <w:r w:rsidR="00890541" w:rsidRPr="00811571">
        <w:t xml:space="preserve">duly completed and signed </w:t>
      </w:r>
      <w:r w:rsidR="003B2BC6" w:rsidRPr="00811571">
        <w:t>Service Request for Contracting Form</w:t>
      </w:r>
      <w:r w:rsidR="00656590" w:rsidRPr="00811571">
        <w:t xml:space="preserve"> (SRFC</w:t>
      </w:r>
      <w:r w:rsidR="00890541" w:rsidRPr="00811571">
        <w:t>),</w:t>
      </w:r>
      <w:r w:rsidR="00656590" w:rsidRPr="00811571">
        <w:t xml:space="preserve"> as </w:t>
      </w:r>
      <w:r w:rsidR="008E4AEF">
        <w:t>included</w:t>
      </w:r>
      <w:r w:rsidR="00841BB8">
        <w:t xml:space="preserve"> in </w:t>
      </w:r>
      <w:r w:rsidR="00B16948">
        <w:t xml:space="preserve">section </w:t>
      </w:r>
      <w:r w:rsidR="00B16948">
        <w:fldChar w:fldCharType="begin"/>
      </w:r>
      <w:r w:rsidR="00B16948">
        <w:instrText xml:space="preserve"> REF _Ref5093046 \r \h </w:instrText>
      </w:r>
      <w:r w:rsidR="00B16948">
        <w:fldChar w:fldCharType="separate"/>
      </w:r>
      <w:r w:rsidR="005663CF">
        <w:t>8</w:t>
      </w:r>
      <w:r w:rsidR="00B16948">
        <w:fldChar w:fldCharType="end"/>
      </w:r>
      <w:r w:rsidR="00C13CE0">
        <w:t xml:space="preserve"> </w:t>
      </w:r>
      <w:r w:rsidR="00841BB8">
        <w:t>of this TCSW</w:t>
      </w:r>
      <w:r w:rsidR="008E4AEF">
        <w:t>. The submission of a SRFC shall be binding upon the Participant in accordance with the terms of these TCSW</w:t>
      </w:r>
      <w:r w:rsidR="00136962">
        <w:t xml:space="preserve"> (the “</w:t>
      </w:r>
      <w:r w:rsidR="00136962" w:rsidRPr="0038190E">
        <w:rPr>
          <w:b/>
        </w:rPr>
        <w:t>Binding Request</w:t>
      </w:r>
      <w:r w:rsidR="00136962">
        <w:t>”)</w:t>
      </w:r>
      <w:r w:rsidR="00E203C0">
        <w:t xml:space="preserve">. </w:t>
      </w:r>
    </w:p>
    <w:p w14:paraId="0DC92E47" w14:textId="77777777" w:rsidR="0083352B" w:rsidRPr="00811571" w:rsidRDefault="00E203C0" w:rsidP="00812AAE">
      <w:pPr>
        <w:pStyle w:val="TCWS3"/>
      </w:pPr>
      <w:r>
        <w:t xml:space="preserve">The Participant shall specify in its SRFC </w:t>
      </w:r>
      <w:r w:rsidR="00841BB8">
        <w:t>the “Maximum Request”</w:t>
      </w:r>
      <w:r w:rsidR="008E4AEF">
        <w:t xml:space="preserve"> and</w:t>
      </w:r>
      <w:r w:rsidR="00445EC4">
        <w:t xml:space="preserve"> </w:t>
      </w:r>
      <w:r w:rsidR="00841BB8">
        <w:t>“Minimum Request”</w:t>
      </w:r>
      <w:r w:rsidR="00445EC4">
        <w:t xml:space="preserve"> </w:t>
      </w:r>
      <w:r w:rsidR="00841BB8">
        <w:t xml:space="preserve">for the </w:t>
      </w:r>
      <w:r w:rsidR="00C13CE0">
        <w:t xml:space="preserve">concerned </w:t>
      </w:r>
      <w:r w:rsidR="00841BB8">
        <w:t>LNG Services:</w:t>
      </w:r>
    </w:p>
    <w:p w14:paraId="7A011C67" w14:textId="77777777" w:rsidR="009B1CDB" w:rsidRDefault="00841BB8" w:rsidP="00812AAE">
      <w:pPr>
        <w:pStyle w:val="TCWSa"/>
      </w:pPr>
      <w:r>
        <w:t>the “</w:t>
      </w:r>
      <w:r w:rsidRPr="00812AAE">
        <w:rPr>
          <w:b/>
        </w:rPr>
        <w:t>Maximum Request</w:t>
      </w:r>
      <w:r>
        <w:t xml:space="preserve">” is the </w:t>
      </w:r>
      <w:r w:rsidR="009B1CDB" w:rsidRPr="0016437A">
        <w:t xml:space="preserve">maximum number of </w:t>
      </w:r>
      <w:r w:rsidR="009B1CDB">
        <w:t xml:space="preserve">LNG Services </w:t>
      </w:r>
      <w:r w:rsidR="00C06701">
        <w:t xml:space="preserve">per Period </w:t>
      </w:r>
      <w:r w:rsidR="009B1CDB" w:rsidRPr="00E87F7F">
        <w:t xml:space="preserve">which </w:t>
      </w:r>
      <w:r w:rsidR="00C06701">
        <w:t xml:space="preserve">the </w:t>
      </w:r>
      <w:r w:rsidR="009B1CDB" w:rsidRPr="00E87F7F">
        <w:t xml:space="preserve">Participant is requesting to subscribe and which may not exceed the </w:t>
      </w:r>
      <w:r w:rsidR="00C13CE0">
        <w:t xml:space="preserve">concerned </w:t>
      </w:r>
      <w:r w:rsidR="00445EC4">
        <w:t>Offered LNG Services;</w:t>
      </w:r>
      <w:r w:rsidR="00B07FA4">
        <w:t xml:space="preserve"> </w:t>
      </w:r>
      <w:r w:rsidR="00EE0F27">
        <w:br/>
      </w:r>
    </w:p>
    <w:p w14:paraId="17AB879E" w14:textId="77777777" w:rsidR="00EE0F27" w:rsidRPr="00EE0F27" w:rsidRDefault="00841BB8" w:rsidP="00812AAE">
      <w:pPr>
        <w:pStyle w:val="TCWSa"/>
      </w:pPr>
      <w:r>
        <w:rPr>
          <w:lang w:val="en-GB"/>
        </w:rPr>
        <w:t>the “</w:t>
      </w:r>
      <w:r w:rsidRPr="00812AAE">
        <w:rPr>
          <w:b/>
          <w:lang w:val="en-GB"/>
        </w:rPr>
        <w:t>Minimum Request</w:t>
      </w:r>
      <w:r>
        <w:rPr>
          <w:lang w:val="en-GB"/>
        </w:rPr>
        <w:t xml:space="preserve">” is the </w:t>
      </w:r>
      <w:r w:rsidR="009B1CDB" w:rsidRPr="0016437A">
        <w:rPr>
          <w:lang w:val="en-GB"/>
        </w:rPr>
        <w:t xml:space="preserve">minimum number of </w:t>
      </w:r>
      <w:r>
        <w:rPr>
          <w:lang w:val="en-GB"/>
        </w:rPr>
        <w:t xml:space="preserve">LNG Services </w:t>
      </w:r>
      <w:r w:rsidR="009B1CDB" w:rsidRPr="00E87F7F">
        <w:rPr>
          <w:lang w:val="en-GB"/>
        </w:rPr>
        <w:t xml:space="preserve">under which Participant is not interested in subscribing </w:t>
      </w:r>
      <w:r w:rsidR="00C13CE0">
        <w:rPr>
          <w:lang w:val="en-GB"/>
        </w:rPr>
        <w:t>the LNG Services</w:t>
      </w:r>
      <w:r w:rsidR="009B1CDB" w:rsidRPr="00E87F7F">
        <w:rPr>
          <w:lang w:val="en-GB"/>
        </w:rPr>
        <w:t>;</w:t>
      </w:r>
    </w:p>
    <w:p w14:paraId="2A7E76F7" w14:textId="77777777" w:rsidR="00D8660C" w:rsidRDefault="002C7489" w:rsidP="00812AAE">
      <w:pPr>
        <w:pStyle w:val="TCWS3"/>
      </w:pPr>
      <w:r w:rsidRPr="002C7489">
        <w:t>Any</w:t>
      </w:r>
      <w:r w:rsidR="00410E6A">
        <w:t xml:space="preserve"> Minimum Request </w:t>
      </w:r>
      <w:r w:rsidR="00C13CE0">
        <w:t>for LNG Services</w:t>
      </w:r>
      <w:r w:rsidR="00410E6A">
        <w:t xml:space="preserve"> and any</w:t>
      </w:r>
      <w:r w:rsidRPr="002C7489">
        <w:t xml:space="preserve"> Maximum Request </w:t>
      </w:r>
      <w:r w:rsidR="00C13CE0">
        <w:t>LNG Services</w:t>
      </w:r>
      <w:r w:rsidRPr="002C7489">
        <w:t xml:space="preserve"> exceeding the </w:t>
      </w:r>
      <w:r w:rsidR="00445EC4">
        <w:t>Offered LNG Services in quantity or duration</w:t>
      </w:r>
      <w:r w:rsidRPr="002C7489">
        <w:t xml:space="preserve">, shall be deemed to be equal to the </w:t>
      </w:r>
      <w:r w:rsidR="00445EC4">
        <w:t>Offered LNG Services</w:t>
      </w:r>
      <w:r w:rsidRPr="002C7489">
        <w:t xml:space="preserve">. </w:t>
      </w:r>
    </w:p>
    <w:p w14:paraId="50A6AEE8" w14:textId="77777777" w:rsidR="00811571" w:rsidRPr="00966E13" w:rsidRDefault="00E87F7F" w:rsidP="00812AAE">
      <w:pPr>
        <w:pStyle w:val="TCWS3"/>
        <w:rPr>
          <w:lang w:eastAsia="fr-FR"/>
        </w:rPr>
      </w:pPr>
      <w:r w:rsidRPr="00E87F7F">
        <w:rPr>
          <w:lang w:eastAsia="fr-FR"/>
        </w:rPr>
        <w:t xml:space="preserve">The </w:t>
      </w:r>
      <w:r w:rsidR="00445EC4">
        <w:rPr>
          <w:lang w:eastAsia="fr-FR"/>
        </w:rPr>
        <w:t>completed and signed</w:t>
      </w:r>
      <w:r w:rsidRPr="00E87F7F">
        <w:rPr>
          <w:lang w:eastAsia="fr-FR"/>
        </w:rPr>
        <w:t xml:space="preserve"> SRFC shall be sent to the Terminal Operator (</w:t>
      </w:r>
      <w:proofErr w:type="spellStart"/>
      <w:r w:rsidRPr="00E87F7F">
        <w:rPr>
          <w:lang w:eastAsia="fr-FR"/>
        </w:rPr>
        <w:t>i</w:t>
      </w:r>
      <w:proofErr w:type="spellEnd"/>
      <w:r w:rsidRPr="00E87F7F">
        <w:rPr>
          <w:lang w:eastAsia="fr-FR"/>
        </w:rPr>
        <w:t>) by registered mail with acknowledgement of receipt or (ii) by express courier service that provides proof of delivery, to the attention of:</w:t>
      </w:r>
    </w:p>
    <w:p w14:paraId="2590D792" w14:textId="77777777" w:rsidR="00B26A11" w:rsidRPr="00812AAE" w:rsidRDefault="00F0640F" w:rsidP="00812AAE">
      <w:pPr>
        <w:pStyle w:val="BodyText"/>
        <w:spacing w:after="120"/>
        <w:ind w:left="1134"/>
        <w:jc w:val="left"/>
        <w:rPr>
          <w:rFonts w:ascii="Sylfaen" w:hAnsi="Sylfaen"/>
          <w:bCs/>
          <w:i/>
          <w:iCs/>
          <w:szCs w:val="22"/>
        </w:rPr>
      </w:pPr>
      <w:r w:rsidRPr="00812AAE">
        <w:rPr>
          <w:rFonts w:ascii="Sylfaen" w:hAnsi="Sylfaen"/>
          <w:bCs/>
          <w:i/>
          <w:iCs/>
          <w:szCs w:val="22"/>
        </w:rPr>
        <w:lastRenderedPageBreak/>
        <w:t>Mr</w:t>
      </w:r>
      <w:r w:rsidR="00B80217" w:rsidRPr="00812AAE">
        <w:rPr>
          <w:rFonts w:ascii="Sylfaen" w:hAnsi="Sylfaen"/>
          <w:bCs/>
          <w:i/>
          <w:iCs/>
          <w:szCs w:val="22"/>
        </w:rPr>
        <w:t xml:space="preserve">. </w:t>
      </w:r>
      <w:r w:rsidR="00735EC4" w:rsidRPr="00812AAE">
        <w:rPr>
          <w:rFonts w:ascii="Sylfaen" w:hAnsi="Sylfaen"/>
          <w:bCs/>
          <w:i/>
          <w:iCs/>
          <w:szCs w:val="22"/>
        </w:rPr>
        <w:t>Hany Aouad</w:t>
      </w:r>
      <w:r w:rsidR="00837661" w:rsidRPr="00812AAE">
        <w:rPr>
          <w:rFonts w:ascii="Sylfaen" w:hAnsi="Sylfaen"/>
          <w:bCs/>
          <w:i/>
          <w:iCs/>
          <w:szCs w:val="22"/>
        </w:rPr>
        <w:br/>
      </w:r>
      <w:proofErr w:type="spellStart"/>
      <w:r w:rsidRPr="00812AAE">
        <w:rPr>
          <w:rFonts w:ascii="Sylfaen" w:hAnsi="Sylfaen"/>
          <w:bCs/>
          <w:i/>
          <w:iCs/>
          <w:szCs w:val="22"/>
        </w:rPr>
        <w:t>Fluxys</w:t>
      </w:r>
      <w:proofErr w:type="spellEnd"/>
      <w:r w:rsidRPr="00812AAE">
        <w:rPr>
          <w:rFonts w:ascii="Sylfaen" w:hAnsi="Sylfaen"/>
          <w:bCs/>
          <w:i/>
          <w:iCs/>
          <w:szCs w:val="22"/>
        </w:rPr>
        <w:t xml:space="preserve"> </w:t>
      </w:r>
      <w:r w:rsidR="00DB393A" w:rsidRPr="00812AAE">
        <w:rPr>
          <w:rFonts w:ascii="Sylfaen" w:hAnsi="Sylfaen"/>
          <w:bCs/>
          <w:i/>
          <w:iCs/>
          <w:szCs w:val="22"/>
        </w:rPr>
        <w:t xml:space="preserve">LNG </w:t>
      </w:r>
      <w:r w:rsidRPr="00812AAE">
        <w:rPr>
          <w:rFonts w:ascii="Sylfaen" w:hAnsi="Sylfaen"/>
          <w:bCs/>
          <w:i/>
          <w:iCs/>
          <w:szCs w:val="22"/>
        </w:rPr>
        <w:t>SA</w:t>
      </w:r>
      <w:r w:rsidR="00837661" w:rsidRPr="00812AAE">
        <w:rPr>
          <w:rFonts w:ascii="Sylfaen" w:hAnsi="Sylfaen"/>
          <w:bCs/>
          <w:i/>
          <w:iCs/>
          <w:szCs w:val="22"/>
        </w:rPr>
        <w:br/>
      </w:r>
      <w:r w:rsidR="0037479B" w:rsidRPr="00812AAE">
        <w:rPr>
          <w:rFonts w:ascii="Sylfaen" w:hAnsi="Sylfaen"/>
          <w:bCs/>
          <w:i/>
          <w:iCs/>
          <w:szCs w:val="22"/>
        </w:rPr>
        <w:t xml:space="preserve">Rue </w:t>
      </w:r>
      <w:proofErr w:type="spellStart"/>
      <w:r w:rsidR="0037479B" w:rsidRPr="00812AAE">
        <w:rPr>
          <w:rFonts w:ascii="Sylfaen" w:hAnsi="Sylfaen"/>
          <w:bCs/>
          <w:i/>
          <w:iCs/>
          <w:szCs w:val="22"/>
        </w:rPr>
        <w:t>Guimard</w:t>
      </w:r>
      <w:proofErr w:type="spellEnd"/>
      <w:r w:rsidR="0037479B" w:rsidRPr="00812AAE">
        <w:rPr>
          <w:rFonts w:ascii="Sylfaen" w:hAnsi="Sylfaen"/>
          <w:bCs/>
          <w:i/>
          <w:iCs/>
          <w:szCs w:val="22"/>
        </w:rPr>
        <w:t xml:space="preserve"> 4</w:t>
      </w:r>
      <w:r w:rsidR="00837661" w:rsidRPr="00812AAE">
        <w:rPr>
          <w:rFonts w:ascii="Sylfaen" w:hAnsi="Sylfaen"/>
          <w:bCs/>
          <w:i/>
          <w:iCs/>
          <w:szCs w:val="22"/>
        </w:rPr>
        <w:br/>
      </w:r>
      <w:r w:rsidRPr="00812AAE">
        <w:rPr>
          <w:rFonts w:ascii="Sylfaen" w:hAnsi="Sylfaen"/>
          <w:bCs/>
          <w:i/>
          <w:iCs/>
          <w:szCs w:val="22"/>
        </w:rPr>
        <w:t>1040 Brussels</w:t>
      </w:r>
      <w:r w:rsidR="00837661" w:rsidRPr="00812AAE">
        <w:rPr>
          <w:rFonts w:ascii="Sylfaen" w:hAnsi="Sylfaen"/>
          <w:bCs/>
          <w:i/>
          <w:iCs/>
          <w:szCs w:val="22"/>
        </w:rPr>
        <w:br/>
      </w:r>
      <w:r w:rsidRPr="00812AAE">
        <w:rPr>
          <w:rFonts w:ascii="Sylfaen" w:hAnsi="Sylfaen"/>
          <w:bCs/>
          <w:i/>
          <w:iCs/>
          <w:szCs w:val="22"/>
        </w:rPr>
        <w:t>Belgium</w:t>
      </w:r>
    </w:p>
    <w:p w14:paraId="40AAB4FC" w14:textId="77777777" w:rsidR="00C27C0E" w:rsidRDefault="00E87F7F" w:rsidP="00812AAE">
      <w:pPr>
        <w:pStyle w:val="TCWS3"/>
      </w:pPr>
      <w:r w:rsidRPr="00E87F7F">
        <w:t xml:space="preserve">The </w:t>
      </w:r>
      <w:r w:rsidR="004E08B3">
        <w:t>SRFC</w:t>
      </w:r>
      <w:r w:rsidR="004E08B3" w:rsidRPr="00E87F7F">
        <w:t xml:space="preserve"> </w:t>
      </w:r>
      <w:r w:rsidRPr="00E87F7F">
        <w:t xml:space="preserve">must be received </w:t>
      </w:r>
      <w:r w:rsidR="00445EC4">
        <w:t xml:space="preserve">by Terminal Operator </w:t>
      </w:r>
      <w:r w:rsidRPr="00E87F7F">
        <w:t>no later than on the Closing Date.</w:t>
      </w:r>
      <w:r w:rsidR="00445EC4">
        <w:t xml:space="preserve"> </w:t>
      </w:r>
      <w:r w:rsidRPr="00E87F7F">
        <w:t xml:space="preserve">Any </w:t>
      </w:r>
      <w:r w:rsidR="004E08B3">
        <w:t>SRFC</w:t>
      </w:r>
      <w:r w:rsidRPr="00E87F7F">
        <w:t xml:space="preserve"> </w:t>
      </w:r>
      <w:r w:rsidR="00445EC4">
        <w:t>received</w:t>
      </w:r>
      <w:r w:rsidRPr="00E87F7F">
        <w:t xml:space="preserve"> after the Closing Date </w:t>
      </w:r>
      <w:r w:rsidR="00445EC4">
        <w:t>may be discarded by the Terminal Operator and excluded from the allocation process</w:t>
      </w:r>
      <w:r w:rsidRPr="00E87F7F">
        <w:t xml:space="preserve">. </w:t>
      </w:r>
    </w:p>
    <w:p w14:paraId="6FEE032E" w14:textId="77777777" w:rsidR="00F6442E" w:rsidRPr="00776DB8" w:rsidRDefault="00F0640F" w:rsidP="00812AAE">
      <w:pPr>
        <w:pStyle w:val="TCWS2"/>
      </w:pPr>
      <w:r w:rsidRPr="00776DB8">
        <w:t>Evaluation of the Binding Request</w:t>
      </w:r>
    </w:p>
    <w:p w14:paraId="18FD0189" w14:textId="77777777" w:rsidR="00B26A11" w:rsidRDefault="00FF36FA" w:rsidP="00812AAE">
      <w:pPr>
        <w:pStyle w:val="TCWS3"/>
        <w:rPr>
          <w:bCs/>
          <w:iCs/>
        </w:rPr>
      </w:pPr>
      <w:r w:rsidRPr="00811571">
        <w:t>Terminal Operator</w:t>
      </w:r>
      <w:r w:rsidR="00B2686F" w:rsidRPr="00811571">
        <w:t xml:space="preserve"> s</w:t>
      </w:r>
      <w:r w:rsidR="009E71C7" w:rsidRPr="00811571">
        <w:t xml:space="preserve">hall evaluate if the SRFC of the Participant is </w:t>
      </w:r>
      <w:r w:rsidR="00546E90" w:rsidRPr="00811571">
        <w:t xml:space="preserve">duly completed and </w:t>
      </w:r>
      <w:r w:rsidR="009E71C7" w:rsidRPr="00811571">
        <w:t>as the case may</w:t>
      </w:r>
      <w:r w:rsidR="00445EC4">
        <w:t xml:space="preserve"> be, </w:t>
      </w:r>
      <w:r w:rsidR="009E71C7" w:rsidRPr="0016437A">
        <w:rPr>
          <w:bCs/>
          <w:iCs/>
        </w:rPr>
        <w:t xml:space="preserve">require from the Participant </w:t>
      </w:r>
      <w:r w:rsidR="00445EC4">
        <w:rPr>
          <w:bCs/>
          <w:iCs/>
        </w:rPr>
        <w:t>to issue a new</w:t>
      </w:r>
      <w:r w:rsidR="009E71C7" w:rsidRPr="0016437A">
        <w:rPr>
          <w:bCs/>
          <w:iCs/>
        </w:rPr>
        <w:t xml:space="preserve"> SRFC </w:t>
      </w:r>
      <w:r w:rsidR="00445EC4">
        <w:rPr>
          <w:bCs/>
          <w:iCs/>
        </w:rPr>
        <w:t xml:space="preserve">in replacement of </w:t>
      </w:r>
      <w:r w:rsidR="009E71C7" w:rsidRPr="0016437A">
        <w:rPr>
          <w:bCs/>
          <w:iCs/>
        </w:rPr>
        <w:t>the previous SRFC in case of missing information</w:t>
      </w:r>
      <w:r w:rsidR="00947CFD">
        <w:rPr>
          <w:bCs/>
          <w:iCs/>
        </w:rPr>
        <w:t>.</w:t>
      </w:r>
    </w:p>
    <w:p w14:paraId="3D30A821" w14:textId="77777777" w:rsidR="007670C9" w:rsidRDefault="00282A04" w:rsidP="00812AAE">
      <w:pPr>
        <w:pStyle w:val="TCWS3"/>
      </w:pPr>
      <w:r>
        <w:t>If the Participant has issued a valid SRFC, it shall constitute an “</w:t>
      </w:r>
      <w:r w:rsidRPr="00812AAE">
        <w:rPr>
          <w:b/>
        </w:rPr>
        <w:t>Eligible Binding Request</w:t>
      </w:r>
      <w:r>
        <w:t>”</w:t>
      </w:r>
      <w:r w:rsidR="00554527" w:rsidRPr="00811571">
        <w:t>.</w:t>
      </w:r>
    </w:p>
    <w:p w14:paraId="0EAEDF25" w14:textId="77777777" w:rsidR="00D93BB9" w:rsidRPr="00812AAE" w:rsidRDefault="004E08B3" w:rsidP="00812AAE">
      <w:pPr>
        <w:pStyle w:val="TCWS2"/>
      </w:pPr>
      <w:r>
        <w:t xml:space="preserve">Validity and </w:t>
      </w:r>
      <w:r w:rsidR="00D93BB9" w:rsidRPr="00812AAE">
        <w:t>Withdrawal of a Binding Request</w:t>
      </w:r>
    </w:p>
    <w:p w14:paraId="65B34A28" w14:textId="77777777" w:rsidR="004E08B3" w:rsidRDefault="004E08B3" w:rsidP="004E08B3">
      <w:pPr>
        <w:pStyle w:val="TCWS3"/>
      </w:pPr>
      <w:r>
        <w:t>A Binding Request shall be valid for 180 days as from the Closing Date.</w:t>
      </w:r>
    </w:p>
    <w:p w14:paraId="2A30D7D2" w14:textId="77777777" w:rsidR="002116EB" w:rsidRDefault="00D93BB9" w:rsidP="0038190E">
      <w:pPr>
        <w:pStyle w:val="TCWS3"/>
      </w:pPr>
      <w:r>
        <w:t>The Terminal Operator shall notify the LSA and the Regulated Tariff to the Participant</w:t>
      </w:r>
      <w:r w:rsidR="00884381">
        <w:t xml:space="preserve"> </w:t>
      </w:r>
      <w:r>
        <w:t xml:space="preserve">within 10 Business Days following the </w:t>
      </w:r>
      <w:r w:rsidR="00884381">
        <w:t>date on which both the LSA and the Regulated Tariff have been approved b</w:t>
      </w:r>
      <w:r>
        <w:t>y the CREG</w:t>
      </w:r>
      <w:r w:rsidR="00884381">
        <w:t xml:space="preserve"> (the “</w:t>
      </w:r>
      <w:r w:rsidR="00884381" w:rsidRPr="00812AAE">
        <w:rPr>
          <w:b/>
        </w:rPr>
        <w:t>Notification of Regulatory Approval</w:t>
      </w:r>
      <w:r w:rsidR="00884381">
        <w:t>”)</w:t>
      </w:r>
      <w:r>
        <w:t xml:space="preserve">. When the LSA Condition or </w:t>
      </w:r>
      <w:r w:rsidR="004E08B3">
        <w:t xml:space="preserve">the </w:t>
      </w:r>
      <w:r w:rsidR="002E044E">
        <w:t xml:space="preserve">First </w:t>
      </w:r>
      <w:r>
        <w:t xml:space="preserve">Tariff Condition is not satisfied, the Participant shall be entitled to withdraw its Binding Request within 10 Business Days following the </w:t>
      </w:r>
      <w:r w:rsidR="00884381">
        <w:t>Notification of Regulatory Approval</w:t>
      </w:r>
      <w:r w:rsidR="004E08B3">
        <w:t xml:space="preserve"> by written notice to the Terminal Operator.</w:t>
      </w:r>
    </w:p>
    <w:p w14:paraId="2ED44D5C" w14:textId="77777777" w:rsidR="002116EB" w:rsidRDefault="002116EB" w:rsidP="002116EB">
      <w:pPr>
        <w:pStyle w:val="TCWS1"/>
      </w:pPr>
      <w:bookmarkStart w:id="39" w:name="_Ref5087262"/>
      <w:r w:rsidRPr="009658E4">
        <w:t>Allocation of the LNG Services</w:t>
      </w:r>
      <w:bookmarkEnd w:id="39"/>
    </w:p>
    <w:p w14:paraId="21A8937F" w14:textId="77777777" w:rsidR="002116EB" w:rsidRPr="00812AAE" w:rsidRDefault="002116EB" w:rsidP="00FE6605">
      <w:pPr>
        <w:pStyle w:val="TCWS2"/>
        <w:rPr>
          <w:rFonts w:eastAsiaTheme="majorEastAsia"/>
        </w:rPr>
      </w:pPr>
      <w:bookmarkStart w:id="40" w:name="_Ref5088534"/>
      <w:r>
        <w:t>Allocation rules</w:t>
      </w:r>
      <w:bookmarkEnd w:id="40"/>
      <w:r>
        <w:tab/>
      </w:r>
    </w:p>
    <w:p w14:paraId="5B2F3724" w14:textId="77777777" w:rsidR="009C5AE3" w:rsidRPr="00970A0B" w:rsidRDefault="002116EB" w:rsidP="00812AAE">
      <w:pPr>
        <w:pStyle w:val="TCWS3"/>
      </w:pPr>
      <w:r w:rsidRPr="009658E4">
        <w:t>The</w:t>
      </w:r>
      <w:r w:rsidRPr="0016437A">
        <w:t xml:space="preserve"> </w:t>
      </w:r>
      <w:r w:rsidR="001E2CBF">
        <w:t xml:space="preserve">Offered </w:t>
      </w:r>
      <w:r w:rsidRPr="00E87F7F">
        <w:t xml:space="preserve">LNG Services </w:t>
      </w:r>
      <w:r w:rsidRPr="0016437A">
        <w:t xml:space="preserve">shall be allocated </w:t>
      </w:r>
      <w:r>
        <w:t>as follows:</w:t>
      </w:r>
    </w:p>
    <w:p w14:paraId="3D634F46" w14:textId="1968D4A5" w:rsidR="00E87F7F" w:rsidRPr="008056CA" w:rsidRDefault="00E87F7F" w:rsidP="0038190E">
      <w:pPr>
        <w:pStyle w:val="TCWSa"/>
        <w:spacing w:before="120" w:after="120"/>
        <w:contextualSpacing w:val="0"/>
        <w:rPr>
          <w:lang w:eastAsia="en-US"/>
        </w:rPr>
      </w:pPr>
      <w:r w:rsidRPr="008056CA">
        <w:rPr>
          <w:lang w:eastAsia="en-US"/>
        </w:rPr>
        <w:t xml:space="preserve">If the </w:t>
      </w:r>
      <w:r w:rsidR="002E3BC8">
        <w:rPr>
          <w:lang w:eastAsia="en-US"/>
        </w:rPr>
        <w:t>total number of Slots or total quantity of Additional Storage</w:t>
      </w:r>
      <w:r w:rsidRPr="008056CA">
        <w:rPr>
          <w:lang w:eastAsia="en-US"/>
        </w:rPr>
        <w:t xml:space="preserve"> </w:t>
      </w:r>
      <w:r w:rsidR="00E203C0">
        <w:rPr>
          <w:lang w:eastAsia="en-US"/>
        </w:rPr>
        <w:t xml:space="preserve">under </w:t>
      </w:r>
      <w:r w:rsidR="002E3BC8">
        <w:rPr>
          <w:lang w:eastAsia="en-US"/>
        </w:rPr>
        <w:t xml:space="preserve">all </w:t>
      </w:r>
      <w:r w:rsidR="001E2CBF">
        <w:rPr>
          <w:lang w:eastAsia="en-US"/>
        </w:rPr>
        <w:t xml:space="preserve">Eligible </w:t>
      </w:r>
      <w:r w:rsidR="002E3BC8">
        <w:rPr>
          <w:lang w:eastAsia="en-US"/>
        </w:rPr>
        <w:t>Binding Requests</w:t>
      </w:r>
      <w:r w:rsidR="00E203C0">
        <w:rPr>
          <w:lang w:eastAsia="en-US"/>
        </w:rPr>
        <w:t xml:space="preserve"> </w:t>
      </w:r>
      <w:r w:rsidRPr="008056CA">
        <w:rPr>
          <w:lang w:eastAsia="en-US"/>
        </w:rPr>
        <w:t>is less than or equal to</w:t>
      </w:r>
      <w:r w:rsidR="005F7328">
        <w:rPr>
          <w:lang w:eastAsia="en-US"/>
        </w:rPr>
        <w:t>,</w:t>
      </w:r>
      <w:r w:rsidRPr="008056CA">
        <w:rPr>
          <w:lang w:eastAsia="en-US"/>
        </w:rPr>
        <w:t xml:space="preserve"> </w:t>
      </w:r>
      <w:r w:rsidR="005F7328">
        <w:rPr>
          <w:lang w:eastAsia="en-US"/>
        </w:rPr>
        <w:t>respectively,</w:t>
      </w:r>
      <w:r w:rsidR="005F7328" w:rsidRPr="008056CA">
        <w:rPr>
          <w:lang w:eastAsia="en-US"/>
        </w:rPr>
        <w:t xml:space="preserve"> </w:t>
      </w:r>
      <w:r w:rsidRPr="008056CA">
        <w:rPr>
          <w:lang w:eastAsia="en-US"/>
        </w:rPr>
        <w:t xml:space="preserve">the </w:t>
      </w:r>
      <w:r w:rsidR="002E3BC8">
        <w:rPr>
          <w:lang w:eastAsia="en-US"/>
        </w:rPr>
        <w:t>number of</w:t>
      </w:r>
      <w:r w:rsidR="005F7328">
        <w:rPr>
          <w:lang w:eastAsia="en-US"/>
        </w:rPr>
        <w:t xml:space="preserve"> </w:t>
      </w:r>
      <w:r w:rsidR="002E3BC8">
        <w:rPr>
          <w:lang w:eastAsia="en-US"/>
        </w:rPr>
        <w:t xml:space="preserve">Slots </w:t>
      </w:r>
      <w:r w:rsidR="005F7328">
        <w:rPr>
          <w:lang w:eastAsia="en-US"/>
        </w:rPr>
        <w:t xml:space="preserve">or the </w:t>
      </w:r>
      <w:r w:rsidR="002E3BC8">
        <w:rPr>
          <w:lang w:eastAsia="en-US"/>
        </w:rPr>
        <w:t>quantity of Additional Storage</w:t>
      </w:r>
      <w:r w:rsidR="00E203C0">
        <w:rPr>
          <w:lang w:eastAsia="en-US"/>
        </w:rPr>
        <w:t xml:space="preserve"> </w:t>
      </w:r>
      <w:r w:rsidR="002E3BC8">
        <w:rPr>
          <w:lang w:eastAsia="en-US"/>
        </w:rPr>
        <w:t xml:space="preserve">of the Offered LNG Services </w:t>
      </w:r>
      <w:r w:rsidR="001E2CBF">
        <w:rPr>
          <w:lang w:eastAsia="en-US"/>
        </w:rPr>
        <w:t xml:space="preserve">at any point </w:t>
      </w:r>
      <w:r w:rsidR="00B07FA4">
        <w:rPr>
          <w:lang w:eastAsia="en-US"/>
        </w:rPr>
        <w:t>of time</w:t>
      </w:r>
      <w:r w:rsidRPr="008056CA">
        <w:rPr>
          <w:lang w:eastAsia="en-US"/>
        </w:rPr>
        <w:t xml:space="preserve">, </w:t>
      </w:r>
      <w:r w:rsidR="001E2CBF">
        <w:rPr>
          <w:lang w:eastAsia="en-US"/>
        </w:rPr>
        <w:t>all Eligible Binding Requests shall be allocated the number of Slots and Additional Storage stated as the</w:t>
      </w:r>
      <w:r w:rsidR="00841BB8" w:rsidRPr="008056CA">
        <w:rPr>
          <w:lang w:eastAsia="en-US"/>
        </w:rPr>
        <w:t xml:space="preserve"> Maximum Request</w:t>
      </w:r>
      <w:r w:rsidRPr="008056CA">
        <w:rPr>
          <w:lang w:eastAsia="en-US"/>
        </w:rPr>
        <w:t>;</w:t>
      </w:r>
    </w:p>
    <w:p w14:paraId="25E4F930" w14:textId="77777777" w:rsidR="00E87F7F" w:rsidRPr="00033A03" w:rsidRDefault="00E87F7F" w:rsidP="0038190E">
      <w:pPr>
        <w:pStyle w:val="TCWSa"/>
        <w:spacing w:before="120" w:after="120"/>
        <w:contextualSpacing w:val="0"/>
        <w:rPr>
          <w:lang w:eastAsia="en-US"/>
        </w:rPr>
      </w:pPr>
      <w:r w:rsidRPr="00033A03">
        <w:rPr>
          <w:lang w:eastAsia="en-US"/>
        </w:rPr>
        <w:lastRenderedPageBreak/>
        <w:t xml:space="preserve">If the total </w:t>
      </w:r>
      <w:r w:rsidR="002E3BC8" w:rsidRPr="00033A03">
        <w:rPr>
          <w:lang w:eastAsia="en-US"/>
        </w:rPr>
        <w:t>number of Slots or total quantity of Additional Storage</w:t>
      </w:r>
      <w:r w:rsidR="001E2CBF" w:rsidRPr="00033A03">
        <w:rPr>
          <w:lang w:eastAsia="en-US"/>
        </w:rPr>
        <w:t xml:space="preserve"> requested under all Eligible Binding </w:t>
      </w:r>
      <w:r w:rsidR="00DB5E4C">
        <w:rPr>
          <w:lang w:eastAsia="en-US"/>
        </w:rPr>
        <w:t>Requests</w:t>
      </w:r>
      <w:r w:rsidR="00E203C0" w:rsidRPr="00033A03">
        <w:rPr>
          <w:lang w:eastAsia="en-US"/>
        </w:rPr>
        <w:t xml:space="preserve"> at any point</w:t>
      </w:r>
      <w:r w:rsidR="001E2CBF" w:rsidRPr="00033A03">
        <w:rPr>
          <w:lang w:eastAsia="en-US"/>
        </w:rPr>
        <w:t xml:space="preserve"> in time</w:t>
      </w:r>
      <w:r w:rsidR="00B07FA4" w:rsidRPr="00033A03">
        <w:rPr>
          <w:lang w:eastAsia="en-US"/>
        </w:rPr>
        <w:t xml:space="preserve"> is more than</w:t>
      </w:r>
      <w:r w:rsidR="006C453F">
        <w:rPr>
          <w:lang w:eastAsia="en-US"/>
        </w:rPr>
        <w:t xml:space="preserve">, respectively, </w:t>
      </w:r>
      <w:r w:rsidR="00B07FA4" w:rsidRPr="00033A03">
        <w:rPr>
          <w:lang w:eastAsia="en-US"/>
        </w:rPr>
        <w:t xml:space="preserve">the number of Slots </w:t>
      </w:r>
      <w:r w:rsidR="006C453F">
        <w:rPr>
          <w:lang w:eastAsia="en-US"/>
        </w:rPr>
        <w:t xml:space="preserve">or the </w:t>
      </w:r>
      <w:r w:rsidR="00B07FA4" w:rsidRPr="00033A03">
        <w:rPr>
          <w:lang w:eastAsia="en-US"/>
        </w:rPr>
        <w:t>quantity of Additional Storage of the Offered LNG Services</w:t>
      </w:r>
      <w:r w:rsidR="00DF1A49" w:rsidRPr="00033A03">
        <w:rPr>
          <w:lang w:eastAsia="en-US"/>
        </w:rPr>
        <w:t>,</w:t>
      </w:r>
      <w:r w:rsidRPr="00033A03">
        <w:rPr>
          <w:lang w:eastAsia="en-US"/>
        </w:rPr>
        <w:t xml:space="preserve"> </w:t>
      </w:r>
      <w:r w:rsidR="002E3BC8" w:rsidRPr="00033A03">
        <w:rPr>
          <w:lang w:eastAsia="en-US"/>
        </w:rPr>
        <w:t>the Offered LNG Services</w:t>
      </w:r>
      <w:r w:rsidRPr="00033A03">
        <w:rPr>
          <w:lang w:eastAsia="en-US"/>
        </w:rPr>
        <w:t xml:space="preserve"> will be allocated as follows: </w:t>
      </w:r>
    </w:p>
    <w:p w14:paraId="5C386839" w14:textId="77777777" w:rsidR="00E87F7F" w:rsidRDefault="00841BB8">
      <w:pPr>
        <w:pStyle w:val="ListParagraph"/>
        <w:numPr>
          <w:ilvl w:val="0"/>
          <w:numId w:val="88"/>
        </w:numPr>
        <w:spacing w:before="120" w:after="120"/>
        <w:ind w:left="1843" w:hanging="425"/>
        <w:contextualSpacing w:val="0"/>
        <w:rPr>
          <w:rFonts w:ascii="Sylfaen" w:hAnsi="Sylfaen"/>
          <w:bCs/>
          <w:iCs/>
          <w:lang w:val="en-US" w:eastAsia="en-US"/>
        </w:rPr>
      </w:pPr>
      <w:r w:rsidRPr="0038190E">
        <w:rPr>
          <w:rFonts w:ascii="Sylfaen" w:hAnsi="Sylfaen"/>
          <w:bCs/>
          <w:iCs/>
          <w:lang w:val="en-US" w:eastAsia="en-US"/>
        </w:rPr>
        <w:t xml:space="preserve">priority will be given to the </w:t>
      </w:r>
      <w:r w:rsidR="001E2CBF" w:rsidRPr="0038190E">
        <w:rPr>
          <w:rFonts w:ascii="Sylfaen" w:hAnsi="Sylfaen"/>
          <w:bCs/>
          <w:iCs/>
          <w:lang w:val="en-US" w:eastAsia="en-US"/>
        </w:rPr>
        <w:t xml:space="preserve">Eligible </w:t>
      </w:r>
      <w:r w:rsidRPr="0038190E">
        <w:rPr>
          <w:rFonts w:ascii="Sylfaen" w:hAnsi="Sylfaen"/>
          <w:bCs/>
          <w:iCs/>
          <w:lang w:val="en-US" w:eastAsia="en-US"/>
        </w:rPr>
        <w:t>B</w:t>
      </w:r>
      <w:r w:rsidR="00E87F7F" w:rsidRPr="0038190E">
        <w:rPr>
          <w:rFonts w:ascii="Sylfaen" w:hAnsi="Sylfaen"/>
          <w:bCs/>
          <w:iCs/>
          <w:lang w:val="en-US" w:eastAsia="en-US"/>
        </w:rPr>
        <w:t xml:space="preserve">inding </w:t>
      </w:r>
      <w:r w:rsidRPr="0038190E">
        <w:rPr>
          <w:rFonts w:ascii="Sylfaen" w:hAnsi="Sylfaen"/>
          <w:bCs/>
          <w:iCs/>
          <w:lang w:val="en-US" w:eastAsia="en-US"/>
        </w:rPr>
        <w:t>R</w:t>
      </w:r>
      <w:r w:rsidR="00E87F7F" w:rsidRPr="0038190E">
        <w:rPr>
          <w:rFonts w:ascii="Sylfaen" w:hAnsi="Sylfaen"/>
          <w:bCs/>
          <w:iCs/>
          <w:lang w:val="en-US" w:eastAsia="en-US"/>
        </w:rPr>
        <w:t>equest</w:t>
      </w:r>
      <w:r w:rsidR="00A16821">
        <w:rPr>
          <w:rFonts w:ascii="Sylfaen" w:hAnsi="Sylfaen"/>
          <w:bCs/>
          <w:iCs/>
          <w:lang w:val="en-US" w:eastAsia="en-US"/>
        </w:rPr>
        <w:t>(s)</w:t>
      </w:r>
      <w:r w:rsidR="0077476B" w:rsidRPr="0038190E">
        <w:rPr>
          <w:rFonts w:ascii="Sylfaen" w:hAnsi="Sylfaen"/>
          <w:bCs/>
          <w:iCs/>
          <w:lang w:val="en-US" w:eastAsia="en-US"/>
        </w:rPr>
        <w:t xml:space="preserve"> </w:t>
      </w:r>
      <w:r w:rsidR="00A16821">
        <w:rPr>
          <w:rFonts w:ascii="Sylfaen" w:hAnsi="Sylfaen"/>
          <w:bCs/>
          <w:iCs/>
          <w:lang w:val="en-US" w:eastAsia="en-US"/>
        </w:rPr>
        <w:t xml:space="preserve">by which Slots are requested for </w:t>
      </w:r>
      <w:r w:rsidR="005F7328">
        <w:rPr>
          <w:rFonts w:ascii="Sylfaen" w:hAnsi="Sylfaen"/>
          <w:bCs/>
          <w:iCs/>
          <w:lang w:val="en-US" w:eastAsia="en-US"/>
        </w:rPr>
        <w:t xml:space="preserve">a longer </w:t>
      </w:r>
      <w:r w:rsidR="0077476B" w:rsidRPr="0038190E">
        <w:rPr>
          <w:rFonts w:ascii="Sylfaen" w:hAnsi="Sylfaen"/>
          <w:bCs/>
          <w:iCs/>
          <w:lang w:val="en-US" w:eastAsia="en-US"/>
        </w:rPr>
        <w:t xml:space="preserve">uninterrupted </w:t>
      </w:r>
      <w:r w:rsidR="0084684E">
        <w:rPr>
          <w:rFonts w:ascii="Sylfaen" w:hAnsi="Sylfaen"/>
          <w:bCs/>
          <w:iCs/>
          <w:lang w:val="en-US" w:eastAsia="en-US"/>
        </w:rPr>
        <w:t>duration</w:t>
      </w:r>
      <w:r w:rsidR="00C45E8C">
        <w:rPr>
          <w:rFonts w:ascii="Sylfaen" w:hAnsi="Sylfaen"/>
          <w:bCs/>
          <w:iCs/>
          <w:lang w:val="en-US" w:eastAsia="en-US"/>
        </w:rPr>
        <w:t xml:space="preserve"> </w:t>
      </w:r>
      <w:r w:rsidR="00DB5E4C">
        <w:rPr>
          <w:rFonts w:ascii="Sylfaen" w:hAnsi="Sylfaen"/>
          <w:bCs/>
          <w:iCs/>
          <w:lang w:val="en-US" w:eastAsia="en-US"/>
        </w:rPr>
        <w:t>(</w:t>
      </w:r>
      <w:r w:rsidR="00136962" w:rsidRPr="0038190E">
        <w:rPr>
          <w:rFonts w:ascii="Sylfaen" w:hAnsi="Sylfaen"/>
          <w:bCs/>
          <w:iCs/>
          <w:lang w:val="en-US" w:eastAsia="en-US"/>
        </w:rPr>
        <w:t>over all Periods</w:t>
      </w:r>
      <w:r w:rsidR="00DB5E4C">
        <w:rPr>
          <w:rFonts w:ascii="Sylfaen" w:hAnsi="Sylfaen"/>
          <w:bCs/>
          <w:iCs/>
          <w:lang w:val="en-US" w:eastAsia="en-US"/>
        </w:rPr>
        <w:t>)</w:t>
      </w:r>
      <w:r w:rsidR="00E87F7F" w:rsidRPr="0038190E">
        <w:rPr>
          <w:rFonts w:ascii="Sylfaen" w:hAnsi="Sylfaen"/>
          <w:bCs/>
          <w:iCs/>
          <w:lang w:val="en-US" w:eastAsia="en-US"/>
        </w:rPr>
        <w:t>;</w:t>
      </w:r>
    </w:p>
    <w:p w14:paraId="7B033EFA" w14:textId="77777777" w:rsidR="00E87F7F" w:rsidRPr="00033A03" w:rsidRDefault="002E044E" w:rsidP="0038190E">
      <w:pPr>
        <w:pStyle w:val="ListParagraph"/>
        <w:numPr>
          <w:ilvl w:val="0"/>
          <w:numId w:val="88"/>
        </w:numPr>
        <w:spacing w:before="120" w:after="120"/>
        <w:ind w:left="1843" w:hanging="425"/>
        <w:contextualSpacing w:val="0"/>
        <w:rPr>
          <w:rFonts w:ascii="Sylfaen" w:hAnsi="Sylfaen"/>
          <w:lang w:val="en-US"/>
        </w:rPr>
      </w:pPr>
      <w:r>
        <w:rPr>
          <w:rFonts w:ascii="Sylfaen" w:hAnsi="Sylfaen"/>
          <w:bCs/>
          <w:iCs/>
          <w:lang w:val="en-US" w:eastAsia="en-US"/>
        </w:rPr>
        <w:t>the remaining Offered LNG Services</w:t>
      </w:r>
      <w:r w:rsidR="00AB2A31">
        <w:rPr>
          <w:rFonts w:ascii="Sylfaen" w:hAnsi="Sylfaen"/>
          <w:bCs/>
          <w:iCs/>
          <w:lang w:val="en-US" w:eastAsia="en-US"/>
        </w:rPr>
        <w:t xml:space="preserve"> </w:t>
      </w:r>
      <w:r>
        <w:rPr>
          <w:rFonts w:ascii="Sylfaen" w:hAnsi="Sylfaen"/>
          <w:bCs/>
          <w:iCs/>
          <w:lang w:val="en-US" w:eastAsia="en-US"/>
        </w:rPr>
        <w:t xml:space="preserve">shall be allocated to the </w:t>
      </w:r>
      <w:r w:rsidR="0084684E">
        <w:rPr>
          <w:rFonts w:ascii="Sylfaen" w:hAnsi="Sylfaen"/>
          <w:bCs/>
          <w:iCs/>
          <w:lang w:val="en-US" w:eastAsia="en-US"/>
        </w:rPr>
        <w:t xml:space="preserve">Eligible Binding Requests </w:t>
      </w:r>
      <w:r w:rsidR="00AB2A31">
        <w:rPr>
          <w:rFonts w:ascii="Sylfaen" w:hAnsi="Sylfaen"/>
          <w:bCs/>
          <w:iCs/>
          <w:lang w:val="en-US" w:eastAsia="en-US"/>
        </w:rPr>
        <w:t>by which Slots are requested for an equally long duration (over all Periods)</w:t>
      </w:r>
      <w:r>
        <w:rPr>
          <w:rFonts w:ascii="Sylfaen" w:hAnsi="Sylfaen"/>
          <w:bCs/>
          <w:iCs/>
          <w:lang w:val="en-US" w:eastAsia="en-US"/>
        </w:rPr>
        <w:t>,</w:t>
      </w:r>
      <w:r w:rsidR="00136962" w:rsidRPr="0038190E">
        <w:rPr>
          <w:rFonts w:ascii="Sylfaen" w:hAnsi="Sylfaen"/>
          <w:lang w:val="en-US"/>
        </w:rPr>
        <w:t xml:space="preserve"> as follows</w:t>
      </w:r>
      <w:r w:rsidR="0082681F" w:rsidRPr="0038190E">
        <w:rPr>
          <w:rFonts w:ascii="Sylfaen" w:hAnsi="Sylfaen"/>
          <w:lang w:val="en-US"/>
        </w:rPr>
        <w:t xml:space="preserve"> </w:t>
      </w:r>
      <w:r w:rsidR="00E87F7F" w:rsidRPr="0038190E">
        <w:rPr>
          <w:rFonts w:ascii="Sylfaen" w:hAnsi="Sylfaen"/>
          <w:lang w:val="en-US"/>
        </w:rPr>
        <w:t>:</w:t>
      </w:r>
    </w:p>
    <w:p w14:paraId="4693E8B8" w14:textId="77777777" w:rsidR="00C45E8C" w:rsidRPr="005F7328" w:rsidRDefault="00E87F7F" w:rsidP="005F7328">
      <w:pPr>
        <w:pStyle w:val="ListParagraph"/>
        <w:numPr>
          <w:ilvl w:val="5"/>
          <w:numId w:val="66"/>
        </w:numPr>
        <w:spacing w:before="120" w:after="120" w:line="300" w:lineRule="exact"/>
        <w:ind w:left="2703" w:hanging="181"/>
        <w:contextualSpacing w:val="0"/>
        <w:jc w:val="both"/>
        <w:rPr>
          <w:rFonts w:ascii="Sylfaen" w:hAnsi="Sylfaen"/>
          <w:bCs/>
          <w:iCs/>
          <w:lang w:val="en-US" w:eastAsia="en-US"/>
        </w:rPr>
      </w:pPr>
      <w:r w:rsidRPr="005F7328">
        <w:rPr>
          <w:rFonts w:ascii="Sylfaen" w:hAnsi="Sylfaen"/>
          <w:bCs/>
          <w:iCs/>
          <w:lang w:val="en-US" w:eastAsia="en-US"/>
        </w:rPr>
        <w:t xml:space="preserve">the </w:t>
      </w:r>
      <w:r w:rsidR="00282A04" w:rsidRPr="005F7328">
        <w:rPr>
          <w:rFonts w:ascii="Sylfaen" w:hAnsi="Sylfaen"/>
          <w:bCs/>
          <w:iCs/>
          <w:lang w:val="en-US" w:eastAsia="en-US"/>
        </w:rPr>
        <w:t>Offered LNG Services</w:t>
      </w:r>
      <w:r w:rsidRPr="005F7328">
        <w:rPr>
          <w:rFonts w:ascii="Sylfaen" w:hAnsi="Sylfaen"/>
          <w:bCs/>
          <w:iCs/>
          <w:lang w:val="en-US" w:eastAsia="en-US"/>
        </w:rPr>
        <w:t xml:space="preserve"> will be allocated pro rata the </w:t>
      </w:r>
      <w:r w:rsidR="00841BB8" w:rsidRPr="005F7328">
        <w:rPr>
          <w:rFonts w:ascii="Sylfaen" w:hAnsi="Sylfaen"/>
          <w:bCs/>
          <w:iCs/>
          <w:lang w:val="en-US" w:eastAsia="en-US"/>
        </w:rPr>
        <w:t>Maximum Requests</w:t>
      </w:r>
      <w:r w:rsidR="00C45E8C" w:rsidRPr="005F7328">
        <w:rPr>
          <w:rFonts w:ascii="Sylfaen" w:hAnsi="Sylfaen"/>
          <w:bCs/>
          <w:iCs/>
          <w:lang w:val="en-US" w:eastAsia="en-US"/>
        </w:rPr>
        <w:t xml:space="preserve"> for each </w:t>
      </w:r>
      <w:r w:rsidR="005F7328" w:rsidRPr="005F7328">
        <w:rPr>
          <w:rFonts w:ascii="Sylfaen" w:hAnsi="Sylfaen"/>
          <w:bCs/>
          <w:iCs/>
          <w:lang w:val="en-US" w:eastAsia="en-US"/>
        </w:rPr>
        <w:t>Period</w:t>
      </w:r>
      <w:r w:rsidR="005F7328">
        <w:rPr>
          <w:rFonts w:ascii="Sylfaen" w:hAnsi="Sylfaen"/>
          <w:bCs/>
          <w:iCs/>
          <w:lang w:val="en-US" w:eastAsia="en-US"/>
        </w:rPr>
        <w:t>;</w:t>
      </w:r>
    </w:p>
    <w:p w14:paraId="3353A3E6" w14:textId="77777777" w:rsidR="00E87F7F" w:rsidRPr="00033A03" w:rsidRDefault="00E87F7F" w:rsidP="0038190E">
      <w:pPr>
        <w:pStyle w:val="ListParagraph"/>
        <w:numPr>
          <w:ilvl w:val="5"/>
          <w:numId w:val="66"/>
        </w:numPr>
        <w:spacing w:before="120" w:after="120" w:line="300" w:lineRule="exact"/>
        <w:ind w:left="2703" w:hanging="181"/>
        <w:contextualSpacing w:val="0"/>
        <w:jc w:val="both"/>
        <w:rPr>
          <w:rFonts w:ascii="Sylfaen" w:hAnsi="Sylfaen"/>
          <w:bCs/>
          <w:iCs/>
          <w:lang w:val="en-US" w:eastAsia="en-US"/>
        </w:rPr>
      </w:pPr>
      <w:r w:rsidRPr="00033A03">
        <w:rPr>
          <w:rFonts w:ascii="Sylfaen" w:hAnsi="Sylfaen"/>
          <w:bCs/>
          <w:iCs/>
          <w:lang w:val="en-US" w:eastAsia="en-US"/>
        </w:rPr>
        <w:t>if the application of the proportional allocation rule results in a  number</w:t>
      </w:r>
      <w:r w:rsidR="00776DB8" w:rsidRPr="00033A03">
        <w:rPr>
          <w:rFonts w:ascii="Sylfaen" w:hAnsi="Sylfaen"/>
          <w:bCs/>
          <w:iCs/>
          <w:lang w:val="en-US" w:eastAsia="en-US"/>
        </w:rPr>
        <w:t xml:space="preserve"> of Slots </w:t>
      </w:r>
      <w:r w:rsidR="00C45E8C">
        <w:rPr>
          <w:rFonts w:ascii="Sylfaen" w:hAnsi="Sylfaen"/>
          <w:bCs/>
          <w:iCs/>
          <w:lang w:val="en-US" w:eastAsia="en-US"/>
        </w:rPr>
        <w:t xml:space="preserve">or Additional Storage </w:t>
      </w:r>
      <w:r w:rsidRPr="00033A03">
        <w:rPr>
          <w:rFonts w:ascii="Sylfaen" w:hAnsi="Sylfaen"/>
          <w:bCs/>
          <w:iCs/>
          <w:lang w:val="en-US" w:eastAsia="en-US"/>
        </w:rPr>
        <w:t xml:space="preserve">being allocated to </w:t>
      </w:r>
      <w:r w:rsidR="00282A04" w:rsidRPr="00033A03">
        <w:rPr>
          <w:rFonts w:ascii="Sylfaen" w:hAnsi="Sylfaen"/>
          <w:bCs/>
          <w:iCs/>
          <w:lang w:val="en-US" w:eastAsia="en-US"/>
        </w:rPr>
        <w:t>an Eligible Binding Request</w:t>
      </w:r>
      <w:r w:rsidR="00E203C0" w:rsidRPr="00033A03">
        <w:rPr>
          <w:rFonts w:ascii="Sylfaen" w:hAnsi="Sylfaen"/>
          <w:bCs/>
          <w:iCs/>
          <w:lang w:val="en-US" w:eastAsia="en-US"/>
        </w:rPr>
        <w:t xml:space="preserve"> </w:t>
      </w:r>
      <w:r w:rsidRPr="00033A03">
        <w:rPr>
          <w:rFonts w:ascii="Sylfaen" w:hAnsi="Sylfaen"/>
          <w:bCs/>
          <w:iCs/>
          <w:lang w:val="en-US" w:eastAsia="en-US"/>
        </w:rPr>
        <w:t xml:space="preserve">which is less than the Minimum Request indicated </w:t>
      </w:r>
      <w:r w:rsidR="00282A04" w:rsidRPr="00033A03">
        <w:rPr>
          <w:rFonts w:ascii="Sylfaen" w:hAnsi="Sylfaen"/>
          <w:bCs/>
          <w:iCs/>
          <w:lang w:val="en-US" w:eastAsia="en-US"/>
        </w:rPr>
        <w:t>therein</w:t>
      </w:r>
      <w:r w:rsidRPr="00033A03">
        <w:rPr>
          <w:rFonts w:ascii="Sylfaen" w:hAnsi="Sylfaen"/>
          <w:bCs/>
          <w:iCs/>
          <w:lang w:val="en-US" w:eastAsia="en-US"/>
        </w:rPr>
        <w:t xml:space="preserve">, no </w:t>
      </w:r>
      <w:r w:rsidR="00C45E8C">
        <w:rPr>
          <w:rFonts w:ascii="Sylfaen" w:hAnsi="Sylfaen"/>
          <w:bCs/>
          <w:iCs/>
          <w:lang w:val="en-US" w:eastAsia="en-US"/>
        </w:rPr>
        <w:t xml:space="preserve">Slots and no Additional Storage </w:t>
      </w:r>
      <w:r w:rsidRPr="00033A03">
        <w:rPr>
          <w:rFonts w:ascii="Sylfaen" w:hAnsi="Sylfaen"/>
          <w:bCs/>
          <w:iCs/>
          <w:lang w:val="en-US" w:eastAsia="en-US"/>
        </w:rPr>
        <w:t xml:space="preserve">will be allocated to this </w:t>
      </w:r>
      <w:r w:rsidR="00C45E8C">
        <w:rPr>
          <w:rFonts w:ascii="Sylfaen" w:hAnsi="Sylfaen"/>
          <w:bCs/>
          <w:iCs/>
          <w:lang w:val="en-US" w:eastAsia="en-US"/>
        </w:rPr>
        <w:t>Participant</w:t>
      </w:r>
      <w:r w:rsidRPr="00033A03">
        <w:rPr>
          <w:rFonts w:ascii="Sylfaen" w:hAnsi="Sylfaen"/>
          <w:bCs/>
          <w:iCs/>
          <w:lang w:val="en-US" w:eastAsia="en-US"/>
        </w:rPr>
        <w:t>; and</w:t>
      </w:r>
    </w:p>
    <w:p w14:paraId="2AC38C37" w14:textId="77777777" w:rsidR="0077476B" w:rsidRPr="00AB2A31" w:rsidRDefault="00E87F7F" w:rsidP="0038190E">
      <w:pPr>
        <w:pStyle w:val="ListParagraph"/>
        <w:numPr>
          <w:ilvl w:val="5"/>
          <w:numId w:val="66"/>
        </w:numPr>
        <w:spacing w:before="120" w:after="120" w:line="300" w:lineRule="exact"/>
        <w:ind w:left="2694" w:hanging="181"/>
        <w:contextualSpacing w:val="0"/>
        <w:jc w:val="both"/>
        <w:rPr>
          <w:rFonts w:ascii="Sylfaen" w:hAnsi="Sylfaen"/>
          <w:lang w:val="en-US"/>
        </w:rPr>
      </w:pPr>
      <w:r w:rsidRPr="00C45E8C">
        <w:rPr>
          <w:rFonts w:ascii="Sylfaen" w:hAnsi="Sylfaen"/>
          <w:bCs/>
          <w:iCs/>
          <w:lang w:val="en-US" w:eastAsia="en-US"/>
        </w:rPr>
        <w:t xml:space="preserve">the </w:t>
      </w:r>
      <w:r w:rsidR="00776DB8" w:rsidRPr="00C45E8C">
        <w:rPr>
          <w:rFonts w:ascii="Sylfaen" w:hAnsi="Sylfaen"/>
          <w:bCs/>
          <w:iCs/>
          <w:lang w:val="en-US" w:eastAsia="en-US"/>
        </w:rPr>
        <w:t>Slots and Additional Storage</w:t>
      </w:r>
      <w:r w:rsidRPr="00C45E8C">
        <w:rPr>
          <w:rFonts w:ascii="Sylfaen" w:hAnsi="Sylfaen"/>
          <w:bCs/>
          <w:iCs/>
          <w:lang w:val="en-US" w:eastAsia="en-US"/>
        </w:rPr>
        <w:t xml:space="preserve"> </w:t>
      </w:r>
      <w:r w:rsidR="008056CA" w:rsidRPr="00C45E8C">
        <w:rPr>
          <w:rFonts w:ascii="Sylfaen" w:hAnsi="Sylfaen"/>
          <w:bCs/>
          <w:iCs/>
          <w:lang w:val="en-US" w:eastAsia="en-US"/>
        </w:rPr>
        <w:t xml:space="preserve">that have </w:t>
      </w:r>
      <w:r w:rsidRPr="00C45E8C">
        <w:rPr>
          <w:rFonts w:ascii="Sylfaen" w:hAnsi="Sylfaen"/>
          <w:bCs/>
          <w:iCs/>
          <w:lang w:val="en-US" w:eastAsia="en-US"/>
        </w:rPr>
        <w:t>not been allocated</w:t>
      </w:r>
      <w:r w:rsidRPr="00C45E8C">
        <w:rPr>
          <w:rFonts w:ascii="Sylfaen" w:hAnsi="Sylfaen"/>
          <w:bCs/>
          <w:i/>
          <w:iCs/>
          <w:lang w:val="en-US" w:eastAsia="en-US"/>
        </w:rPr>
        <w:t xml:space="preserve"> </w:t>
      </w:r>
      <w:r w:rsidR="00282A04" w:rsidRPr="00C45E8C">
        <w:rPr>
          <w:rFonts w:ascii="Sylfaen" w:hAnsi="Sylfaen"/>
          <w:bCs/>
          <w:iCs/>
          <w:lang w:val="en-US" w:eastAsia="en-US"/>
        </w:rPr>
        <w:t>to certain Eligible Binding Requests</w:t>
      </w:r>
      <w:r w:rsidR="00282A04" w:rsidRPr="00C45E8C">
        <w:rPr>
          <w:rFonts w:ascii="Sylfaen" w:hAnsi="Sylfaen"/>
          <w:bCs/>
          <w:i/>
          <w:iCs/>
          <w:lang w:val="en-US" w:eastAsia="en-US"/>
        </w:rPr>
        <w:t xml:space="preserve"> </w:t>
      </w:r>
      <w:r w:rsidR="00282A04" w:rsidRPr="00C45E8C">
        <w:rPr>
          <w:rFonts w:ascii="Sylfaen" w:hAnsi="Sylfaen"/>
          <w:bCs/>
          <w:iCs/>
          <w:lang w:val="en-US" w:eastAsia="en-US"/>
        </w:rPr>
        <w:t xml:space="preserve">following application </w:t>
      </w:r>
      <w:r w:rsidR="008056CA" w:rsidRPr="00C45E8C">
        <w:rPr>
          <w:rFonts w:ascii="Sylfaen" w:hAnsi="Sylfaen"/>
          <w:bCs/>
          <w:iCs/>
          <w:lang w:val="en-US" w:eastAsia="en-US"/>
        </w:rPr>
        <w:t>o</w:t>
      </w:r>
      <w:r w:rsidR="00282A04" w:rsidRPr="00C45E8C">
        <w:rPr>
          <w:rFonts w:ascii="Sylfaen" w:hAnsi="Sylfaen"/>
          <w:bCs/>
          <w:iCs/>
          <w:lang w:val="en-US" w:eastAsia="en-US"/>
        </w:rPr>
        <w:t>f</w:t>
      </w:r>
      <w:r w:rsidR="008056CA" w:rsidRPr="00C45E8C">
        <w:rPr>
          <w:rFonts w:ascii="Sylfaen" w:hAnsi="Sylfaen"/>
          <w:bCs/>
          <w:iCs/>
          <w:lang w:val="en-US" w:eastAsia="en-US"/>
        </w:rPr>
        <w:t xml:space="preserve"> the point ii here above </w:t>
      </w:r>
      <w:r w:rsidRPr="00C45E8C">
        <w:rPr>
          <w:rFonts w:ascii="Sylfaen" w:hAnsi="Sylfaen"/>
          <w:bCs/>
          <w:iCs/>
          <w:lang w:val="en-US" w:eastAsia="en-US"/>
        </w:rPr>
        <w:t xml:space="preserve">will be </w:t>
      </w:r>
      <w:r w:rsidR="008056CA" w:rsidRPr="00C45E8C">
        <w:rPr>
          <w:rFonts w:ascii="Sylfaen" w:hAnsi="Sylfaen"/>
          <w:bCs/>
          <w:iCs/>
          <w:lang w:val="en-US" w:eastAsia="en-US"/>
        </w:rPr>
        <w:t>re</w:t>
      </w:r>
      <w:r w:rsidRPr="00C45E8C">
        <w:rPr>
          <w:rFonts w:ascii="Sylfaen" w:hAnsi="Sylfaen"/>
          <w:bCs/>
          <w:iCs/>
          <w:lang w:val="en-US" w:eastAsia="en-US"/>
        </w:rPr>
        <w:t xml:space="preserve">allocated </w:t>
      </w:r>
      <w:r w:rsidRPr="00C45E8C">
        <w:rPr>
          <w:rFonts w:ascii="Sylfaen" w:hAnsi="Sylfaen"/>
          <w:bCs/>
          <w:i/>
          <w:iCs/>
          <w:lang w:val="en-US" w:eastAsia="en-US"/>
        </w:rPr>
        <w:t>pro rata</w:t>
      </w:r>
      <w:r w:rsidRPr="00C45E8C">
        <w:rPr>
          <w:rFonts w:ascii="Sylfaen" w:hAnsi="Sylfaen"/>
          <w:bCs/>
          <w:iCs/>
          <w:lang w:val="en-US" w:eastAsia="en-US"/>
        </w:rPr>
        <w:t xml:space="preserve"> the </w:t>
      </w:r>
      <w:r w:rsidR="008056CA" w:rsidRPr="00C45E8C">
        <w:rPr>
          <w:rFonts w:ascii="Sylfaen" w:hAnsi="Sylfaen"/>
          <w:bCs/>
          <w:iCs/>
          <w:lang w:val="en-US" w:eastAsia="en-US"/>
        </w:rPr>
        <w:t>Maximum Requests</w:t>
      </w:r>
      <w:r w:rsidRPr="00C45E8C">
        <w:rPr>
          <w:rFonts w:ascii="Sylfaen" w:hAnsi="Sylfaen"/>
          <w:bCs/>
          <w:iCs/>
          <w:lang w:val="en-US" w:eastAsia="en-US"/>
        </w:rPr>
        <w:t xml:space="preserve"> </w:t>
      </w:r>
      <w:r w:rsidR="00E203C0" w:rsidRPr="00C45E8C">
        <w:rPr>
          <w:rFonts w:ascii="Sylfaen" w:hAnsi="Sylfaen"/>
          <w:bCs/>
          <w:iCs/>
          <w:lang w:val="en-US" w:eastAsia="en-US"/>
        </w:rPr>
        <w:t xml:space="preserve">of the </w:t>
      </w:r>
      <w:r w:rsidR="00282A04" w:rsidRPr="00C45E8C">
        <w:rPr>
          <w:rFonts w:ascii="Sylfaen" w:hAnsi="Sylfaen"/>
          <w:bCs/>
          <w:iCs/>
          <w:lang w:val="en-US" w:eastAsia="en-US"/>
        </w:rPr>
        <w:t>other Eligible Binding Requests</w:t>
      </w:r>
      <w:r w:rsidRPr="0038190E">
        <w:rPr>
          <w:rFonts w:ascii="Sylfaen" w:hAnsi="Sylfaen"/>
          <w:bCs/>
          <w:iCs/>
          <w:lang w:val="en-US" w:eastAsia="en-US"/>
        </w:rPr>
        <w:t>.</w:t>
      </w:r>
    </w:p>
    <w:p w14:paraId="2AE6F5C5" w14:textId="77777777" w:rsidR="00AB2A31" w:rsidRPr="00AB2A31" w:rsidRDefault="00AB2A31" w:rsidP="00AB2A31">
      <w:pPr>
        <w:pStyle w:val="ListParagraph"/>
        <w:numPr>
          <w:ilvl w:val="0"/>
          <w:numId w:val="88"/>
        </w:numPr>
        <w:spacing w:before="120" w:after="120" w:line="300" w:lineRule="exact"/>
        <w:jc w:val="both"/>
        <w:rPr>
          <w:rFonts w:ascii="Sylfaen" w:hAnsi="Sylfaen"/>
          <w:lang w:val="en-US"/>
        </w:rPr>
      </w:pPr>
      <w:r w:rsidRPr="00AB2A31">
        <w:rPr>
          <w:rFonts w:ascii="Sylfaen" w:hAnsi="Sylfaen"/>
          <w:bCs/>
          <w:iCs/>
          <w:lang w:val="en-US" w:eastAsia="en-US"/>
        </w:rPr>
        <w:t>Additional Storage shall only be allocated to the Participants to which one or more Slots have been allocated for the same period</w:t>
      </w:r>
      <w:r>
        <w:rPr>
          <w:rFonts w:ascii="Sylfaen" w:hAnsi="Sylfaen"/>
          <w:bCs/>
          <w:iCs/>
          <w:lang w:val="en-US" w:eastAsia="en-US"/>
        </w:rPr>
        <w:t>.</w:t>
      </w:r>
    </w:p>
    <w:p w14:paraId="796F4D98" w14:textId="77777777" w:rsidR="009C5AE3" w:rsidRPr="00812AAE" w:rsidRDefault="0062399D" w:rsidP="00812AAE">
      <w:pPr>
        <w:pStyle w:val="TCWS3"/>
      </w:pPr>
      <w:r>
        <w:t xml:space="preserve">If </w:t>
      </w:r>
      <w:r w:rsidR="00E87F7F" w:rsidRPr="00812AAE">
        <w:t>LNG Services</w:t>
      </w:r>
      <w:r w:rsidR="0037479B" w:rsidRPr="00812AAE" w:rsidDel="0037479B">
        <w:t xml:space="preserve"> </w:t>
      </w:r>
      <w:r w:rsidR="00627616" w:rsidRPr="00812AAE">
        <w:t xml:space="preserve">(as the case may be) are still available after the corresponding </w:t>
      </w:r>
      <w:r w:rsidR="00710092" w:rsidRPr="00812AAE">
        <w:t>Subscription</w:t>
      </w:r>
      <w:r w:rsidR="00627616" w:rsidRPr="00812AAE">
        <w:t xml:space="preserve"> Window, these </w:t>
      </w:r>
      <w:r w:rsidR="00E87F7F" w:rsidRPr="00812AAE">
        <w:t>LNG Services</w:t>
      </w:r>
      <w:r w:rsidR="0037479B" w:rsidRPr="00812AAE" w:rsidDel="0037479B">
        <w:t xml:space="preserve"> </w:t>
      </w:r>
      <w:r w:rsidR="00627616" w:rsidRPr="00812AAE">
        <w:t xml:space="preserve">will be </w:t>
      </w:r>
      <w:r w:rsidR="00710092" w:rsidRPr="00812AAE">
        <w:t xml:space="preserve">offered </w:t>
      </w:r>
      <w:r w:rsidR="00DE148F" w:rsidRPr="00812AAE">
        <w:t xml:space="preserve">under the principle “First Committed, </w:t>
      </w:r>
      <w:r w:rsidR="00B350C1">
        <w:t>F</w:t>
      </w:r>
      <w:r w:rsidR="00DE148F" w:rsidRPr="00812AAE">
        <w:t xml:space="preserve">irst Served” until </w:t>
      </w:r>
      <w:r w:rsidR="00627616" w:rsidRPr="00812AAE">
        <w:t xml:space="preserve">the </w:t>
      </w:r>
      <w:r w:rsidR="00DE148F" w:rsidRPr="00812AAE">
        <w:t xml:space="preserve">next </w:t>
      </w:r>
      <w:r w:rsidR="00627616" w:rsidRPr="00812AAE">
        <w:t xml:space="preserve">subsequent </w:t>
      </w:r>
      <w:r w:rsidR="00DE148F" w:rsidRPr="00812AAE">
        <w:t xml:space="preserve">Subscription </w:t>
      </w:r>
      <w:r w:rsidR="00F35064" w:rsidRPr="00812AAE">
        <w:t>Window</w:t>
      </w:r>
      <w:r w:rsidR="00627616" w:rsidRPr="00812AAE">
        <w:t xml:space="preserve"> </w:t>
      </w:r>
      <w:r w:rsidR="00DE148F" w:rsidRPr="00812AAE">
        <w:t xml:space="preserve">is </w:t>
      </w:r>
      <w:r w:rsidR="00627616" w:rsidRPr="00812AAE">
        <w:t xml:space="preserve">organized by the </w:t>
      </w:r>
      <w:r w:rsidR="00DE148F" w:rsidRPr="00812AAE">
        <w:t>Terminal</w:t>
      </w:r>
      <w:r w:rsidR="00627616" w:rsidRPr="00812AAE">
        <w:t xml:space="preserve"> Operator</w:t>
      </w:r>
      <w:r w:rsidR="008056CA" w:rsidRPr="00812AAE">
        <w:t xml:space="preserve"> (if any)</w:t>
      </w:r>
      <w:r w:rsidR="00DE148F" w:rsidRPr="00812AAE">
        <w:t xml:space="preserve">. </w:t>
      </w:r>
    </w:p>
    <w:p w14:paraId="3E00C7EA" w14:textId="77777777" w:rsidR="005B68CA" w:rsidRPr="00776DB8" w:rsidRDefault="005B68CA" w:rsidP="00812AAE">
      <w:pPr>
        <w:pStyle w:val="TCWS2"/>
      </w:pPr>
      <w:r w:rsidRPr="00776DB8">
        <w:t xml:space="preserve">Allocation Results </w:t>
      </w:r>
    </w:p>
    <w:p w14:paraId="3F02340D" w14:textId="2F2B00F3" w:rsidR="005B68CA" w:rsidRPr="00970A0B" w:rsidRDefault="00776DB8" w:rsidP="00812AAE">
      <w:pPr>
        <w:pStyle w:val="TCWSnormal"/>
      </w:pPr>
      <w:r>
        <w:t>A</w:t>
      </w:r>
      <w:r w:rsidR="00884381">
        <w:t xml:space="preserve">t the latest within </w:t>
      </w:r>
      <w:r w:rsidR="00D93BB9" w:rsidRPr="0038190E">
        <w:t>180 days</w:t>
      </w:r>
      <w:r w:rsidR="005B68CA" w:rsidRPr="0016437A">
        <w:t xml:space="preserve"> after the Closing Date, the </w:t>
      </w:r>
      <w:r w:rsidR="005B68CA">
        <w:t>Terminal Operator</w:t>
      </w:r>
      <w:r w:rsidR="005B68CA" w:rsidRPr="0016437A">
        <w:t xml:space="preserve"> will confirm the results of the allocation procedure set out in </w:t>
      </w:r>
      <w:r w:rsidR="002E3BC8">
        <w:t xml:space="preserve">section </w:t>
      </w:r>
      <w:r w:rsidR="00B350C1">
        <w:fldChar w:fldCharType="begin"/>
      </w:r>
      <w:r w:rsidR="00B350C1">
        <w:instrText xml:space="preserve"> REF _Ref5088534 \r \h </w:instrText>
      </w:r>
      <w:r w:rsidR="00B350C1">
        <w:fldChar w:fldCharType="separate"/>
      </w:r>
      <w:r w:rsidR="005663CF">
        <w:t>5.1</w:t>
      </w:r>
      <w:r w:rsidR="00B350C1">
        <w:fldChar w:fldCharType="end"/>
      </w:r>
      <w:r w:rsidR="00B350C1">
        <w:t xml:space="preserve"> </w:t>
      </w:r>
      <w:r w:rsidR="005B68CA" w:rsidRPr="0016437A">
        <w:t>to the Participants.</w:t>
      </w:r>
    </w:p>
    <w:p w14:paraId="52939A9B" w14:textId="77777777" w:rsidR="00DF1A49" w:rsidRPr="00776DB8" w:rsidRDefault="00DF1A49" w:rsidP="00812AAE">
      <w:pPr>
        <w:pStyle w:val="TCWS2"/>
      </w:pPr>
      <w:r w:rsidRPr="00776DB8">
        <w:t>Available LNG Services</w:t>
      </w:r>
    </w:p>
    <w:p w14:paraId="039F1BE1" w14:textId="65B27A1B" w:rsidR="00776DB8" w:rsidRDefault="005B68CA" w:rsidP="00D20082">
      <w:pPr>
        <w:pStyle w:val="TCWSnormal"/>
        <w:keepNext/>
        <w:ind w:left="357"/>
      </w:pPr>
      <w:r>
        <w:t>I</w:t>
      </w:r>
      <w:r w:rsidR="00F81EC3" w:rsidRPr="00E87F7F">
        <w:t xml:space="preserve">f the </w:t>
      </w:r>
      <w:r w:rsidR="00F81EC3">
        <w:t>aggregated</w:t>
      </w:r>
      <w:r w:rsidR="00F81EC3" w:rsidRPr="00E87F7F">
        <w:t xml:space="preserve"> requested</w:t>
      </w:r>
      <w:r w:rsidR="00833090">
        <w:t xml:space="preserve"> number of</w:t>
      </w:r>
      <w:r w:rsidR="00F81EC3" w:rsidRPr="00E87F7F">
        <w:t xml:space="preserve"> LNG Services </w:t>
      </w:r>
      <w:r w:rsidR="00833090">
        <w:t>exceeds</w:t>
      </w:r>
      <w:r w:rsidR="00F81EC3" w:rsidRPr="00E87F7F">
        <w:t xml:space="preserve"> the available LNG Services offered in the Subscription Window</w:t>
      </w:r>
      <w:r w:rsidR="00F81EC3">
        <w:t xml:space="preserve">, Terminal Operator </w:t>
      </w:r>
      <w:r w:rsidR="00E423F9">
        <w:t xml:space="preserve">may assess </w:t>
      </w:r>
      <w:r w:rsidR="00776DB8">
        <w:t>(</w:t>
      </w:r>
      <w:proofErr w:type="spellStart"/>
      <w:r w:rsidR="00776DB8">
        <w:t>i</w:t>
      </w:r>
      <w:proofErr w:type="spellEnd"/>
      <w:r w:rsidR="00776DB8">
        <w:t xml:space="preserve">) reconducting a subscription window </w:t>
      </w:r>
      <w:r w:rsidR="001E2CBF">
        <w:t>on the basis of amended terms and conditions</w:t>
      </w:r>
      <w:r w:rsidR="00776DB8">
        <w:t xml:space="preserve"> in order to achieve </w:t>
      </w:r>
      <w:r w:rsidR="00776DB8">
        <w:lastRenderedPageBreak/>
        <w:t xml:space="preserve">a maximum utilization of the existing facilities, and (ii) </w:t>
      </w:r>
      <w:r w:rsidR="00F81EC3">
        <w:t xml:space="preserve">possible investments in order to allocate more LNG Services than offered.  </w:t>
      </w:r>
    </w:p>
    <w:p w14:paraId="09FD4BFA" w14:textId="77777777" w:rsidR="00C27100" w:rsidRDefault="00776DB8" w:rsidP="00812AAE">
      <w:pPr>
        <w:pStyle w:val="TCWS2"/>
      </w:pPr>
      <w:r>
        <w:t>Cancellation by Terminal Operator</w:t>
      </w:r>
    </w:p>
    <w:p w14:paraId="55586300" w14:textId="77777777" w:rsidR="00884381" w:rsidRDefault="00776DB8" w:rsidP="00812AAE">
      <w:pPr>
        <w:pStyle w:val="TCWSnormal"/>
      </w:pPr>
      <w:r>
        <w:t xml:space="preserve">Terminal Operator may at any time prior, during or after the Subscription Window cancel the </w:t>
      </w:r>
      <w:r w:rsidR="001E2CBF">
        <w:t>Subscription Window without any notice or indemnity, in particular but without limitation, in the event that</w:t>
      </w:r>
      <w:r w:rsidR="00136962">
        <w:t xml:space="preserve"> the LSA Condition or Tariff Condition is not fulfilled or if</w:t>
      </w:r>
      <w:r w:rsidR="001E2CBF">
        <w:t xml:space="preserve"> the Offered LNG Services cannot be fully allocated.</w:t>
      </w:r>
    </w:p>
    <w:p w14:paraId="3ADAE525" w14:textId="77777777" w:rsidR="00F6442E" w:rsidRPr="00FC793A" w:rsidRDefault="00884381" w:rsidP="00812AAE">
      <w:pPr>
        <w:pStyle w:val="TCWS1"/>
      </w:pPr>
      <w:r>
        <w:t>Entering into the LSA and Services Confirmation</w:t>
      </w:r>
    </w:p>
    <w:p w14:paraId="57C4590D" w14:textId="1A689435" w:rsidR="0062399D" w:rsidRDefault="00E87AD2" w:rsidP="00D20082">
      <w:pPr>
        <w:pStyle w:val="TCWSnormal"/>
        <w:rPr>
          <w:rFonts w:eastAsiaTheme="majorEastAsia"/>
          <w:b/>
          <w:bCs/>
          <w:sz w:val="28"/>
          <w:szCs w:val="28"/>
        </w:rPr>
      </w:pPr>
      <w:r w:rsidRPr="0016437A">
        <w:t>The</w:t>
      </w:r>
      <w:r w:rsidR="000A3C52" w:rsidRPr="0016437A">
        <w:t xml:space="preserve"> </w:t>
      </w:r>
      <w:r w:rsidR="00E87F7F" w:rsidRPr="00E87F7F">
        <w:t xml:space="preserve">submission of </w:t>
      </w:r>
      <w:r w:rsidR="00ED1EA9">
        <w:t xml:space="preserve">a </w:t>
      </w:r>
      <w:r w:rsidR="005F7328">
        <w:t xml:space="preserve">Binding Request by means of </w:t>
      </w:r>
      <w:r w:rsidR="00E87F7F" w:rsidRPr="00E87F7F">
        <w:t xml:space="preserve">a </w:t>
      </w:r>
      <w:r w:rsidR="002E3BC8">
        <w:t>SRFC</w:t>
      </w:r>
      <w:r w:rsidR="00E87F7F" w:rsidRPr="00E87F7F">
        <w:t xml:space="preserve"> constitutes a legally binding </w:t>
      </w:r>
      <w:r w:rsidR="00B350C1">
        <w:t>commitment</w:t>
      </w:r>
      <w:r w:rsidR="00E87F7F" w:rsidRPr="00E87F7F">
        <w:t xml:space="preserve"> on the part of the Participant </w:t>
      </w:r>
      <w:r w:rsidR="00884381">
        <w:t>to enter into the LSA</w:t>
      </w:r>
      <w:r w:rsidR="005F7328">
        <w:t xml:space="preserve">. </w:t>
      </w:r>
      <w:r w:rsidR="00197249">
        <w:t xml:space="preserve">Participant shall receive </w:t>
      </w:r>
      <w:r w:rsidR="00884381">
        <w:t>a Services Confirmation</w:t>
      </w:r>
      <w:r w:rsidR="00197249">
        <w:t xml:space="preserve"> </w:t>
      </w:r>
      <w:r w:rsidR="005F7328">
        <w:t>by Terminal Operator</w:t>
      </w:r>
      <w:r w:rsidR="00884381">
        <w:t xml:space="preserve"> </w:t>
      </w:r>
      <w:r w:rsidR="00884381" w:rsidRPr="00E87F7F">
        <w:t>for the LNG Services</w:t>
      </w:r>
      <w:r w:rsidR="00884381" w:rsidDel="0037479B">
        <w:t xml:space="preserve"> </w:t>
      </w:r>
      <w:r w:rsidR="00884381" w:rsidRPr="0016437A">
        <w:t xml:space="preserve">allocated to the </w:t>
      </w:r>
      <w:r w:rsidR="00884381">
        <w:t>Participant</w:t>
      </w:r>
      <w:r w:rsidR="00884381" w:rsidRPr="0016437A">
        <w:t xml:space="preserve"> </w:t>
      </w:r>
      <w:r w:rsidR="005F7328">
        <w:t xml:space="preserve">which </w:t>
      </w:r>
      <w:r w:rsidR="00DB5E4C">
        <w:t>shall</w:t>
      </w:r>
      <w:r w:rsidR="005F7328">
        <w:t xml:space="preserve"> be governed by the LSA</w:t>
      </w:r>
      <w:r w:rsidR="00E87F7F" w:rsidRPr="00E87F7F">
        <w:t>.</w:t>
      </w:r>
      <w:r w:rsidR="002E044E">
        <w:t xml:space="preserve"> The Services Confirmation for LNG Services allocated in respect of Period 4, shall enable the Participant to terminate the relevant LNG Services if the Second Tariff Condition is not fulfilled. For the avoidance of doubt, the non-fulfillment of the Second Tariff Condition shall not affect the allocation and subscription of the LNG Services in respect of the Periods 1 to 3 which shall remain in full force and effect notwithstanding any Minimum Request expressed in respect of Period 4.</w:t>
      </w:r>
    </w:p>
    <w:p w14:paraId="22992EC0" w14:textId="77777777" w:rsidR="00F6442E" w:rsidRPr="00812AAE" w:rsidRDefault="009E4600" w:rsidP="00812AAE">
      <w:pPr>
        <w:pStyle w:val="TCWS1"/>
        <w:rPr>
          <w:b w:val="0"/>
          <w:bCs w:val="0"/>
        </w:rPr>
      </w:pPr>
      <w:r w:rsidRPr="00812AAE">
        <w:t xml:space="preserve">Other </w:t>
      </w:r>
      <w:r w:rsidRPr="001440BC">
        <w:t>provisions</w:t>
      </w:r>
    </w:p>
    <w:p w14:paraId="69A34C39" w14:textId="77777777" w:rsidR="00F6442E" w:rsidRDefault="00D82EA8" w:rsidP="00812AAE">
      <w:pPr>
        <w:pStyle w:val="TCWS2"/>
      </w:pPr>
      <w:bookmarkStart w:id="41" w:name="_Toc305868894"/>
      <w:bookmarkStart w:id="42" w:name="_Toc307401304"/>
      <w:r>
        <w:t>N</w:t>
      </w:r>
      <w:r w:rsidR="00366997" w:rsidRPr="001440BC">
        <w:t>otices</w:t>
      </w:r>
    </w:p>
    <w:bookmarkEnd w:id="41"/>
    <w:bookmarkEnd w:id="42"/>
    <w:p w14:paraId="38B003B2" w14:textId="0FA4B4AF" w:rsidR="007670C9" w:rsidRDefault="00D60C1C" w:rsidP="00812AAE">
      <w:pPr>
        <w:pStyle w:val="TCWSnormal"/>
      </w:pPr>
      <w:r w:rsidRPr="00811571">
        <w:t xml:space="preserve">Without prejudice to </w:t>
      </w:r>
      <w:r w:rsidR="00FD079D">
        <w:t>section</w:t>
      </w:r>
      <w:r w:rsidR="00FD079D" w:rsidRPr="00811571">
        <w:t xml:space="preserve"> </w:t>
      </w:r>
      <w:r w:rsidR="00761E2E">
        <w:fldChar w:fldCharType="begin"/>
      </w:r>
      <w:r w:rsidR="00761E2E">
        <w:instrText xml:space="preserve"> REF _Ref6581033 \r \h </w:instrText>
      </w:r>
      <w:r w:rsidR="00761E2E">
        <w:fldChar w:fldCharType="separate"/>
      </w:r>
      <w:r w:rsidR="005663CF">
        <w:t>4.2</w:t>
      </w:r>
      <w:r w:rsidR="00761E2E">
        <w:fldChar w:fldCharType="end"/>
      </w:r>
      <w:r w:rsidR="00197249">
        <w:t xml:space="preserve"> </w:t>
      </w:r>
      <w:r w:rsidRPr="00811571">
        <w:t>of this TCSW (concerning submission of the SRFC)</w:t>
      </w:r>
      <w:r w:rsidR="00AD3113" w:rsidRPr="00811571">
        <w:t>,</w:t>
      </w:r>
      <w:r w:rsidRPr="00811571">
        <w:t xml:space="preserve"> all other notices in writing pursuant to this TCSW shall be given by registered mail or exp</w:t>
      </w:r>
      <w:r w:rsidR="00837661" w:rsidRPr="00811571">
        <w:t xml:space="preserve">ress courier service </w:t>
      </w:r>
      <w:r w:rsidRPr="00811571">
        <w:t xml:space="preserve">or electronic mail (confirmed by registered letter or by express courier service), to the following addresses of the </w:t>
      </w:r>
      <w:r w:rsidR="00FF36FA" w:rsidRPr="00811571">
        <w:t>Terminal Operator</w:t>
      </w:r>
      <w:r w:rsidRPr="00811571">
        <w:t>:</w:t>
      </w:r>
    </w:p>
    <w:p w14:paraId="538A8719" w14:textId="77777777" w:rsidR="001243F3" w:rsidRPr="00812AAE" w:rsidRDefault="001243F3" w:rsidP="00D1151D">
      <w:pPr>
        <w:autoSpaceDE w:val="0"/>
        <w:autoSpaceDN w:val="0"/>
        <w:adjustRightInd w:val="0"/>
        <w:ind w:left="708"/>
        <w:jc w:val="both"/>
        <w:rPr>
          <w:rFonts w:ascii="Sylfaen" w:hAnsi="Sylfaen" w:cstheme="minorHAnsi"/>
          <w:i/>
          <w:color w:val="000000"/>
          <w:sz w:val="22"/>
          <w:szCs w:val="22"/>
          <w:lang w:val="en-US"/>
        </w:rPr>
      </w:pPr>
      <w:r w:rsidRPr="00812AAE">
        <w:rPr>
          <w:rFonts w:ascii="Sylfaen" w:hAnsi="Sylfaen" w:cstheme="minorHAnsi"/>
          <w:i/>
          <w:color w:val="000000"/>
          <w:sz w:val="22"/>
          <w:szCs w:val="22"/>
          <w:lang w:val="en-US"/>
        </w:rPr>
        <w:t>Mr</w:t>
      </w:r>
      <w:r w:rsidR="00E65CC6" w:rsidRPr="00812AAE">
        <w:rPr>
          <w:rFonts w:ascii="Sylfaen" w:hAnsi="Sylfaen" w:cstheme="minorHAnsi"/>
          <w:i/>
          <w:color w:val="000000"/>
          <w:sz w:val="22"/>
          <w:szCs w:val="22"/>
          <w:lang w:val="en-US"/>
        </w:rPr>
        <w:t xml:space="preserve">. </w:t>
      </w:r>
      <w:r w:rsidR="00735EC4" w:rsidRPr="00812AAE">
        <w:rPr>
          <w:rFonts w:ascii="Sylfaen" w:hAnsi="Sylfaen" w:cstheme="minorHAnsi"/>
          <w:i/>
          <w:color w:val="000000"/>
          <w:sz w:val="22"/>
          <w:szCs w:val="22"/>
          <w:lang w:val="en-US"/>
        </w:rPr>
        <w:t>Hany Aouad</w:t>
      </w:r>
    </w:p>
    <w:p w14:paraId="046DB635" w14:textId="77777777" w:rsidR="007670C9" w:rsidRPr="00812AAE" w:rsidRDefault="00E26975" w:rsidP="00D1151D">
      <w:pPr>
        <w:autoSpaceDE w:val="0"/>
        <w:autoSpaceDN w:val="0"/>
        <w:adjustRightInd w:val="0"/>
        <w:ind w:left="708"/>
        <w:jc w:val="both"/>
        <w:rPr>
          <w:rFonts w:ascii="Sylfaen" w:hAnsi="Sylfaen" w:cstheme="minorHAnsi"/>
          <w:i/>
          <w:color w:val="000000"/>
          <w:sz w:val="22"/>
          <w:szCs w:val="22"/>
          <w:lang w:val="en-US"/>
        </w:rPr>
      </w:pPr>
      <w:proofErr w:type="spellStart"/>
      <w:r w:rsidRPr="00812AAE">
        <w:rPr>
          <w:rFonts w:ascii="Sylfaen" w:hAnsi="Sylfaen" w:cstheme="minorHAnsi"/>
          <w:i/>
          <w:color w:val="000000"/>
          <w:sz w:val="22"/>
          <w:szCs w:val="22"/>
          <w:lang w:val="en-US"/>
        </w:rPr>
        <w:t>Fluxys</w:t>
      </w:r>
      <w:proofErr w:type="spellEnd"/>
      <w:r w:rsidRPr="00812AAE">
        <w:rPr>
          <w:rFonts w:ascii="Sylfaen" w:hAnsi="Sylfaen" w:cstheme="minorHAnsi"/>
          <w:i/>
          <w:color w:val="000000"/>
          <w:sz w:val="22"/>
          <w:szCs w:val="22"/>
          <w:lang w:val="en-US"/>
        </w:rPr>
        <w:t xml:space="preserve"> LNG SA </w:t>
      </w:r>
    </w:p>
    <w:p w14:paraId="7FF3C6D9" w14:textId="77777777" w:rsidR="007670C9" w:rsidRPr="00812AAE" w:rsidRDefault="00E87F7F" w:rsidP="00D1151D">
      <w:pPr>
        <w:autoSpaceDE w:val="0"/>
        <w:autoSpaceDN w:val="0"/>
        <w:adjustRightInd w:val="0"/>
        <w:ind w:left="708"/>
        <w:jc w:val="both"/>
        <w:rPr>
          <w:rFonts w:ascii="Sylfaen" w:hAnsi="Sylfaen" w:cstheme="minorHAnsi"/>
          <w:i/>
          <w:color w:val="000000"/>
          <w:sz w:val="22"/>
          <w:szCs w:val="22"/>
          <w:lang w:val="en-US"/>
        </w:rPr>
      </w:pPr>
      <w:r w:rsidRPr="00812AAE">
        <w:rPr>
          <w:rFonts w:ascii="Sylfaen" w:hAnsi="Sylfaen"/>
          <w:bCs/>
          <w:i/>
          <w:iCs/>
          <w:szCs w:val="22"/>
          <w:lang w:val="en-US"/>
        </w:rPr>
        <w:t xml:space="preserve">Rue </w:t>
      </w:r>
      <w:proofErr w:type="spellStart"/>
      <w:r w:rsidRPr="00812AAE">
        <w:rPr>
          <w:rFonts w:ascii="Sylfaen" w:hAnsi="Sylfaen"/>
          <w:bCs/>
          <w:i/>
          <w:iCs/>
          <w:szCs w:val="22"/>
          <w:lang w:val="en-US"/>
        </w:rPr>
        <w:t>Guimard</w:t>
      </w:r>
      <w:proofErr w:type="spellEnd"/>
      <w:r w:rsidRPr="00812AAE">
        <w:rPr>
          <w:rFonts w:ascii="Sylfaen" w:hAnsi="Sylfaen"/>
          <w:bCs/>
          <w:i/>
          <w:iCs/>
          <w:szCs w:val="22"/>
          <w:lang w:val="en-US"/>
        </w:rPr>
        <w:t xml:space="preserve"> 4</w:t>
      </w:r>
    </w:p>
    <w:p w14:paraId="46206A7E" w14:textId="77777777" w:rsidR="007670C9" w:rsidRPr="00812AAE" w:rsidRDefault="00E26975" w:rsidP="00D1151D">
      <w:pPr>
        <w:autoSpaceDE w:val="0"/>
        <w:autoSpaceDN w:val="0"/>
        <w:adjustRightInd w:val="0"/>
        <w:ind w:left="708"/>
        <w:jc w:val="both"/>
        <w:rPr>
          <w:rFonts w:ascii="Sylfaen" w:hAnsi="Sylfaen" w:cstheme="minorHAnsi"/>
          <w:i/>
          <w:color w:val="000000"/>
          <w:sz w:val="22"/>
          <w:szCs w:val="22"/>
          <w:lang w:val="en-US"/>
        </w:rPr>
      </w:pPr>
      <w:r w:rsidRPr="00812AAE">
        <w:rPr>
          <w:rFonts w:ascii="Sylfaen" w:hAnsi="Sylfaen" w:cstheme="minorHAnsi"/>
          <w:i/>
          <w:color w:val="000000"/>
          <w:sz w:val="22"/>
          <w:szCs w:val="22"/>
          <w:lang w:val="en-US"/>
        </w:rPr>
        <w:t>1040 Brussels</w:t>
      </w:r>
    </w:p>
    <w:p w14:paraId="64A240C2" w14:textId="77777777" w:rsidR="007670C9" w:rsidRPr="00812AAE" w:rsidRDefault="00F0640F" w:rsidP="00D1151D">
      <w:pPr>
        <w:autoSpaceDE w:val="0"/>
        <w:autoSpaceDN w:val="0"/>
        <w:adjustRightInd w:val="0"/>
        <w:ind w:left="708"/>
        <w:jc w:val="both"/>
        <w:rPr>
          <w:rFonts w:ascii="Sylfaen" w:hAnsi="Sylfaen" w:cstheme="minorHAnsi"/>
          <w:i/>
          <w:color w:val="000000"/>
          <w:sz w:val="22"/>
          <w:szCs w:val="22"/>
          <w:lang w:val="en-US"/>
        </w:rPr>
      </w:pPr>
      <w:r w:rsidRPr="00812AAE">
        <w:rPr>
          <w:rFonts w:ascii="Sylfaen" w:hAnsi="Sylfaen" w:cstheme="minorHAnsi"/>
          <w:i/>
          <w:color w:val="000000"/>
          <w:sz w:val="22"/>
          <w:szCs w:val="22"/>
          <w:lang w:val="en-US"/>
        </w:rPr>
        <w:t>Belgium</w:t>
      </w:r>
    </w:p>
    <w:p w14:paraId="3F9B3C47" w14:textId="77777777" w:rsidR="007670C9" w:rsidRPr="0038190E" w:rsidRDefault="00E87F7F" w:rsidP="00D1151D">
      <w:pPr>
        <w:autoSpaceDE w:val="0"/>
        <w:autoSpaceDN w:val="0"/>
        <w:adjustRightInd w:val="0"/>
        <w:ind w:left="708"/>
        <w:jc w:val="both"/>
        <w:rPr>
          <w:rFonts w:ascii="Sylfaen" w:hAnsi="Sylfaen" w:cstheme="minorHAnsi"/>
          <w:i/>
          <w:color w:val="000000"/>
          <w:sz w:val="22"/>
          <w:szCs w:val="22"/>
          <w:lang w:val="en-GB"/>
        </w:rPr>
      </w:pPr>
      <w:r w:rsidRPr="0038190E">
        <w:rPr>
          <w:rFonts w:ascii="Sylfaen" w:hAnsi="Sylfaen" w:cstheme="minorHAnsi"/>
          <w:i/>
          <w:color w:val="000000"/>
          <w:sz w:val="22"/>
          <w:szCs w:val="22"/>
          <w:lang w:val="en-GB"/>
        </w:rPr>
        <w:t xml:space="preserve">E-mail: </w:t>
      </w:r>
      <w:hyperlink r:id="rId9" w:history="1">
        <w:r w:rsidRPr="0038190E">
          <w:rPr>
            <w:rStyle w:val="Hyperlink"/>
            <w:rFonts w:ascii="Sylfaen" w:hAnsi="Sylfaen" w:cstheme="minorHAnsi"/>
            <w:i/>
            <w:sz w:val="22"/>
            <w:szCs w:val="22"/>
            <w:lang w:val="en-GB"/>
          </w:rPr>
          <w:t>info.LNG@fluxys.com</w:t>
        </w:r>
      </w:hyperlink>
    </w:p>
    <w:p w14:paraId="4164358D" w14:textId="77777777" w:rsidR="007670C9" w:rsidRPr="0038190E" w:rsidRDefault="007670C9">
      <w:pPr>
        <w:autoSpaceDE w:val="0"/>
        <w:autoSpaceDN w:val="0"/>
        <w:adjustRightInd w:val="0"/>
        <w:ind w:left="360"/>
        <w:jc w:val="both"/>
        <w:rPr>
          <w:rFonts w:cstheme="minorHAnsi"/>
          <w:color w:val="000000"/>
          <w:sz w:val="22"/>
          <w:szCs w:val="22"/>
          <w:lang w:val="en-GB"/>
        </w:rPr>
      </w:pPr>
    </w:p>
    <w:p w14:paraId="3C67402F" w14:textId="77777777" w:rsidR="007670C9" w:rsidRPr="00811571" w:rsidRDefault="00D60C1C" w:rsidP="00812AAE">
      <w:pPr>
        <w:pStyle w:val="TCWSnormal"/>
      </w:pPr>
      <w:r w:rsidRPr="00811571">
        <w:lastRenderedPageBreak/>
        <w:t>Any notice pursuant to this article, shall be deemed effective as of the following points in time:</w:t>
      </w:r>
    </w:p>
    <w:p w14:paraId="60161C5F" w14:textId="77777777" w:rsidR="00B26A11" w:rsidRDefault="00D60C1C" w:rsidP="00812AAE">
      <w:pPr>
        <w:pStyle w:val="TCWSa"/>
      </w:pPr>
      <w:r w:rsidRPr="0016437A">
        <w:t xml:space="preserve">if sent by registered mail, on the date on which such letter is delivered or a first </w:t>
      </w:r>
      <w:r w:rsidR="00FC1E59" w:rsidRPr="0016437A">
        <w:t xml:space="preserve">delivery </w:t>
      </w:r>
      <w:r w:rsidRPr="0016437A">
        <w:t xml:space="preserve">attempt is made; </w:t>
      </w:r>
    </w:p>
    <w:p w14:paraId="4B4B456C" w14:textId="77777777" w:rsidR="00B26A11" w:rsidRDefault="00D60C1C" w:rsidP="00812AAE">
      <w:pPr>
        <w:pStyle w:val="TCWSa"/>
      </w:pPr>
      <w:r w:rsidRPr="0016437A">
        <w:t xml:space="preserve">if sent by </w:t>
      </w:r>
      <w:r w:rsidR="00197249">
        <w:t xml:space="preserve">express </w:t>
      </w:r>
      <w:r w:rsidRPr="0016437A">
        <w:t>courier, on the date on which it is delivered;</w:t>
      </w:r>
    </w:p>
    <w:p w14:paraId="21B32311" w14:textId="77777777" w:rsidR="00B26A11" w:rsidRDefault="00D60C1C" w:rsidP="00812AAE">
      <w:pPr>
        <w:pStyle w:val="TCWSa"/>
      </w:pPr>
      <w:r w:rsidRPr="0016437A">
        <w:t>if sent by electronic mail, on the d</w:t>
      </w:r>
      <w:r w:rsidR="00837661" w:rsidRPr="0016437A">
        <w:t>ate that such mail is delivered;</w:t>
      </w:r>
    </w:p>
    <w:p w14:paraId="70550D0D" w14:textId="77777777" w:rsidR="007670C9" w:rsidRPr="00811571" w:rsidRDefault="00D60C1C" w:rsidP="00812AAE">
      <w:pPr>
        <w:pStyle w:val="TCWSnormal"/>
      </w:pPr>
      <w:r w:rsidRPr="00811571">
        <w:t xml:space="preserve">It being understood that any notice must be delivered timely for the </w:t>
      </w:r>
      <w:r w:rsidR="00FF36FA" w:rsidRPr="00811571">
        <w:t>Terminal Operator</w:t>
      </w:r>
      <w:r w:rsidRPr="00811571">
        <w:t xml:space="preserve"> to answer to such notice (as the case m</w:t>
      </w:r>
      <w:r w:rsidR="00366997" w:rsidRPr="00811571">
        <w:t>ay be) taking into account the Closing D</w:t>
      </w:r>
      <w:r w:rsidRPr="00811571">
        <w:t>ate of this Subscription Window.</w:t>
      </w:r>
    </w:p>
    <w:p w14:paraId="09E2AFAD" w14:textId="77777777" w:rsidR="00F6442E" w:rsidRPr="00776DB8" w:rsidRDefault="00E87F7F" w:rsidP="00812AAE">
      <w:pPr>
        <w:pStyle w:val="TCWS2"/>
      </w:pPr>
      <w:r w:rsidRPr="00776DB8">
        <w:t>Languages</w:t>
      </w:r>
    </w:p>
    <w:p w14:paraId="587A2E61" w14:textId="77777777" w:rsidR="007670C9" w:rsidRPr="00776DB8" w:rsidRDefault="00E87F7F" w:rsidP="00812AAE">
      <w:pPr>
        <w:pStyle w:val="TCWSnormal"/>
      </w:pPr>
      <w:r w:rsidRPr="00776DB8">
        <w:t xml:space="preserve">All communications pertaining to the Subscription Window shall be in the English language only. </w:t>
      </w:r>
    </w:p>
    <w:p w14:paraId="6252115C" w14:textId="77777777" w:rsidR="007670C9" w:rsidRPr="00812AAE" w:rsidRDefault="00E87F7F" w:rsidP="00812AAE">
      <w:pPr>
        <w:pStyle w:val="TCWSnormal"/>
      </w:pPr>
      <w:r w:rsidRPr="00812AAE">
        <w:t>The convention used for writing numbers in this TCSW is that the space is used to indicate multiples of a thousand and the comma as the decimal point.</w:t>
      </w:r>
      <w:bookmarkStart w:id="43" w:name="_Toc305868897"/>
      <w:bookmarkStart w:id="44" w:name="_Toc307401307"/>
    </w:p>
    <w:p w14:paraId="0170D343" w14:textId="77777777" w:rsidR="00F6442E" w:rsidRPr="00812AAE" w:rsidRDefault="00E87F7F" w:rsidP="00812AAE">
      <w:pPr>
        <w:pStyle w:val="TCWS2"/>
        <w:rPr>
          <w:b w:val="0"/>
          <w:bCs w:val="0"/>
          <w:iCs w:val="0"/>
        </w:rPr>
      </w:pPr>
      <w:r w:rsidRPr="00812AAE">
        <w:t>Governing Law and disputes</w:t>
      </w:r>
      <w:bookmarkEnd w:id="43"/>
      <w:bookmarkEnd w:id="44"/>
    </w:p>
    <w:p w14:paraId="606566D6" w14:textId="221F2048" w:rsidR="00E423F9" w:rsidRDefault="00E87F7F" w:rsidP="00812AAE">
      <w:pPr>
        <w:pStyle w:val="TCWSnormal"/>
      </w:pPr>
      <w:r w:rsidRPr="00812AAE">
        <w:t xml:space="preserve">For the avoidance of doubt, </w:t>
      </w:r>
      <w:r w:rsidR="004D5B88" w:rsidRPr="00812AAE">
        <w:t xml:space="preserve">Article 6 </w:t>
      </w:r>
      <w:r w:rsidRPr="00812AAE">
        <w:t xml:space="preserve">of the </w:t>
      </w:r>
      <w:r w:rsidR="00BC6D80" w:rsidRPr="00812AAE">
        <w:t>LSA as submitted to the market consultation</w:t>
      </w:r>
      <w:r w:rsidR="00BC6D80" w:rsidRPr="00776DB8">
        <w:t xml:space="preserve"> </w:t>
      </w:r>
      <w:r w:rsidR="004D5B88" w:rsidRPr="00776DB8">
        <w:t>is</w:t>
      </w:r>
      <w:r w:rsidRPr="00776DB8">
        <w:t xml:space="preserve"> applicable</w:t>
      </w:r>
      <w:r w:rsidR="00BC6D80" w:rsidRPr="00812AAE">
        <w:t xml:space="preserve"> to these Terms &amp; Conditions and is deemed incorporated herein</w:t>
      </w:r>
      <w:r w:rsidRPr="00776DB8">
        <w:t>.</w:t>
      </w:r>
    </w:p>
    <w:p w14:paraId="1F262EB8" w14:textId="77777777" w:rsidR="00E423F9" w:rsidRDefault="00E423F9">
      <w:pPr>
        <w:rPr>
          <w:rFonts w:ascii="Sylfaen" w:hAnsi="Sylfaen" w:cstheme="minorHAnsi"/>
          <w:szCs w:val="22"/>
          <w:lang w:val="en-US" w:eastAsia="en-US"/>
        </w:rPr>
      </w:pPr>
      <w:r w:rsidRPr="00D20082">
        <w:rPr>
          <w:lang w:val="en-GB"/>
        </w:rPr>
        <w:br w:type="page"/>
      </w:r>
    </w:p>
    <w:p w14:paraId="2D27141C" w14:textId="77777777" w:rsidR="00197249" w:rsidRPr="00812AAE" w:rsidRDefault="00197249" w:rsidP="00812AAE">
      <w:pPr>
        <w:pStyle w:val="TCWSnormal"/>
        <w:rPr>
          <w:rFonts w:eastAsiaTheme="majorEastAsia"/>
        </w:rPr>
      </w:pPr>
    </w:p>
    <w:p w14:paraId="4F3B387C" w14:textId="77777777" w:rsidR="00F6442E" w:rsidRDefault="00D05C57" w:rsidP="00812AAE">
      <w:pPr>
        <w:pStyle w:val="TCWS1"/>
      </w:pPr>
      <w:bookmarkStart w:id="45" w:name="_Ref5093046"/>
      <w:r w:rsidRPr="001440BC">
        <w:t>Forms</w:t>
      </w:r>
      <w:bookmarkEnd w:id="45"/>
    </w:p>
    <w:p w14:paraId="2DF2BD5F" w14:textId="77777777" w:rsidR="00606DEB" w:rsidRPr="00776DB8" w:rsidRDefault="00BC73DD" w:rsidP="00812AAE">
      <w:pPr>
        <w:pStyle w:val="TCWS2"/>
      </w:pPr>
      <w:r w:rsidRPr="009658E4">
        <w:rPr>
          <w:lang w:val="en-US"/>
        </w:rPr>
        <w:t>Registration Form</w:t>
      </w:r>
      <w:r w:rsidR="00606DEB">
        <w:t xml:space="preserve"> </w:t>
      </w:r>
    </w:p>
    <w:p w14:paraId="5457B48F" w14:textId="77777777" w:rsidR="00606DEB" w:rsidRPr="009658E4" w:rsidRDefault="00606DEB" w:rsidP="00606DEB">
      <w:pPr>
        <w:jc w:val="center"/>
        <w:rPr>
          <w:rFonts w:ascii="Sylfaen" w:hAnsi="Sylfaen"/>
          <w:b/>
          <w:sz w:val="32"/>
          <w:lang w:val="en-US"/>
        </w:rPr>
      </w:pPr>
      <w:r w:rsidRPr="00812AAE">
        <w:rPr>
          <w:rFonts w:ascii="Sylfaen" w:hAnsi="Sylfaen"/>
          <w:b/>
          <w:sz w:val="32"/>
          <w:lang w:val="en-US" w:eastAsia="en-US"/>
        </w:rPr>
        <w:t xml:space="preserve">Registration Form for the </w:t>
      </w:r>
      <w:r w:rsidRPr="009658E4">
        <w:rPr>
          <w:rFonts w:ascii="Sylfaen" w:hAnsi="Sylfaen"/>
          <w:b/>
          <w:sz w:val="32"/>
          <w:lang w:val="en-US" w:eastAsia="en-US"/>
        </w:rPr>
        <w:t>Subscription</w:t>
      </w:r>
      <w:r w:rsidRPr="009658E4">
        <w:rPr>
          <w:rFonts w:ascii="Sylfaen" w:hAnsi="Sylfaen"/>
          <w:b/>
          <w:sz w:val="32"/>
          <w:lang w:val="en-US"/>
        </w:rPr>
        <w:t xml:space="preserve"> Window </w:t>
      </w:r>
    </w:p>
    <w:p w14:paraId="43B6C3FD" w14:textId="77777777" w:rsidR="00606DEB" w:rsidRPr="00812AAE" w:rsidRDefault="00606DEB" w:rsidP="00FE6605">
      <w:pPr>
        <w:pStyle w:val="BodyText"/>
        <w:jc w:val="left"/>
        <w:rPr>
          <w:rFonts w:ascii="Sylfaen" w:hAnsi="Sylfaen"/>
          <w:b/>
          <w:bCs/>
          <w:iCs/>
        </w:rPr>
      </w:pPr>
      <w:r w:rsidRPr="009658E4">
        <w:rPr>
          <w:rFonts w:ascii="Sylfaen" w:hAnsi="Sylfaen"/>
          <w:b/>
          <w:sz w:val="32"/>
          <w:lang w:val="en-US"/>
        </w:rPr>
        <w:t>for Slots and Additional Storage at the Zeebrugge LNG Terminal</w:t>
      </w:r>
    </w:p>
    <w:p w14:paraId="5589AC48" w14:textId="77777777" w:rsidR="00606DEB" w:rsidRPr="009658E4" w:rsidRDefault="00606DEB" w:rsidP="00812AAE">
      <w:pPr>
        <w:pStyle w:val="BodyText"/>
        <w:tabs>
          <w:tab w:val="right" w:pos="8640"/>
        </w:tabs>
        <w:ind w:firstLine="708"/>
        <w:jc w:val="left"/>
        <w:rPr>
          <w:rFonts w:ascii="Sylfaen" w:hAnsi="Sylfaen"/>
          <w:bCs/>
          <w:iCs/>
        </w:rPr>
      </w:pPr>
      <w:r w:rsidRPr="009658E4">
        <w:rPr>
          <w:rFonts w:ascii="Sylfaen" w:hAnsi="Sylfaen"/>
          <w:bCs/>
          <w:iCs/>
        </w:rPr>
        <w:t>Company Name:</w:t>
      </w:r>
      <w:r>
        <w:rPr>
          <w:rFonts w:ascii="Sylfaen" w:hAnsi="Sylfaen"/>
          <w:bCs/>
          <w:iCs/>
        </w:rPr>
        <w:t xml:space="preserve">  </w:t>
      </w:r>
      <w:r>
        <w:rPr>
          <w:rFonts w:ascii="Sylfaen" w:hAnsi="Sylfaen"/>
          <w:bCs/>
          <w:iCs/>
          <w:u w:val="dotted"/>
        </w:rPr>
        <w:tab/>
      </w:r>
    </w:p>
    <w:p w14:paraId="1DA32B29" w14:textId="77777777" w:rsidR="00606DEB" w:rsidRDefault="00606DEB" w:rsidP="00FE6605">
      <w:pPr>
        <w:pStyle w:val="BodyText"/>
        <w:tabs>
          <w:tab w:val="right" w:pos="8640"/>
        </w:tabs>
        <w:ind w:left="567" w:firstLine="141"/>
        <w:jc w:val="left"/>
        <w:rPr>
          <w:rFonts w:ascii="Sylfaen" w:hAnsi="Sylfaen"/>
          <w:bCs/>
          <w:iCs/>
        </w:rPr>
      </w:pPr>
      <w:r w:rsidRPr="009658E4">
        <w:rPr>
          <w:rFonts w:ascii="Sylfaen" w:hAnsi="Sylfaen"/>
          <w:bCs/>
          <w:iCs/>
        </w:rPr>
        <w:t>Type of legal entity:</w:t>
      </w:r>
      <w:r>
        <w:rPr>
          <w:rFonts w:ascii="Sylfaen" w:hAnsi="Sylfaen"/>
          <w:bCs/>
          <w:iCs/>
        </w:rPr>
        <w:t xml:space="preserve">  </w:t>
      </w:r>
      <w:r>
        <w:rPr>
          <w:rFonts w:ascii="Sylfaen" w:hAnsi="Sylfaen"/>
          <w:bCs/>
          <w:iCs/>
          <w:u w:val="dotted"/>
        </w:rPr>
        <w:tab/>
      </w:r>
      <w:r>
        <w:rPr>
          <w:rFonts w:ascii="Sylfaen" w:hAnsi="Sylfaen"/>
          <w:bCs/>
          <w:iCs/>
        </w:rPr>
        <w:t xml:space="preserve"> </w:t>
      </w:r>
    </w:p>
    <w:p w14:paraId="17BB980B" w14:textId="77777777" w:rsidR="00606DEB" w:rsidRPr="00812AAE" w:rsidRDefault="00606DEB" w:rsidP="00812AAE">
      <w:pPr>
        <w:pStyle w:val="BodyText"/>
        <w:tabs>
          <w:tab w:val="right" w:pos="8640"/>
        </w:tabs>
        <w:ind w:left="567" w:firstLine="141"/>
        <w:jc w:val="left"/>
        <w:rPr>
          <w:rFonts w:ascii="Sylfaen" w:hAnsi="Sylfaen"/>
          <w:bCs/>
          <w:iCs/>
          <w:u w:val="dotted"/>
        </w:rPr>
      </w:pPr>
      <w:r w:rsidRPr="009658E4">
        <w:rPr>
          <w:rFonts w:ascii="Sylfaen" w:hAnsi="Sylfaen"/>
          <w:bCs/>
          <w:iCs/>
        </w:rPr>
        <w:t xml:space="preserve">Country of incorporation: </w:t>
      </w:r>
      <w:r>
        <w:rPr>
          <w:rFonts w:ascii="Sylfaen" w:hAnsi="Sylfaen"/>
          <w:bCs/>
          <w:iCs/>
        </w:rPr>
        <w:t xml:space="preserve"> </w:t>
      </w:r>
      <w:r>
        <w:rPr>
          <w:rFonts w:ascii="Sylfaen" w:hAnsi="Sylfaen"/>
          <w:bCs/>
          <w:iCs/>
          <w:u w:val="dotted"/>
        </w:rPr>
        <w:tab/>
      </w:r>
    </w:p>
    <w:p w14:paraId="12C490CD" w14:textId="77777777" w:rsidR="00606DEB" w:rsidRDefault="00606DEB" w:rsidP="00FE6605">
      <w:pPr>
        <w:pStyle w:val="BodyText"/>
        <w:tabs>
          <w:tab w:val="right" w:pos="8640"/>
        </w:tabs>
        <w:ind w:left="708"/>
        <w:jc w:val="left"/>
        <w:rPr>
          <w:rFonts w:ascii="Sylfaen" w:hAnsi="Sylfaen"/>
          <w:bCs/>
          <w:iCs/>
          <w:u w:val="dotted"/>
        </w:rPr>
      </w:pPr>
      <w:r w:rsidRPr="009658E4">
        <w:rPr>
          <w:rFonts w:ascii="Sylfaen" w:hAnsi="Sylfaen"/>
          <w:bCs/>
          <w:iCs/>
        </w:rPr>
        <w:t>Registered office</w:t>
      </w:r>
      <w:r>
        <w:rPr>
          <w:rFonts w:ascii="Sylfaen" w:hAnsi="Sylfaen"/>
          <w:bCs/>
          <w:iCs/>
        </w:rPr>
        <w:t xml:space="preserve">:    </w:t>
      </w:r>
      <w:r>
        <w:rPr>
          <w:rFonts w:ascii="Sylfaen" w:hAnsi="Sylfaen"/>
          <w:bCs/>
          <w:iCs/>
          <w:u w:val="dotted"/>
        </w:rPr>
        <w:tab/>
      </w:r>
    </w:p>
    <w:p w14:paraId="19F3C1CC" w14:textId="77777777" w:rsidR="00606DEB" w:rsidRPr="009658E4" w:rsidRDefault="00606DEB" w:rsidP="00812AAE">
      <w:pPr>
        <w:pStyle w:val="BodyText"/>
        <w:tabs>
          <w:tab w:val="left" w:pos="2694"/>
          <w:tab w:val="right" w:pos="8640"/>
        </w:tabs>
        <w:ind w:left="708"/>
        <w:jc w:val="left"/>
        <w:rPr>
          <w:rFonts w:ascii="Sylfaen" w:hAnsi="Sylfaen"/>
          <w:bCs/>
          <w:iCs/>
        </w:rPr>
      </w:pPr>
      <w:r>
        <w:rPr>
          <w:rFonts w:ascii="Sylfaen" w:hAnsi="Sylfaen"/>
          <w:bCs/>
          <w:iCs/>
        </w:rPr>
        <w:tab/>
      </w:r>
      <w:r>
        <w:rPr>
          <w:rFonts w:ascii="Sylfaen" w:hAnsi="Sylfaen"/>
          <w:bCs/>
          <w:iCs/>
          <w:u w:val="dotted"/>
        </w:rPr>
        <w:tab/>
      </w:r>
      <w:r w:rsidRPr="009658E4">
        <w:rPr>
          <w:rFonts w:ascii="Sylfaen" w:hAnsi="Sylfaen"/>
          <w:bCs/>
          <w:iCs/>
        </w:rPr>
        <w:t xml:space="preserve"> </w:t>
      </w:r>
    </w:p>
    <w:p w14:paraId="375E60DD" w14:textId="77777777" w:rsidR="00606DEB" w:rsidRPr="00812AAE" w:rsidRDefault="00197249" w:rsidP="00812AAE">
      <w:pPr>
        <w:pStyle w:val="BodyText"/>
        <w:tabs>
          <w:tab w:val="right" w:pos="8640"/>
        </w:tabs>
        <w:ind w:left="567" w:firstLine="141"/>
        <w:jc w:val="left"/>
        <w:rPr>
          <w:rFonts w:ascii="Sylfaen" w:hAnsi="Sylfaen"/>
          <w:bCs/>
          <w:iCs/>
          <w:u w:val="dotted"/>
        </w:rPr>
      </w:pPr>
      <w:r>
        <w:rPr>
          <w:rFonts w:ascii="Sylfaen" w:hAnsi="Sylfaen"/>
          <w:bCs/>
          <w:iCs/>
          <w:lang w:val="en-US"/>
        </w:rPr>
        <w:t>C</w:t>
      </w:r>
      <w:r w:rsidR="00606DEB" w:rsidRPr="009658E4">
        <w:rPr>
          <w:rFonts w:ascii="Sylfaen" w:hAnsi="Sylfaen"/>
          <w:bCs/>
          <w:iCs/>
          <w:lang w:val="en-US"/>
        </w:rPr>
        <w:t>ompany identification number</w:t>
      </w:r>
      <w:r w:rsidR="00606DEB" w:rsidRPr="009658E4">
        <w:rPr>
          <w:rFonts w:ascii="Sylfaen" w:hAnsi="Sylfaen"/>
          <w:bCs/>
          <w:iCs/>
        </w:rPr>
        <w:t xml:space="preserve">: </w:t>
      </w:r>
      <w:r w:rsidR="00606DEB">
        <w:rPr>
          <w:rFonts w:ascii="Sylfaen" w:hAnsi="Sylfaen"/>
          <w:bCs/>
          <w:iCs/>
          <w:u w:val="dotted"/>
        </w:rPr>
        <w:tab/>
      </w:r>
    </w:p>
    <w:p w14:paraId="3AB6C924" w14:textId="77777777" w:rsidR="00606DEB" w:rsidRPr="009658E4" w:rsidRDefault="00606DEB" w:rsidP="00606DEB">
      <w:pPr>
        <w:pStyle w:val="BodyText"/>
        <w:ind w:firstLine="708"/>
        <w:jc w:val="left"/>
        <w:rPr>
          <w:rFonts w:ascii="Sylfaen" w:hAnsi="Sylfaen"/>
          <w:bCs/>
          <w:iCs/>
        </w:rPr>
      </w:pPr>
      <w:r w:rsidRPr="009658E4">
        <w:rPr>
          <w:rFonts w:ascii="Sylfaen" w:hAnsi="Sylfaen"/>
          <w:bCs/>
          <w:iCs/>
        </w:rPr>
        <w:t xml:space="preserve">Hereinafter referred to as </w:t>
      </w:r>
      <w:r w:rsidRPr="009658E4">
        <w:rPr>
          <w:rFonts w:ascii="Sylfaen" w:hAnsi="Sylfaen"/>
          <w:b/>
          <w:bCs/>
          <w:iCs/>
        </w:rPr>
        <w:t>“Participant</w:t>
      </w:r>
      <w:r w:rsidRPr="009658E4">
        <w:rPr>
          <w:rFonts w:ascii="Sylfaen" w:hAnsi="Sylfaen"/>
          <w:bCs/>
          <w:iCs/>
        </w:rPr>
        <w:t xml:space="preserve">” </w:t>
      </w:r>
    </w:p>
    <w:p w14:paraId="114F2F2A" w14:textId="77777777" w:rsidR="00606DEB" w:rsidRPr="009658E4" w:rsidRDefault="00606DEB" w:rsidP="00812AAE">
      <w:pPr>
        <w:pStyle w:val="TCWSnormal"/>
        <w:ind w:firstLine="348"/>
      </w:pPr>
      <w:r w:rsidRPr="009658E4">
        <w:t>Legal representatives:</w:t>
      </w:r>
    </w:p>
    <w:p w14:paraId="25D123DE" w14:textId="77777777" w:rsidR="00606DEB" w:rsidRPr="00812AAE" w:rsidRDefault="00606DEB" w:rsidP="00812AAE">
      <w:pPr>
        <w:tabs>
          <w:tab w:val="right" w:pos="8640"/>
        </w:tabs>
        <w:spacing w:before="240" w:line="276" w:lineRule="auto"/>
        <w:ind w:left="709"/>
        <w:rPr>
          <w:rFonts w:ascii="Sylfaen" w:hAnsi="Sylfaen"/>
          <w:sz w:val="20"/>
          <w:szCs w:val="22"/>
          <w:u w:val="dotted"/>
          <w:lang w:val="en-GB"/>
        </w:rPr>
      </w:pPr>
      <w:r w:rsidRPr="009658E4">
        <w:rPr>
          <w:rFonts w:ascii="Sylfaen" w:hAnsi="Sylfaen"/>
          <w:bCs/>
          <w:iCs/>
          <w:lang w:val="en-GB" w:eastAsia="en-US"/>
        </w:rPr>
        <w:t>1. Name:</w:t>
      </w:r>
      <w:r w:rsidRPr="009658E4">
        <w:rPr>
          <w:rFonts w:ascii="Sylfaen" w:hAnsi="Sylfaen"/>
          <w:sz w:val="20"/>
          <w:szCs w:val="22"/>
          <w:lang w:val="en-GB"/>
        </w:rPr>
        <w:t xml:space="preserve"> </w:t>
      </w:r>
      <w:r>
        <w:rPr>
          <w:rFonts w:ascii="Sylfaen" w:hAnsi="Sylfaen"/>
          <w:sz w:val="20"/>
          <w:szCs w:val="22"/>
          <w:lang w:val="en-GB"/>
        </w:rPr>
        <w:t xml:space="preserve"> </w:t>
      </w:r>
      <w:r>
        <w:rPr>
          <w:rFonts w:ascii="Sylfaen" w:hAnsi="Sylfaen"/>
          <w:sz w:val="20"/>
          <w:szCs w:val="22"/>
          <w:u w:val="dotted"/>
          <w:lang w:val="en-GB"/>
        </w:rPr>
        <w:tab/>
      </w:r>
    </w:p>
    <w:p w14:paraId="6359CBAC" w14:textId="77777777" w:rsidR="00606DEB" w:rsidRDefault="00606DEB" w:rsidP="00812AAE">
      <w:pPr>
        <w:tabs>
          <w:tab w:val="right" w:pos="4678"/>
          <w:tab w:val="right" w:pos="8640"/>
        </w:tabs>
        <w:spacing w:before="240" w:line="276" w:lineRule="auto"/>
        <w:ind w:left="709"/>
        <w:rPr>
          <w:rFonts w:ascii="Sylfaen" w:hAnsi="Sylfaen"/>
          <w:sz w:val="20"/>
          <w:szCs w:val="22"/>
          <w:u w:val="dotted"/>
          <w:lang w:val="en-GB"/>
        </w:rPr>
      </w:pPr>
      <w:r w:rsidRPr="009658E4">
        <w:rPr>
          <w:rFonts w:ascii="Sylfaen" w:hAnsi="Sylfaen"/>
          <w:bCs/>
          <w:iCs/>
          <w:lang w:val="en-GB" w:eastAsia="en-US"/>
        </w:rPr>
        <w:t>Function:</w:t>
      </w:r>
      <w:r>
        <w:rPr>
          <w:rFonts w:ascii="Sylfaen" w:hAnsi="Sylfaen"/>
          <w:bCs/>
          <w:iCs/>
          <w:lang w:val="en-GB" w:eastAsia="en-US"/>
        </w:rPr>
        <w:t xml:space="preserve">  </w:t>
      </w:r>
      <w:r w:rsidRPr="00812AAE">
        <w:rPr>
          <w:rFonts w:ascii="Sylfaen" w:hAnsi="Sylfaen"/>
          <w:sz w:val="20"/>
          <w:szCs w:val="22"/>
          <w:u w:val="dotted"/>
          <w:lang w:val="en-GB"/>
        </w:rPr>
        <w:tab/>
      </w:r>
      <w:r w:rsidRPr="00812AAE">
        <w:rPr>
          <w:rFonts w:ascii="Sylfaen" w:hAnsi="Sylfaen"/>
          <w:sz w:val="20"/>
          <w:szCs w:val="22"/>
          <w:u w:val="dotted"/>
          <w:lang w:val="en-GB"/>
        </w:rPr>
        <w:tab/>
      </w:r>
    </w:p>
    <w:p w14:paraId="06E75F07" w14:textId="77777777" w:rsidR="00606DEB" w:rsidRPr="009658E4" w:rsidRDefault="00606DEB" w:rsidP="00812AAE">
      <w:pPr>
        <w:tabs>
          <w:tab w:val="right" w:pos="8640"/>
        </w:tabs>
        <w:spacing w:before="240" w:line="276" w:lineRule="auto"/>
        <w:ind w:left="709"/>
        <w:rPr>
          <w:rFonts w:ascii="Sylfaen" w:hAnsi="Sylfaen"/>
          <w:sz w:val="20"/>
          <w:szCs w:val="22"/>
          <w:lang w:val="en-GB"/>
        </w:rPr>
      </w:pPr>
      <w:r w:rsidRPr="009658E4">
        <w:rPr>
          <w:rFonts w:ascii="Sylfaen" w:hAnsi="Sylfaen"/>
          <w:bCs/>
          <w:iCs/>
          <w:lang w:val="en-GB" w:eastAsia="en-US"/>
        </w:rPr>
        <w:t>Signature:</w:t>
      </w:r>
      <w:r w:rsidRPr="009658E4">
        <w:rPr>
          <w:rFonts w:ascii="Sylfaen" w:hAnsi="Sylfaen"/>
          <w:sz w:val="20"/>
          <w:szCs w:val="22"/>
          <w:lang w:val="en-GB"/>
        </w:rPr>
        <w:t xml:space="preserve"> </w:t>
      </w:r>
      <w:r w:rsidR="00BC73DD">
        <w:rPr>
          <w:rFonts w:ascii="Sylfaen" w:hAnsi="Sylfaen"/>
          <w:sz w:val="20"/>
          <w:szCs w:val="22"/>
          <w:u w:val="dotted"/>
          <w:lang w:val="en-GB"/>
        </w:rPr>
        <w:tab/>
      </w:r>
    </w:p>
    <w:p w14:paraId="75354557" w14:textId="77777777" w:rsidR="00606DEB" w:rsidRPr="009658E4" w:rsidRDefault="00606DEB" w:rsidP="00812AAE">
      <w:pPr>
        <w:tabs>
          <w:tab w:val="right" w:pos="4678"/>
          <w:tab w:val="right" w:pos="8640"/>
        </w:tabs>
        <w:spacing w:before="240" w:line="276" w:lineRule="auto"/>
        <w:ind w:left="709"/>
        <w:rPr>
          <w:rFonts w:ascii="Sylfaen" w:hAnsi="Sylfaen"/>
          <w:sz w:val="20"/>
          <w:szCs w:val="22"/>
          <w:lang w:val="en-GB"/>
        </w:rPr>
      </w:pPr>
      <w:r w:rsidRPr="009658E4">
        <w:rPr>
          <w:rFonts w:ascii="Sylfaen" w:hAnsi="Sylfaen"/>
          <w:bCs/>
          <w:iCs/>
          <w:lang w:val="en-GB" w:eastAsia="en-US"/>
        </w:rPr>
        <w:t>2. Name:</w:t>
      </w:r>
      <w:r w:rsidR="00BC73DD">
        <w:rPr>
          <w:rFonts w:ascii="Sylfaen" w:hAnsi="Sylfaen"/>
          <w:bCs/>
          <w:iCs/>
          <w:lang w:val="en-GB" w:eastAsia="en-US"/>
        </w:rPr>
        <w:t xml:space="preserve">  </w:t>
      </w:r>
      <w:r w:rsidRPr="00812AAE">
        <w:rPr>
          <w:rFonts w:ascii="Sylfaen" w:hAnsi="Sylfaen"/>
          <w:sz w:val="20"/>
          <w:szCs w:val="22"/>
          <w:u w:val="dotted"/>
          <w:lang w:val="en-GB"/>
        </w:rPr>
        <w:tab/>
      </w:r>
      <w:r w:rsidRPr="00812AAE">
        <w:rPr>
          <w:rFonts w:ascii="Sylfaen" w:hAnsi="Sylfaen"/>
          <w:sz w:val="20"/>
          <w:szCs w:val="22"/>
          <w:u w:val="dotted"/>
          <w:lang w:val="en-GB"/>
        </w:rPr>
        <w:tab/>
      </w:r>
    </w:p>
    <w:p w14:paraId="17B2047B" w14:textId="77777777" w:rsidR="00606DEB" w:rsidRPr="009658E4" w:rsidRDefault="00606DEB" w:rsidP="00812AAE">
      <w:pPr>
        <w:tabs>
          <w:tab w:val="right" w:pos="4678"/>
          <w:tab w:val="right" w:pos="8640"/>
        </w:tabs>
        <w:spacing w:before="240" w:line="276" w:lineRule="auto"/>
        <w:ind w:left="709"/>
        <w:rPr>
          <w:rFonts w:ascii="Sylfaen" w:hAnsi="Sylfaen"/>
          <w:sz w:val="20"/>
          <w:szCs w:val="22"/>
          <w:lang w:val="en-GB"/>
        </w:rPr>
      </w:pPr>
      <w:r w:rsidRPr="009658E4">
        <w:rPr>
          <w:rFonts w:ascii="Sylfaen" w:hAnsi="Sylfaen"/>
          <w:bCs/>
          <w:iCs/>
          <w:lang w:val="en-GB" w:eastAsia="en-US"/>
        </w:rPr>
        <w:t>Function</w:t>
      </w:r>
      <w:r w:rsidRPr="009658E4">
        <w:rPr>
          <w:rFonts w:ascii="Sylfaen" w:hAnsi="Sylfaen"/>
          <w:sz w:val="20"/>
          <w:szCs w:val="22"/>
          <w:lang w:val="en-GB"/>
        </w:rPr>
        <w:t>:</w:t>
      </w:r>
      <w:r w:rsidR="00BC73DD">
        <w:rPr>
          <w:rFonts w:ascii="Sylfaen" w:hAnsi="Sylfaen"/>
          <w:sz w:val="20"/>
          <w:szCs w:val="22"/>
          <w:lang w:val="en-GB"/>
        </w:rPr>
        <w:t xml:space="preserve">  </w:t>
      </w:r>
      <w:r w:rsidRPr="00812AAE">
        <w:rPr>
          <w:rFonts w:ascii="Sylfaen" w:hAnsi="Sylfaen"/>
          <w:sz w:val="20"/>
          <w:szCs w:val="22"/>
          <w:u w:val="dotted"/>
          <w:lang w:val="en-GB"/>
        </w:rPr>
        <w:tab/>
      </w:r>
      <w:r w:rsidRPr="00812AAE">
        <w:rPr>
          <w:rFonts w:ascii="Sylfaen" w:hAnsi="Sylfaen"/>
          <w:sz w:val="20"/>
          <w:szCs w:val="22"/>
          <w:u w:val="dotted"/>
          <w:lang w:val="en-GB"/>
        </w:rPr>
        <w:tab/>
      </w:r>
    </w:p>
    <w:p w14:paraId="2362AF7D" w14:textId="77777777" w:rsidR="00606DEB" w:rsidRPr="009658E4" w:rsidRDefault="00606DEB" w:rsidP="00812AAE">
      <w:pPr>
        <w:tabs>
          <w:tab w:val="right" w:pos="4678"/>
          <w:tab w:val="right" w:pos="8640"/>
        </w:tabs>
        <w:spacing w:before="240" w:line="276" w:lineRule="auto"/>
        <w:ind w:left="709"/>
        <w:rPr>
          <w:rFonts w:ascii="Sylfaen" w:hAnsi="Sylfaen"/>
          <w:sz w:val="20"/>
          <w:szCs w:val="22"/>
          <w:lang w:val="en-GB"/>
        </w:rPr>
      </w:pPr>
      <w:r w:rsidRPr="009658E4">
        <w:rPr>
          <w:rFonts w:ascii="Sylfaen" w:hAnsi="Sylfaen"/>
          <w:bCs/>
          <w:iCs/>
          <w:lang w:val="en-GB" w:eastAsia="en-US"/>
        </w:rPr>
        <w:t>Signature:</w:t>
      </w:r>
      <w:r w:rsidR="00BC73DD">
        <w:rPr>
          <w:rFonts w:ascii="Sylfaen" w:hAnsi="Sylfaen"/>
          <w:bCs/>
          <w:iCs/>
          <w:lang w:val="en-GB" w:eastAsia="en-US"/>
        </w:rPr>
        <w:t xml:space="preserve"> </w:t>
      </w:r>
      <w:r w:rsidRPr="009658E4">
        <w:rPr>
          <w:rFonts w:ascii="Sylfaen" w:hAnsi="Sylfaen"/>
          <w:sz w:val="20"/>
          <w:szCs w:val="22"/>
          <w:lang w:val="en-GB"/>
        </w:rPr>
        <w:t xml:space="preserve"> </w:t>
      </w:r>
      <w:r w:rsidRPr="00812AAE">
        <w:rPr>
          <w:rFonts w:ascii="Sylfaen" w:hAnsi="Sylfaen"/>
          <w:sz w:val="20"/>
          <w:szCs w:val="22"/>
          <w:u w:val="dotted"/>
          <w:lang w:val="en-GB"/>
        </w:rPr>
        <w:tab/>
      </w:r>
      <w:r w:rsidRPr="00812AAE">
        <w:rPr>
          <w:rFonts w:ascii="Sylfaen" w:hAnsi="Sylfaen"/>
          <w:sz w:val="20"/>
          <w:szCs w:val="22"/>
          <w:u w:val="dotted"/>
          <w:lang w:val="en-GB"/>
        </w:rPr>
        <w:tab/>
      </w:r>
      <w:r w:rsidRPr="009658E4">
        <w:rPr>
          <w:rFonts w:ascii="Sylfaen" w:hAnsi="Sylfaen"/>
          <w:sz w:val="20"/>
          <w:szCs w:val="22"/>
          <w:lang w:val="en-GB"/>
        </w:rPr>
        <w:tab/>
      </w:r>
    </w:p>
    <w:p w14:paraId="1BF308DB" w14:textId="77777777" w:rsidR="00FD079D" w:rsidRPr="0038190E" w:rsidRDefault="00FD079D">
      <w:pPr>
        <w:rPr>
          <w:rFonts w:ascii="Sylfaen" w:hAnsi="Sylfaen"/>
          <w:bCs/>
          <w:iCs/>
          <w:lang w:val="en-GB"/>
        </w:rPr>
      </w:pPr>
    </w:p>
    <w:p w14:paraId="55A7871C" w14:textId="77777777" w:rsidR="00034261" w:rsidRDefault="00FD079D" w:rsidP="00FD079D">
      <w:pPr>
        <w:rPr>
          <w:rFonts w:ascii="Sylfaen" w:hAnsi="Sylfaen"/>
          <w:bCs/>
          <w:iCs/>
          <w:lang w:val="en-GB"/>
        </w:rPr>
      </w:pPr>
      <w:r w:rsidRPr="0038190E">
        <w:rPr>
          <w:rFonts w:ascii="Sylfaen" w:hAnsi="Sylfaen"/>
          <w:bCs/>
          <w:iCs/>
          <w:lang w:val="en-GB"/>
        </w:rPr>
        <w:t>By signing this Registratio</w:t>
      </w:r>
      <w:r>
        <w:rPr>
          <w:rFonts w:ascii="Sylfaen" w:hAnsi="Sylfaen"/>
          <w:bCs/>
          <w:iCs/>
          <w:lang w:val="en-GB"/>
        </w:rPr>
        <w:t xml:space="preserve">n Form, the Participant acknowledges to have received and agrees to the </w:t>
      </w:r>
      <w:r w:rsidRPr="00FD079D">
        <w:rPr>
          <w:rFonts w:ascii="Sylfaen" w:hAnsi="Sylfaen"/>
          <w:bCs/>
          <w:iCs/>
          <w:lang w:val="en-GB"/>
        </w:rPr>
        <w:t>Terms and Conditions for the 2019 Subscription Window for Slots and Additional Storage at the Zeebrugge LNG Terminal</w:t>
      </w:r>
      <w:r>
        <w:rPr>
          <w:rFonts w:ascii="Sylfaen" w:hAnsi="Sylfaen"/>
          <w:bCs/>
          <w:iCs/>
          <w:lang w:val="en-GB"/>
        </w:rPr>
        <w:t>.</w:t>
      </w:r>
      <w:r w:rsidRPr="00FD079D">
        <w:rPr>
          <w:rFonts w:ascii="Sylfaen" w:hAnsi="Sylfaen"/>
          <w:bCs/>
          <w:iCs/>
          <w:lang w:val="en-GB"/>
        </w:rPr>
        <w:t xml:space="preserve"> </w:t>
      </w:r>
    </w:p>
    <w:p w14:paraId="16F716F0" w14:textId="77777777" w:rsidR="00034261" w:rsidRDefault="00034261">
      <w:pPr>
        <w:rPr>
          <w:rFonts w:ascii="Sylfaen" w:hAnsi="Sylfaen"/>
          <w:bCs/>
          <w:iCs/>
          <w:lang w:val="en-GB"/>
        </w:rPr>
      </w:pPr>
      <w:r>
        <w:rPr>
          <w:rFonts w:ascii="Sylfaen" w:hAnsi="Sylfaen"/>
          <w:bCs/>
          <w:iCs/>
          <w:lang w:val="en-GB"/>
        </w:rPr>
        <w:br w:type="page"/>
      </w:r>
    </w:p>
    <w:p w14:paraId="2037BFE5" w14:textId="77777777" w:rsidR="00F6442E" w:rsidRDefault="00BC73DD" w:rsidP="00034261">
      <w:pPr>
        <w:pStyle w:val="TCWS2"/>
        <w:spacing w:after="0"/>
        <w:ind w:left="431" w:hanging="431"/>
      </w:pPr>
      <w:r>
        <w:lastRenderedPageBreak/>
        <w:t xml:space="preserve">Service Request Form for Contracting (SRFC) </w:t>
      </w:r>
    </w:p>
    <w:p w14:paraId="15C96B57" w14:textId="77777777" w:rsidR="00034261" w:rsidRDefault="00563DF6" w:rsidP="00034261">
      <w:pPr>
        <w:pStyle w:val="TCWS2"/>
        <w:numPr>
          <w:ilvl w:val="0"/>
          <w:numId w:val="0"/>
        </w:numPr>
        <w:spacing w:before="0" w:after="0"/>
      </w:pPr>
      <w:r w:rsidRPr="00563DF6">
        <w:rPr>
          <w:noProof/>
        </w:rPr>
        <w:drawing>
          <wp:inline distT="0" distB="0" distL="0" distR="0" wp14:anchorId="33A63407" wp14:editId="0A26B734">
            <wp:extent cx="7986875" cy="59717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546" r="3349"/>
                    <a:stretch/>
                  </pic:blipFill>
                  <pic:spPr bwMode="auto">
                    <a:xfrm rot="16200000">
                      <a:off x="0" y="0"/>
                      <a:ext cx="8014579" cy="5992488"/>
                    </a:xfrm>
                    <a:prstGeom prst="rect">
                      <a:avLst/>
                    </a:prstGeom>
                    <a:noFill/>
                    <a:ln>
                      <a:noFill/>
                    </a:ln>
                    <a:extLst>
                      <a:ext uri="{53640926-AAD7-44D8-BBD7-CCE9431645EC}">
                        <a14:shadowObscured xmlns:a14="http://schemas.microsoft.com/office/drawing/2010/main"/>
                      </a:ext>
                    </a:extLst>
                  </pic:spPr>
                </pic:pic>
              </a:graphicData>
            </a:graphic>
          </wp:inline>
        </w:drawing>
      </w:r>
    </w:p>
    <w:sectPr w:rsidR="00034261" w:rsidSect="00034261">
      <w:footerReference w:type="default" r:id="rId11"/>
      <w:pgSz w:w="12240" w:h="15840"/>
      <w:pgMar w:top="1287" w:right="1797" w:bottom="1440" w:left="1304" w:header="53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395C6" w14:textId="77777777" w:rsidR="00BC73DD" w:rsidRDefault="00BC73DD" w:rsidP="00DB1D89">
      <w:r>
        <w:separator/>
      </w:r>
    </w:p>
  </w:endnote>
  <w:endnote w:type="continuationSeparator" w:id="0">
    <w:p w14:paraId="16668D63" w14:textId="77777777" w:rsidR="00BC73DD" w:rsidRDefault="00BC73DD" w:rsidP="00DB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999660"/>
      <w:docPartObj>
        <w:docPartGallery w:val="Page Numbers (Bottom of Page)"/>
        <w:docPartUnique/>
      </w:docPartObj>
    </w:sdtPr>
    <w:sdtEndPr>
      <w:rPr>
        <w:color w:val="7F7F7F" w:themeColor="background1" w:themeShade="7F"/>
        <w:spacing w:val="60"/>
      </w:rPr>
    </w:sdtEndPr>
    <w:sdtContent>
      <w:p w14:paraId="0E6D888C" w14:textId="77777777" w:rsidR="00BC73DD" w:rsidRPr="00C13CE0" w:rsidRDefault="00BC73DD">
        <w:pPr>
          <w:pStyle w:val="Footer"/>
          <w:pBdr>
            <w:top w:val="single" w:sz="4" w:space="1" w:color="D9D9D9" w:themeColor="background1" w:themeShade="D9"/>
          </w:pBdr>
          <w:jc w:val="right"/>
          <w:rPr>
            <w:lang w:val="en-GB"/>
          </w:rPr>
        </w:pPr>
        <w:r>
          <w:fldChar w:fldCharType="begin"/>
        </w:r>
        <w:r w:rsidRPr="00D82EA8">
          <w:rPr>
            <w:lang w:val="en-GB"/>
          </w:rPr>
          <w:instrText xml:space="preserve"> PAGE   \* MERGEFORMAT </w:instrText>
        </w:r>
        <w:r>
          <w:fldChar w:fldCharType="separate"/>
        </w:r>
        <w:r w:rsidRPr="00D82EA8">
          <w:rPr>
            <w:noProof/>
            <w:lang w:val="en-GB"/>
          </w:rPr>
          <w:t>12</w:t>
        </w:r>
        <w:r>
          <w:fldChar w:fldCharType="end"/>
        </w:r>
        <w:r w:rsidRPr="00C13CE0">
          <w:rPr>
            <w:lang w:val="en-GB"/>
          </w:rPr>
          <w:t xml:space="preserve"> | </w:t>
        </w:r>
        <w:r w:rsidRPr="00C13CE0">
          <w:rPr>
            <w:color w:val="7F7F7F" w:themeColor="background1" w:themeShade="7F"/>
            <w:spacing w:val="60"/>
            <w:lang w:val="en-GB"/>
          </w:rPr>
          <w:t>Page</w:t>
        </w:r>
      </w:p>
    </w:sdtContent>
  </w:sdt>
  <w:p w14:paraId="1B1C2254" w14:textId="77777777" w:rsidR="00BC73DD" w:rsidRPr="00C407CD" w:rsidRDefault="00F811A0" w:rsidP="00D25DFE">
    <w:pPr>
      <w:pStyle w:val="Footer"/>
      <w:ind w:right="360"/>
      <w:rPr>
        <w:sz w:val="20"/>
        <w:szCs w:val="20"/>
        <w:lang w:val="en-US"/>
      </w:rPr>
    </w:pPr>
    <w:r>
      <w:rPr>
        <w:sz w:val="20"/>
        <w:szCs w:val="20"/>
        <w:lang w:val="en-GB"/>
      </w:rPr>
      <w:t xml:space="preserve">DRAFT - </w:t>
    </w:r>
    <w:r w:rsidR="00BC73DD" w:rsidRPr="00F93E30">
      <w:rPr>
        <w:sz w:val="20"/>
        <w:szCs w:val="20"/>
        <w:lang w:val="en-GB"/>
      </w:rPr>
      <w:t xml:space="preserve">TCSW- </w:t>
    </w:r>
    <w:r w:rsidR="00BC73DD">
      <w:rPr>
        <w:sz w:val="20"/>
        <w:szCs w:val="20"/>
        <w:lang w:val="en-GB"/>
      </w:rPr>
      <w:t>Slots and Additional Storage – April &amp; May</w:t>
    </w:r>
    <w:r w:rsidR="00BC73DD" w:rsidRPr="00F93E30">
      <w:rPr>
        <w:sz w:val="20"/>
        <w:szCs w:val="20"/>
        <w:lang w:val="en-GB"/>
      </w:rPr>
      <w:t xml:space="preserve"> 201</w:t>
    </w:r>
    <w:r w:rsidR="00BC73DD">
      <w:rPr>
        <w:sz w:val="20"/>
        <w:szCs w:val="20"/>
        <w:lang w:val="en-GB"/>
      </w:rPr>
      <w:t>9</w:t>
    </w:r>
  </w:p>
  <w:p w14:paraId="215D9E39" w14:textId="77777777" w:rsidR="00BC73DD" w:rsidRPr="00C407CD" w:rsidRDefault="00BC73DD" w:rsidP="003E5837">
    <w:pPr>
      <w:pStyle w:val="Footer"/>
      <w:ind w:right="360"/>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67FB" w14:textId="77777777" w:rsidR="00BC73DD" w:rsidRDefault="00BC73DD" w:rsidP="00DB1D89">
      <w:r>
        <w:separator/>
      </w:r>
    </w:p>
  </w:footnote>
  <w:footnote w:type="continuationSeparator" w:id="0">
    <w:p w14:paraId="39821334" w14:textId="77777777" w:rsidR="00BC73DD" w:rsidRDefault="00BC73DD" w:rsidP="00DB1D89">
      <w:r>
        <w:continuationSeparator/>
      </w:r>
    </w:p>
  </w:footnote>
  <w:footnote w:id="1">
    <w:p w14:paraId="592FB1CF" w14:textId="3F77F0DB" w:rsidR="00A96757" w:rsidRPr="005663CF" w:rsidRDefault="00A96757">
      <w:pPr>
        <w:pStyle w:val="FootnoteText"/>
        <w:rPr>
          <w:lang w:val="en-US"/>
        </w:rPr>
      </w:pPr>
      <w:r>
        <w:rPr>
          <w:rStyle w:val="FootnoteReference"/>
        </w:rPr>
        <w:footnoteRef/>
      </w:r>
      <w:r w:rsidRPr="005663CF">
        <w:rPr>
          <w:lang w:val="en-GB"/>
        </w:rPr>
        <w:t xml:space="preserve"> </w:t>
      </w:r>
      <w:r>
        <w:rPr>
          <w:lang w:val="en-US"/>
        </w:rPr>
        <w:t xml:space="preserve">For the </w:t>
      </w:r>
      <w:r w:rsidR="00776F45">
        <w:rPr>
          <w:lang w:val="en-US"/>
        </w:rPr>
        <w:t>description</w:t>
      </w:r>
      <w:r>
        <w:rPr>
          <w:lang w:val="en-US"/>
        </w:rPr>
        <w:t xml:space="preserve"> of a Slot, please refer to </w:t>
      </w:r>
      <w:bookmarkStart w:id="18" w:name="_GoBack"/>
      <w:r>
        <w:rPr>
          <w:lang w:val="en-US"/>
        </w:rPr>
        <w:t xml:space="preserve">the </w:t>
      </w:r>
      <w:hyperlink r:id="rId1" w:history="1">
        <w:r w:rsidRPr="005663CF">
          <w:t xml:space="preserve">Access Code for LNG </w:t>
        </w:r>
        <w:proofErr w:type="spellStart"/>
        <w:r w:rsidRPr="005663CF">
          <w:t>Terminalling</w:t>
        </w:r>
        <w:proofErr w:type="spellEnd"/>
      </w:hyperlink>
      <w:bookmarkEnd w:id="1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978"/>
    <w:multiLevelType w:val="hybridMultilevel"/>
    <w:tmpl w:val="170C9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7423"/>
    <w:multiLevelType w:val="hybridMultilevel"/>
    <w:tmpl w:val="7E4EDF9E"/>
    <w:lvl w:ilvl="0" w:tplc="B9F8D2BC">
      <w:start w:val="1"/>
      <w:numFmt w:val="lowerRoman"/>
      <w:lvlText w:val="(%1)"/>
      <w:lvlJc w:val="left"/>
      <w:pPr>
        <w:ind w:left="2136" w:hanging="360"/>
      </w:pPr>
      <w:rPr>
        <w:rFonts w:ascii="Times New Roman" w:eastAsia="Times New Roman" w:hAnsi="Times New Roman" w:cs="Times New Roman"/>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 w15:restartNumberingAfterBreak="0">
    <w:nsid w:val="062851FE"/>
    <w:multiLevelType w:val="hybridMultilevel"/>
    <w:tmpl w:val="3FC61E86"/>
    <w:lvl w:ilvl="0" w:tplc="497203F6">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066863CB"/>
    <w:multiLevelType w:val="hybridMultilevel"/>
    <w:tmpl w:val="6AEEC9AE"/>
    <w:lvl w:ilvl="0" w:tplc="0409000F">
      <w:start w:val="1"/>
      <w:numFmt w:val="decimal"/>
      <w:lvlText w:val="%1."/>
      <w:lvlJc w:val="left"/>
      <w:pPr>
        <w:tabs>
          <w:tab w:val="num" w:pos="1428"/>
        </w:tabs>
        <w:ind w:left="1428" w:hanging="360"/>
      </w:pPr>
      <w:rPr>
        <w:rFonts w:hint="default"/>
      </w:rPr>
    </w:lvl>
    <w:lvl w:ilvl="1" w:tplc="04090019">
      <w:start w:val="1"/>
      <w:numFmt w:val="lowerLetter"/>
      <w:lvlText w:val="%2."/>
      <w:lvlJc w:val="left"/>
      <w:pPr>
        <w:tabs>
          <w:tab w:val="num" w:pos="2148"/>
        </w:tabs>
        <w:ind w:left="2148" w:hanging="360"/>
      </w:pPr>
      <w:rPr>
        <w:rFonts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Arial"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Arial"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AAA51CA"/>
    <w:multiLevelType w:val="hybridMultilevel"/>
    <w:tmpl w:val="F09AC592"/>
    <w:lvl w:ilvl="0" w:tplc="42620BDA">
      <w:numFmt w:val="bullet"/>
      <w:lvlText w:val="-"/>
      <w:lvlJc w:val="left"/>
      <w:pPr>
        <w:ind w:left="1778" w:hanging="360"/>
      </w:pPr>
      <w:rPr>
        <w:rFonts w:ascii="Sylfaen" w:eastAsia="Times New Roman" w:hAnsi="Sylfaen" w:cstheme="minorHAnsi"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0CB82B9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0943F9"/>
    <w:multiLevelType w:val="hybridMultilevel"/>
    <w:tmpl w:val="B2A016D4"/>
    <w:lvl w:ilvl="0" w:tplc="27B48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54A6D"/>
    <w:multiLevelType w:val="hybridMultilevel"/>
    <w:tmpl w:val="5FBAB710"/>
    <w:lvl w:ilvl="0" w:tplc="FFFFFFFF">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64CC4B50">
      <w:start w:val="1"/>
      <w:numFmt w:val="lowerRoman"/>
      <w:lvlText w:val="%6."/>
      <w:lvlJc w:val="right"/>
      <w:pPr>
        <w:ind w:left="4320" w:hanging="180"/>
      </w:pPr>
      <w:rPr>
        <w:rFonts w:ascii="Sylfaen" w:hAnsi="Sylfaen"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81D3493"/>
    <w:multiLevelType w:val="hybridMultilevel"/>
    <w:tmpl w:val="97A62FFC"/>
    <w:lvl w:ilvl="0" w:tplc="450C4D58">
      <w:start w:val="2"/>
      <w:numFmt w:val="bullet"/>
      <w:lvlText w:val="-"/>
      <w:lvlJc w:val="left"/>
      <w:pPr>
        <w:ind w:left="1134" w:hanging="360"/>
      </w:pPr>
      <w:rPr>
        <w:rFonts w:ascii="Times New Roman" w:eastAsia="Times New Roman" w:hAnsi="Times New Roman" w:cs="Times New Roman"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9" w15:restartNumberingAfterBreak="0">
    <w:nsid w:val="185232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6A3661"/>
    <w:multiLevelType w:val="hybridMultilevel"/>
    <w:tmpl w:val="EFA2A29C"/>
    <w:lvl w:ilvl="0" w:tplc="7D1048DC">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9F15B94"/>
    <w:multiLevelType w:val="hybridMultilevel"/>
    <w:tmpl w:val="E710D3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17B35"/>
    <w:multiLevelType w:val="hybridMultilevel"/>
    <w:tmpl w:val="EC144202"/>
    <w:lvl w:ilvl="0" w:tplc="35927196">
      <w:start w:val="1"/>
      <w:numFmt w:val="lowerRoman"/>
      <w:lvlText w:val="(%1)"/>
      <w:lvlJc w:val="left"/>
      <w:pPr>
        <w:ind w:left="1440" w:hanging="720"/>
      </w:pPr>
      <w:rPr>
        <w:rFonts w:hint="default"/>
      </w:rPr>
    </w:lvl>
    <w:lvl w:ilvl="1" w:tplc="C218B88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240C92"/>
    <w:multiLevelType w:val="hybridMultilevel"/>
    <w:tmpl w:val="D00C18CA"/>
    <w:lvl w:ilvl="0" w:tplc="7D1048D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032283"/>
    <w:multiLevelType w:val="hybridMultilevel"/>
    <w:tmpl w:val="4AF03AB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23830B7B"/>
    <w:multiLevelType w:val="hybridMultilevel"/>
    <w:tmpl w:val="32508D14"/>
    <w:lvl w:ilvl="0" w:tplc="7D1048D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4402D4"/>
    <w:multiLevelType w:val="hybridMultilevel"/>
    <w:tmpl w:val="5636E224"/>
    <w:lvl w:ilvl="0" w:tplc="0809000F">
      <w:start w:val="1"/>
      <w:numFmt w:val="decimal"/>
      <w:lvlText w:val="%1."/>
      <w:lvlJc w:val="left"/>
      <w:pPr>
        <w:ind w:left="1428" w:hanging="360"/>
      </w:p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7" w15:restartNumberingAfterBreak="0">
    <w:nsid w:val="28BC6F9C"/>
    <w:multiLevelType w:val="hybridMultilevel"/>
    <w:tmpl w:val="29503C4E"/>
    <w:lvl w:ilvl="0" w:tplc="7D1048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A1289"/>
    <w:multiLevelType w:val="multilevel"/>
    <w:tmpl w:val="429E030A"/>
    <w:lvl w:ilvl="0">
      <w:start w:val="1"/>
      <w:numFmt w:val="decimal"/>
      <w:pStyle w:val="TCWS1"/>
      <w:lvlText w:val="%1."/>
      <w:lvlJc w:val="left"/>
      <w:pPr>
        <w:ind w:left="360" w:hanging="360"/>
      </w:pPr>
      <w:rPr>
        <w:rFonts w:ascii="Sylfaen" w:hAnsi="Sylfaen" w:hint="default"/>
        <w:b/>
        <w:i w:val="0"/>
        <w:sz w:val="28"/>
      </w:rPr>
    </w:lvl>
    <w:lvl w:ilvl="1">
      <w:start w:val="1"/>
      <w:numFmt w:val="decimal"/>
      <w:pStyle w:val="TCWS2"/>
      <w:lvlText w:val="%1.%2."/>
      <w:lvlJc w:val="left"/>
      <w:pPr>
        <w:ind w:left="432" w:hanging="432"/>
      </w:pPr>
      <w:rPr>
        <w:rFonts w:ascii="Sylfaen" w:hAnsi="Sylfaen" w:hint="default"/>
        <w:b/>
        <w:i w:val="0"/>
        <w:sz w:val="24"/>
      </w:rPr>
    </w:lvl>
    <w:lvl w:ilvl="2">
      <w:start w:val="1"/>
      <w:numFmt w:val="decimal"/>
      <w:pStyle w:val="TCWS3"/>
      <w:lvlText w:val="%1.%2.%3."/>
      <w:lvlJc w:val="left"/>
      <w:pPr>
        <w:tabs>
          <w:tab w:val="num" w:pos="851"/>
        </w:tabs>
        <w:ind w:left="851" w:hanging="851"/>
      </w:pPr>
      <w:rPr>
        <w:rFonts w:ascii="Sylfaen" w:hAnsi="Sylfaen" w:hint="default"/>
        <w:b w:val="0"/>
        <w:i w:val="0"/>
        <w:sz w:val="24"/>
      </w:rPr>
    </w:lvl>
    <w:lvl w:ilvl="3">
      <w:start w:val="1"/>
      <w:numFmt w:val="lowerLetter"/>
      <w:pStyle w:val="TCWSa"/>
      <w:lvlText w:val="(%4)"/>
      <w:lvlJc w:val="left"/>
      <w:pPr>
        <w:tabs>
          <w:tab w:val="num" w:pos="1418"/>
        </w:tabs>
        <w:ind w:left="1418" w:hanging="567"/>
      </w:pPr>
      <w:rPr>
        <w:rFonts w:ascii="Sylfaen" w:hAnsi="Sylfae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96703D"/>
    <w:multiLevelType w:val="hybridMultilevel"/>
    <w:tmpl w:val="0ED2CF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0316C"/>
    <w:multiLevelType w:val="hybridMultilevel"/>
    <w:tmpl w:val="8702D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C272A"/>
    <w:multiLevelType w:val="hybridMultilevel"/>
    <w:tmpl w:val="7586297E"/>
    <w:lvl w:ilvl="0" w:tplc="52889AD2">
      <w:start w:val="1"/>
      <w:numFmt w:val="lowerLetter"/>
      <w:lvlText w:val="(%1)"/>
      <w:lvlJc w:val="left"/>
      <w:pPr>
        <w:ind w:left="720" w:hanging="360"/>
      </w:pPr>
      <w:rPr>
        <w:rFonts w:ascii="Times New Roman" w:eastAsia="Times New Roman" w:hAnsi="Times New Roman" w:cstheme="minorHAns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D09B5"/>
    <w:multiLevelType w:val="hybridMultilevel"/>
    <w:tmpl w:val="581ECCE2"/>
    <w:lvl w:ilvl="0" w:tplc="A26CB2E8">
      <w:start w:val="1"/>
      <w:numFmt w:val="decimal"/>
      <w:lvlText w:val="%1."/>
      <w:lvlJc w:val="left"/>
      <w:pPr>
        <w:ind w:left="2181" w:hanging="360"/>
      </w:pPr>
      <w:rPr>
        <w:rFonts w:hint="default"/>
        <w:sz w:val="24"/>
        <w:szCs w:val="24"/>
      </w:rPr>
    </w:lvl>
    <w:lvl w:ilvl="1" w:tplc="08090019" w:tentative="1">
      <w:start w:val="1"/>
      <w:numFmt w:val="lowerLetter"/>
      <w:lvlText w:val="%2."/>
      <w:lvlJc w:val="left"/>
      <w:pPr>
        <w:ind w:left="2901" w:hanging="360"/>
      </w:pPr>
    </w:lvl>
    <w:lvl w:ilvl="2" w:tplc="0809001B" w:tentative="1">
      <w:start w:val="1"/>
      <w:numFmt w:val="lowerRoman"/>
      <w:lvlText w:val="%3."/>
      <w:lvlJc w:val="right"/>
      <w:pPr>
        <w:ind w:left="3621" w:hanging="180"/>
      </w:pPr>
    </w:lvl>
    <w:lvl w:ilvl="3" w:tplc="0809000F" w:tentative="1">
      <w:start w:val="1"/>
      <w:numFmt w:val="decimal"/>
      <w:lvlText w:val="%4."/>
      <w:lvlJc w:val="left"/>
      <w:pPr>
        <w:ind w:left="4341" w:hanging="360"/>
      </w:pPr>
    </w:lvl>
    <w:lvl w:ilvl="4" w:tplc="08090019" w:tentative="1">
      <w:start w:val="1"/>
      <w:numFmt w:val="lowerLetter"/>
      <w:lvlText w:val="%5."/>
      <w:lvlJc w:val="left"/>
      <w:pPr>
        <w:ind w:left="5061" w:hanging="360"/>
      </w:pPr>
    </w:lvl>
    <w:lvl w:ilvl="5" w:tplc="0809001B" w:tentative="1">
      <w:start w:val="1"/>
      <w:numFmt w:val="lowerRoman"/>
      <w:lvlText w:val="%6."/>
      <w:lvlJc w:val="right"/>
      <w:pPr>
        <w:ind w:left="5781" w:hanging="180"/>
      </w:pPr>
    </w:lvl>
    <w:lvl w:ilvl="6" w:tplc="0809000F" w:tentative="1">
      <w:start w:val="1"/>
      <w:numFmt w:val="decimal"/>
      <w:lvlText w:val="%7."/>
      <w:lvlJc w:val="left"/>
      <w:pPr>
        <w:ind w:left="6501" w:hanging="360"/>
      </w:pPr>
    </w:lvl>
    <w:lvl w:ilvl="7" w:tplc="08090019" w:tentative="1">
      <w:start w:val="1"/>
      <w:numFmt w:val="lowerLetter"/>
      <w:lvlText w:val="%8."/>
      <w:lvlJc w:val="left"/>
      <w:pPr>
        <w:ind w:left="7221" w:hanging="360"/>
      </w:pPr>
    </w:lvl>
    <w:lvl w:ilvl="8" w:tplc="0809001B" w:tentative="1">
      <w:start w:val="1"/>
      <w:numFmt w:val="lowerRoman"/>
      <w:lvlText w:val="%9."/>
      <w:lvlJc w:val="right"/>
      <w:pPr>
        <w:ind w:left="7941" w:hanging="180"/>
      </w:pPr>
    </w:lvl>
  </w:abstractNum>
  <w:abstractNum w:abstractNumId="23" w15:restartNumberingAfterBreak="0">
    <w:nsid w:val="37DA5234"/>
    <w:multiLevelType w:val="hybridMultilevel"/>
    <w:tmpl w:val="AFCCB91C"/>
    <w:lvl w:ilvl="0" w:tplc="B9F8D2BC">
      <w:start w:val="1"/>
      <w:numFmt w:val="lowerRoman"/>
      <w:lvlText w:val="(%1)"/>
      <w:lvlJc w:val="left"/>
      <w:pPr>
        <w:ind w:left="1068" w:hanging="360"/>
      </w:pPr>
      <w:rPr>
        <w:rFonts w:ascii="Times New Roman" w:eastAsia="Times New Roman" w:hAnsi="Times New Roman" w:cs="Times New Roman"/>
      </w:rPr>
    </w:lvl>
    <w:lvl w:ilvl="1" w:tplc="DEA891A0">
      <w:start w:val="1"/>
      <w:numFmt w:val="lowerRoman"/>
      <w:lvlText w:val="(%2)"/>
      <w:lvlJc w:val="left"/>
      <w:pPr>
        <w:ind w:left="2148" w:hanging="720"/>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38B375D2"/>
    <w:multiLevelType w:val="hybridMultilevel"/>
    <w:tmpl w:val="A6EE7DCE"/>
    <w:lvl w:ilvl="0" w:tplc="B9F8D2BC">
      <w:start w:val="1"/>
      <w:numFmt w:val="lowerRoman"/>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3CDE5716"/>
    <w:multiLevelType w:val="hybridMultilevel"/>
    <w:tmpl w:val="562C59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36613"/>
    <w:multiLevelType w:val="hybridMultilevel"/>
    <w:tmpl w:val="6F2C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31DFC"/>
    <w:multiLevelType w:val="hybridMultilevel"/>
    <w:tmpl w:val="1786EB32"/>
    <w:lvl w:ilvl="0" w:tplc="B9F8D2BC">
      <w:start w:val="1"/>
      <w:numFmt w:val="lowerRoman"/>
      <w:lvlText w:val="(%1)"/>
      <w:lvlJc w:val="left"/>
      <w:pPr>
        <w:ind w:left="2136" w:hanging="360"/>
      </w:pPr>
      <w:rPr>
        <w:rFonts w:ascii="Times New Roman" w:eastAsia="Times New Roman" w:hAnsi="Times New Roman" w:cs="Times New Roman"/>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8" w15:restartNumberingAfterBreak="0">
    <w:nsid w:val="40BC3FF8"/>
    <w:multiLevelType w:val="multilevel"/>
    <w:tmpl w:val="94482092"/>
    <w:lvl w:ilvl="0">
      <w:start w:val="1"/>
      <w:numFmt w:val="upperLetter"/>
      <w:lvlRestart w:val="0"/>
      <w:pStyle w:val="FWAL1"/>
      <w:suff w:val="nothing"/>
      <w:lvlText w:val="Appendix %1 "/>
      <w:lvlJc w:val="left"/>
      <w:pPr>
        <w:ind w:left="0" w:firstLine="0"/>
      </w:pPr>
      <w:rPr>
        <w:rFonts w:ascii="Times New Roman" w:hAnsi="Times New Roman"/>
        <w:b/>
        <w:i w:val="0"/>
        <w:caps/>
        <w:smallCaps w:val="0"/>
        <w:color w:val="auto"/>
        <w:sz w:val="24"/>
        <w:u w:val="none"/>
      </w:rPr>
    </w:lvl>
    <w:lvl w:ilvl="1">
      <w:start w:val="1"/>
      <w:numFmt w:val="decimal"/>
      <w:pStyle w:val="FWAL2"/>
      <w:lvlText w:val="%2."/>
      <w:lvlJc w:val="left"/>
      <w:pPr>
        <w:tabs>
          <w:tab w:val="num" w:pos="720"/>
        </w:tabs>
        <w:ind w:left="0" w:firstLine="0"/>
      </w:pPr>
      <w:rPr>
        <w:rFonts w:ascii="Verdana" w:hAnsi="Verdana" w:hint="default"/>
        <w:b/>
        <w:i w:val="0"/>
        <w:caps w:val="0"/>
        <w:color w:val="auto"/>
        <w:sz w:val="20"/>
        <w:szCs w:val="20"/>
        <w:u w:val="none"/>
      </w:rPr>
    </w:lvl>
    <w:lvl w:ilvl="2">
      <w:start w:val="1"/>
      <w:numFmt w:val="decimal"/>
      <w:pStyle w:val="FWAL3"/>
      <w:lvlText w:val="%3."/>
      <w:lvlJc w:val="left"/>
      <w:pPr>
        <w:tabs>
          <w:tab w:val="num" w:pos="720"/>
        </w:tabs>
        <w:ind w:left="0" w:firstLine="0"/>
      </w:pPr>
      <w:rPr>
        <w:rFonts w:ascii="Times New Roman" w:hAnsi="Times New Roman"/>
        <w:b w:val="0"/>
        <w:i w:val="0"/>
        <w:caps w:val="0"/>
        <w:color w:val="auto"/>
        <w:sz w:val="24"/>
        <w:u w:val="none"/>
      </w:rPr>
    </w:lvl>
    <w:lvl w:ilvl="3">
      <w:start w:val="1"/>
      <w:numFmt w:val="decimal"/>
      <w:pStyle w:val="FWAL4"/>
      <w:lvlText w:val="%2.%4"/>
      <w:lvlJc w:val="left"/>
      <w:pPr>
        <w:tabs>
          <w:tab w:val="num" w:pos="720"/>
        </w:tabs>
        <w:ind w:left="0" w:firstLine="0"/>
      </w:pPr>
      <w:rPr>
        <w:rFonts w:asciiTheme="minorHAnsi" w:hAnsiTheme="minorHAnsi" w:cstheme="minorHAnsi" w:hint="default"/>
        <w:b w:val="0"/>
        <w:i w:val="0"/>
        <w:caps w:val="0"/>
        <w:color w:val="auto"/>
        <w:sz w:val="24"/>
        <w:u w:val="none"/>
      </w:rPr>
    </w:lvl>
    <w:lvl w:ilvl="4">
      <w:start w:val="1"/>
      <w:numFmt w:val="lowerLetter"/>
      <w:pStyle w:val="FWAL5"/>
      <w:lvlText w:val="(%5)"/>
      <w:lvlJc w:val="left"/>
      <w:pPr>
        <w:tabs>
          <w:tab w:val="num" w:pos="720"/>
        </w:tabs>
        <w:ind w:left="720" w:hanging="720"/>
      </w:pPr>
      <w:rPr>
        <w:rFonts w:ascii="Times New Roman" w:hAnsi="Times New Roman"/>
        <w:b w:val="0"/>
        <w:i w:val="0"/>
        <w:caps w:val="0"/>
        <w:color w:val="auto"/>
        <w:sz w:val="24"/>
        <w:u w:val="none"/>
      </w:rPr>
    </w:lvl>
    <w:lvl w:ilvl="5">
      <w:start w:val="1"/>
      <w:numFmt w:val="lowerRoman"/>
      <w:pStyle w:val="FWAL6"/>
      <w:lvlText w:val="(%6)"/>
      <w:lvlJc w:val="right"/>
      <w:pPr>
        <w:tabs>
          <w:tab w:val="num" w:pos="1440"/>
        </w:tabs>
        <w:ind w:left="1440" w:hanging="216"/>
      </w:pPr>
      <w:rPr>
        <w:rFonts w:ascii="Verdana" w:hAnsi="Verdana" w:hint="default"/>
        <w:b w:val="0"/>
        <w:i w:val="0"/>
        <w:caps w:val="0"/>
        <w:color w:val="auto"/>
        <w:sz w:val="20"/>
        <w:u w:val="none"/>
      </w:rPr>
    </w:lvl>
    <w:lvl w:ilvl="6">
      <w:start w:val="1"/>
      <w:numFmt w:val="upperLetter"/>
      <w:pStyle w:val="FWAL7"/>
      <w:lvlText w:val="(%7)"/>
      <w:lvlJc w:val="left"/>
      <w:pPr>
        <w:tabs>
          <w:tab w:val="num" w:pos="2160"/>
        </w:tabs>
        <w:ind w:left="2160" w:hanging="720"/>
      </w:pPr>
      <w:rPr>
        <w:rFonts w:ascii="Times New Roman" w:hAnsi="Times New Roman"/>
        <w:b w:val="0"/>
        <w:i w:val="0"/>
        <w:caps w:val="0"/>
        <w:color w:val="auto"/>
        <w:sz w:val="24"/>
        <w:u w:val="none"/>
      </w:rPr>
    </w:lvl>
    <w:lvl w:ilvl="7">
      <w:start w:val="1"/>
      <w:numFmt w:val="upperRoman"/>
      <w:pStyle w:val="FWAL8"/>
      <w:lvlText w:val="(%8)"/>
      <w:lvlJc w:val="right"/>
      <w:pPr>
        <w:tabs>
          <w:tab w:val="num" w:pos="2880"/>
        </w:tabs>
        <w:ind w:left="2880" w:hanging="216"/>
      </w:pPr>
      <w:rPr>
        <w:rFonts w:ascii="Times New Roman" w:hAnsi="Times New Roman"/>
        <w:b w:val="0"/>
        <w:i w:val="0"/>
        <w:caps w:val="0"/>
        <w:color w:val="auto"/>
        <w:sz w:val="24"/>
        <w:u w:val="none"/>
      </w:rPr>
    </w:lvl>
    <w:lvl w:ilvl="8">
      <w:start w:val="27"/>
      <w:numFmt w:val="lowerLetter"/>
      <w:pStyle w:val="FWAL9"/>
      <w:lvlText w:val="(%9)"/>
      <w:lvlJc w:val="left"/>
      <w:pPr>
        <w:tabs>
          <w:tab w:val="num" w:pos="3600"/>
        </w:tabs>
        <w:ind w:left="3600" w:hanging="720"/>
      </w:pPr>
      <w:rPr>
        <w:rFonts w:ascii="Times New Roman" w:hAnsi="Times New Roman"/>
        <w:b w:val="0"/>
        <w:i w:val="0"/>
        <w:caps w:val="0"/>
        <w:color w:val="auto"/>
        <w:sz w:val="24"/>
        <w:u w:val="none"/>
      </w:rPr>
    </w:lvl>
  </w:abstractNum>
  <w:abstractNum w:abstractNumId="29" w15:restartNumberingAfterBreak="0">
    <w:nsid w:val="43B23D30"/>
    <w:multiLevelType w:val="hybridMultilevel"/>
    <w:tmpl w:val="2330606C"/>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30" w15:restartNumberingAfterBreak="0">
    <w:nsid w:val="47071DBB"/>
    <w:multiLevelType w:val="hybridMultilevel"/>
    <w:tmpl w:val="BD6ED43E"/>
    <w:lvl w:ilvl="0" w:tplc="359271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5B3203"/>
    <w:multiLevelType w:val="multilevel"/>
    <w:tmpl w:val="7AE040EE"/>
    <w:lvl w:ilvl="0">
      <w:start w:val="1"/>
      <w:numFmt w:val="none"/>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AppHead"/>
      <w:suff w:val="nothing"/>
      <w:lvlText w:val=""/>
      <w:lvlJc w:val="left"/>
      <w:pPr>
        <w:ind w:left="1440" w:firstLine="0"/>
      </w:pPr>
    </w:lvl>
    <w:lvl w:ilvl="3">
      <w:start w:val="1"/>
      <w:numFmt w:val="none"/>
      <w:pStyle w:val="AOAppPartHead"/>
      <w:suff w:val="nothing"/>
      <w:lvlText w:val=""/>
      <w:lvlJc w:val="left"/>
      <w:pPr>
        <w:ind w:left="2160" w:firstLine="0"/>
      </w:pPr>
    </w:lvl>
    <w:lvl w:ilvl="4">
      <w:start w:val="1"/>
      <w:numFmt w:val="none"/>
      <w:pStyle w:val="AOSchHead"/>
      <w:suff w:val="nothing"/>
      <w:lvlText w:val=""/>
      <w:lvlJc w:val="left"/>
      <w:pPr>
        <w:ind w:left="2880" w:firstLine="0"/>
      </w:pPr>
    </w:lvl>
    <w:lvl w:ilvl="5">
      <w:start w:val="1"/>
      <w:numFmt w:val="none"/>
      <w:pStyle w:val="AOSchPartHead"/>
      <w:suff w:val="nothing"/>
      <w:lvlText w:val=""/>
      <w:lvlJc w:val="left"/>
      <w:pPr>
        <w:ind w:left="3600" w:firstLine="0"/>
      </w:pPr>
    </w:lvl>
    <w:lvl w:ilvl="6">
      <w:start w:val="1"/>
      <w:numFmt w:val="none"/>
      <w:pStyle w:val="AODocTxtL1"/>
      <w:suff w:val="nothing"/>
      <w:lvlText w:val=""/>
      <w:lvlJc w:val="left"/>
      <w:pPr>
        <w:ind w:left="4320" w:firstLine="0"/>
      </w:pPr>
    </w:lvl>
    <w:lvl w:ilvl="7">
      <w:start w:val="1"/>
      <w:numFmt w:val="none"/>
      <w:pStyle w:val="AODocTxtL2"/>
      <w:suff w:val="nothing"/>
      <w:lvlText w:val=""/>
      <w:lvlJc w:val="left"/>
      <w:pPr>
        <w:ind w:left="5040" w:firstLine="0"/>
      </w:pPr>
    </w:lvl>
    <w:lvl w:ilvl="8">
      <w:start w:val="1"/>
      <w:numFmt w:val="none"/>
      <w:pStyle w:val="AODocTxtL3"/>
      <w:suff w:val="nothing"/>
      <w:lvlText w:val=""/>
      <w:lvlJc w:val="left"/>
      <w:pPr>
        <w:ind w:left="5760" w:firstLine="0"/>
      </w:pPr>
    </w:lvl>
  </w:abstractNum>
  <w:abstractNum w:abstractNumId="32" w15:restartNumberingAfterBreak="0">
    <w:nsid w:val="47F1250E"/>
    <w:multiLevelType w:val="hybridMultilevel"/>
    <w:tmpl w:val="656C690C"/>
    <w:lvl w:ilvl="0" w:tplc="B9F8D2BC">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B56C15"/>
    <w:multiLevelType w:val="hybridMultilevel"/>
    <w:tmpl w:val="862CD55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4" w15:restartNumberingAfterBreak="0">
    <w:nsid w:val="4A9E478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6C7E7A"/>
    <w:multiLevelType w:val="hybridMultilevel"/>
    <w:tmpl w:val="C07E58C0"/>
    <w:lvl w:ilvl="0" w:tplc="7D1048DC">
      <w:start w:val="1"/>
      <w:numFmt w:val="bullet"/>
      <w:lvlText w:val="-"/>
      <w:lvlJc w:val="left"/>
      <w:pPr>
        <w:ind w:left="1841" w:hanging="360"/>
      </w:pPr>
      <w:rPr>
        <w:rFonts w:ascii="Courier New" w:hAnsi="Courier New" w:hint="default"/>
      </w:rPr>
    </w:lvl>
    <w:lvl w:ilvl="1" w:tplc="04090003" w:tentative="1">
      <w:start w:val="1"/>
      <w:numFmt w:val="bullet"/>
      <w:lvlText w:val="o"/>
      <w:lvlJc w:val="left"/>
      <w:pPr>
        <w:ind w:left="2561" w:hanging="360"/>
      </w:pPr>
      <w:rPr>
        <w:rFonts w:ascii="Courier New" w:hAnsi="Courier New" w:cs="Courier New" w:hint="default"/>
      </w:rPr>
    </w:lvl>
    <w:lvl w:ilvl="2" w:tplc="04090005" w:tentative="1">
      <w:start w:val="1"/>
      <w:numFmt w:val="bullet"/>
      <w:lvlText w:val=""/>
      <w:lvlJc w:val="left"/>
      <w:pPr>
        <w:ind w:left="3281" w:hanging="360"/>
      </w:pPr>
      <w:rPr>
        <w:rFonts w:ascii="Wingdings" w:hAnsi="Wingdings" w:hint="default"/>
      </w:rPr>
    </w:lvl>
    <w:lvl w:ilvl="3" w:tplc="04090001" w:tentative="1">
      <w:start w:val="1"/>
      <w:numFmt w:val="bullet"/>
      <w:lvlText w:val=""/>
      <w:lvlJc w:val="left"/>
      <w:pPr>
        <w:ind w:left="4001" w:hanging="360"/>
      </w:pPr>
      <w:rPr>
        <w:rFonts w:ascii="Symbol" w:hAnsi="Symbol" w:hint="default"/>
      </w:rPr>
    </w:lvl>
    <w:lvl w:ilvl="4" w:tplc="04090003" w:tentative="1">
      <w:start w:val="1"/>
      <w:numFmt w:val="bullet"/>
      <w:lvlText w:val="o"/>
      <w:lvlJc w:val="left"/>
      <w:pPr>
        <w:ind w:left="4721" w:hanging="360"/>
      </w:pPr>
      <w:rPr>
        <w:rFonts w:ascii="Courier New" w:hAnsi="Courier New" w:cs="Courier New" w:hint="default"/>
      </w:rPr>
    </w:lvl>
    <w:lvl w:ilvl="5" w:tplc="04090005" w:tentative="1">
      <w:start w:val="1"/>
      <w:numFmt w:val="bullet"/>
      <w:lvlText w:val=""/>
      <w:lvlJc w:val="left"/>
      <w:pPr>
        <w:ind w:left="5441" w:hanging="360"/>
      </w:pPr>
      <w:rPr>
        <w:rFonts w:ascii="Wingdings" w:hAnsi="Wingdings" w:hint="default"/>
      </w:rPr>
    </w:lvl>
    <w:lvl w:ilvl="6" w:tplc="04090001" w:tentative="1">
      <w:start w:val="1"/>
      <w:numFmt w:val="bullet"/>
      <w:lvlText w:val=""/>
      <w:lvlJc w:val="left"/>
      <w:pPr>
        <w:ind w:left="6161" w:hanging="360"/>
      </w:pPr>
      <w:rPr>
        <w:rFonts w:ascii="Symbol" w:hAnsi="Symbol" w:hint="default"/>
      </w:rPr>
    </w:lvl>
    <w:lvl w:ilvl="7" w:tplc="04090003" w:tentative="1">
      <w:start w:val="1"/>
      <w:numFmt w:val="bullet"/>
      <w:lvlText w:val="o"/>
      <w:lvlJc w:val="left"/>
      <w:pPr>
        <w:ind w:left="6881" w:hanging="360"/>
      </w:pPr>
      <w:rPr>
        <w:rFonts w:ascii="Courier New" w:hAnsi="Courier New" w:cs="Courier New" w:hint="default"/>
      </w:rPr>
    </w:lvl>
    <w:lvl w:ilvl="8" w:tplc="04090005" w:tentative="1">
      <w:start w:val="1"/>
      <w:numFmt w:val="bullet"/>
      <w:lvlText w:val=""/>
      <w:lvlJc w:val="left"/>
      <w:pPr>
        <w:ind w:left="7601" w:hanging="360"/>
      </w:pPr>
      <w:rPr>
        <w:rFonts w:ascii="Wingdings" w:hAnsi="Wingdings" w:hint="default"/>
      </w:rPr>
    </w:lvl>
  </w:abstractNum>
  <w:abstractNum w:abstractNumId="36" w15:restartNumberingAfterBreak="0">
    <w:nsid w:val="4CEC2CDF"/>
    <w:multiLevelType w:val="hybridMultilevel"/>
    <w:tmpl w:val="2F02E54C"/>
    <w:lvl w:ilvl="0" w:tplc="B9F8D2BC">
      <w:start w:val="1"/>
      <w:numFmt w:val="lowerRoman"/>
      <w:lvlText w:val="(%1)"/>
      <w:lvlJc w:val="left"/>
      <w:pPr>
        <w:tabs>
          <w:tab w:val="num" w:pos="1428"/>
        </w:tabs>
        <w:ind w:left="1428" w:hanging="360"/>
      </w:pPr>
      <w:rPr>
        <w:rFonts w:ascii="Times New Roman" w:eastAsia="Times New Roman" w:hAnsi="Times New Roman" w:cs="Times New Roman" w:hint="default"/>
      </w:rPr>
    </w:lvl>
    <w:lvl w:ilvl="1" w:tplc="04090019">
      <w:start w:val="1"/>
      <w:numFmt w:val="lowerLetter"/>
      <w:lvlText w:val="%2."/>
      <w:lvlJc w:val="left"/>
      <w:pPr>
        <w:tabs>
          <w:tab w:val="num" w:pos="2148"/>
        </w:tabs>
        <w:ind w:left="2148" w:hanging="360"/>
      </w:pPr>
      <w:rPr>
        <w:rFonts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Arial"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Arial"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4D9F2351"/>
    <w:multiLevelType w:val="hybridMultilevel"/>
    <w:tmpl w:val="2FA2D1A2"/>
    <w:lvl w:ilvl="0" w:tplc="7D1048DC">
      <w:start w:val="1"/>
      <w:numFmt w:val="bullet"/>
      <w:lvlText w:val="-"/>
      <w:lvlJc w:val="left"/>
      <w:pPr>
        <w:ind w:left="1776" w:hanging="360"/>
      </w:pPr>
      <w:rPr>
        <w:rFonts w:ascii="Courier New" w:hAnsi="Courier New"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8" w15:restartNumberingAfterBreak="0">
    <w:nsid w:val="4DB73921"/>
    <w:multiLevelType w:val="hybridMultilevel"/>
    <w:tmpl w:val="EA06A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4E4B4E3E"/>
    <w:multiLevelType w:val="multilevel"/>
    <w:tmpl w:val="20C0D896"/>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1429"/>
        </w:tabs>
        <w:ind w:left="1429" w:hanging="720"/>
      </w:pPr>
      <w:rPr>
        <w:rFonts w:ascii="Arial" w:hAnsi="Arial" w:cs="Arial" w:hint="default"/>
        <w:i w:val="0"/>
        <w:sz w:val="24"/>
        <w:szCs w:val="24"/>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0" w15:restartNumberingAfterBreak="0">
    <w:nsid w:val="51892A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19A3BE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A93845"/>
    <w:multiLevelType w:val="hybridMultilevel"/>
    <w:tmpl w:val="656C690C"/>
    <w:lvl w:ilvl="0" w:tplc="B9F8D2BC">
      <w:start w:val="1"/>
      <w:numFmt w:val="lowerRoman"/>
      <w:lvlText w:val="(%1)"/>
      <w:lvlJc w:val="left"/>
      <w:pPr>
        <w:ind w:left="1068" w:hanging="360"/>
      </w:pPr>
      <w:rPr>
        <w:rFonts w:ascii="Times New Roman" w:eastAsia="Times New Roman" w:hAnsi="Times New Roman" w:cs="Times New Roman"/>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15:restartNumberingAfterBreak="0">
    <w:nsid w:val="5869779E"/>
    <w:multiLevelType w:val="hybridMultilevel"/>
    <w:tmpl w:val="61C2CFF0"/>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4" w15:restartNumberingAfterBreak="0">
    <w:nsid w:val="5A4C7184"/>
    <w:multiLevelType w:val="hybridMultilevel"/>
    <w:tmpl w:val="58C63F5C"/>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5" w15:restartNumberingAfterBreak="0">
    <w:nsid w:val="5B3E320A"/>
    <w:multiLevelType w:val="hybridMultilevel"/>
    <w:tmpl w:val="E0D4E022"/>
    <w:lvl w:ilvl="0" w:tplc="0409000F">
      <w:start w:val="1"/>
      <w:numFmt w:val="decimal"/>
      <w:lvlText w:val="%1."/>
      <w:lvlJc w:val="left"/>
      <w:pPr>
        <w:tabs>
          <w:tab w:val="num" w:pos="1068"/>
        </w:tabs>
        <w:ind w:left="1068" w:hanging="360"/>
      </w:pPr>
      <w:rPr>
        <w:rFonts w:hint="default"/>
      </w:rPr>
    </w:lvl>
    <w:lvl w:ilvl="1" w:tplc="0409000F">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Arial"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Arial"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6" w15:restartNumberingAfterBreak="0">
    <w:nsid w:val="5DD45454"/>
    <w:multiLevelType w:val="hybridMultilevel"/>
    <w:tmpl w:val="E6A84286"/>
    <w:lvl w:ilvl="0" w:tplc="7D1048D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F156D9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FDC4A66"/>
    <w:multiLevelType w:val="hybridMultilevel"/>
    <w:tmpl w:val="EAD21BE6"/>
    <w:lvl w:ilvl="0" w:tplc="7D1048DC">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9" w15:restartNumberingAfterBreak="0">
    <w:nsid w:val="61C04C29"/>
    <w:multiLevelType w:val="hybridMultilevel"/>
    <w:tmpl w:val="272894FA"/>
    <w:lvl w:ilvl="0" w:tplc="ACD881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1D44B6"/>
    <w:multiLevelType w:val="hybridMultilevel"/>
    <w:tmpl w:val="998C1B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2F764E4"/>
    <w:multiLevelType w:val="multilevel"/>
    <w:tmpl w:val="ED2C30E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5594215"/>
    <w:multiLevelType w:val="multilevel"/>
    <w:tmpl w:val="AB289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67B510E"/>
    <w:multiLevelType w:val="hybridMultilevel"/>
    <w:tmpl w:val="8982BC10"/>
    <w:lvl w:ilvl="0" w:tplc="ACD634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74A4B1C"/>
    <w:multiLevelType w:val="hybridMultilevel"/>
    <w:tmpl w:val="45CE40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8D3B71"/>
    <w:multiLevelType w:val="hybridMultilevel"/>
    <w:tmpl w:val="237EED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5E4B43"/>
    <w:multiLevelType w:val="multilevel"/>
    <w:tmpl w:val="077C5A9C"/>
    <w:lvl w:ilvl="0">
      <w:start w:val="1"/>
      <w:numFmt w:val="decimal"/>
      <w:lvlRestart w:val="0"/>
      <w:pStyle w:val="FWBL1"/>
      <w:lvlText w:val="%1."/>
      <w:lvlJc w:val="left"/>
      <w:pPr>
        <w:tabs>
          <w:tab w:val="num" w:pos="720"/>
        </w:tabs>
        <w:ind w:left="0" w:firstLine="0"/>
      </w:pPr>
      <w:rPr>
        <w:rFonts w:ascii="Times New Roman" w:hAnsi="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57" w15:restartNumberingAfterBreak="0">
    <w:nsid w:val="6B9D23D0"/>
    <w:multiLevelType w:val="hybridMultilevel"/>
    <w:tmpl w:val="28140A86"/>
    <w:lvl w:ilvl="0" w:tplc="B9F8D2BC">
      <w:start w:val="1"/>
      <w:numFmt w:val="lowerRoman"/>
      <w:lvlText w:val="(%1)"/>
      <w:lvlJc w:val="left"/>
      <w:pPr>
        <w:ind w:left="1428" w:hanging="360"/>
      </w:pPr>
      <w:rPr>
        <w:rFonts w:ascii="Times New Roman" w:eastAsia="Times New Roman" w:hAnsi="Times New Roman" w:cs="Times New Roman"/>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8" w15:restartNumberingAfterBreak="0">
    <w:nsid w:val="6C3C7BC3"/>
    <w:multiLevelType w:val="hybridMultilevel"/>
    <w:tmpl w:val="6B6464D8"/>
    <w:lvl w:ilvl="0" w:tplc="7D1048D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C4F6BBC"/>
    <w:multiLevelType w:val="hybridMultilevel"/>
    <w:tmpl w:val="FF52AE26"/>
    <w:lvl w:ilvl="0" w:tplc="42620BDA">
      <w:numFmt w:val="bullet"/>
      <w:lvlText w:val="-"/>
      <w:lvlJc w:val="left"/>
      <w:pPr>
        <w:ind w:left="1778" w:hanging="360"/>
      </w:pPr>
      <w:rPr>
        <w:rFonts w:ascii="Sylfaen" w:eastAsia="Times New Roman" w:hAnsi="Sylfaen" w:cstheme="minorHAns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0" w15:restartNumberingAfterBreak="0">
    <w:nsid w:val="6C595E98"/>
    <w:multiLevelType w:val="hybridMultilevel"/>
    <w:tmpl w:val="867C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7F0A98"/>
    <w:multiLevelType w:val="hybridMultilevel"/>
    <w:tmpl w:val="5268DE1A"/>
    <w:lvl w:ilvl="0" w:tplc="30FA3A1C">
      <w:start w:val="1"/>
      <w:numFmt w:val="bullet"/>
      <w:lvlText w:val="•"/>
      <w:lvlJc w:val="left"/>
      <w:pPr>
        <w:tabs>
          <w:tab w:val="num" w:pos="720"/>
        </w:tabs>
        <w:ind w:left="720" w:hanging="360"/>
      </w:pPr>
      <w:rPr>
        <w:rFonts w:ascii="Arial" w:hAnsi="Arial" w:hint="default"/>
      </w:rPr>
    </w:lvl>
    <w:lvl w:ilvl="1" w:tplc="A72CDB9A" w:tentative="1">
      <w:start w:val="1"/>
      <w:numFmt w:val="bullet"/>
      <w:lvlText w:val="•"/>
      <w:lvlJc w:val="left"/>
      <w:pPr>
        <w:tabs>
          <w:tab w:val="num" w:pos="1440"/>
        </w:tabs>
        <w:ind w:left="1440" w:hanging="360"/>
      </w:pPr>
      <w:rPr>
        <w:rFonts w:ascii="Arial" w:hAnsi="Arial" w:hint="default"/>
      </w:rPr>
    </w:lvl>
    <w:lvl w:ilvl="2" w:tplc="5D805A46" w:tentative="1">
      <w:start w:val="1"/>
      <w:numFmt w:val="bullet"/>
      <w:lvlText w:val="•"/>
      <w:lvlJc w:val="left"/>
      <w:pPr>
        <w:tabs>
          <w:tab w:val="num" w:pos="2160"/>
        </w:tabs>
        <w:ind w:left="2160" w:hanging="360"/>
      </w:pPr>
      <w:rPr>
        <w:rFonts w:ascii="Arial" w:hAnsi="Arial" w:hint="default"/>
      </w:rPr>
    </w:lvl>
    <w:lvl w:ilvl="3" w:tplc="88B050F2" w:tentative="1">
      <w:start w:val="1"/>
      <w:numFmt w:val="bullet"/>
      <w:lvlText w:val="•"/>
      <w:lvlJc w:val="left"/>
      <w:pPr>
        <w:tabs>
          <w:tab w:val="num" w:pos="2880"/>
        </w:tabs>
        <w:ind w:left="2880" w:hanging="360"/>
      </w:pPr>
      <w:rPr>
        <w:rFonts w:ascii="Arial" w:hAnsi="Arial" w:hint="default"/>
      </w:rPr>
    </w:lvl>
    <w:lvl w:ilvl="4" w:tplc="CE96D7C0" w:tentative="1">
      <w:start w:val="1"/>
      <w:numFmt w:val="bullet"/>
      <w:lvlText w:val="•"/>
      <w:lvlJc w:val="left"/>
      <w:pPr>
        <w:tabs>
          <w:tab w:val="num" w:pos="3600"/>
        </w:tabs>
        <w:ind w:left="3600" w:hanging="360"/>
      </w:pPr>
      <w:rPr>
        <w:rFonts w:ascii="Arial" w:hAnsi="Arial" w:hint="default"/>
      </w:rPr>
    </w:lvl>
    <w:lvl w:ilvl="5" w:tplc="91B09FE0" w:tentative="1">
      <w:start w:val="1"/>
      <w:numFmt w:val="bullet"/>
      <w:lvlText w:val="•"/>
      <w:lvlJc w:val="left"/>
      <w:pPr>
        <w:tabs>
          <w:tab w:val="num" w:pos="4320"/>
        </w:tabs>
        <w:ind w:left="4320" w:hanging="360"/>
      </w:pPr>
      <w:rPr>
        <w:rFonts w:ascii="Arial" w:hAnsi="Arial" w:hint="default"/>
      </w:rPr>
    </w:lvl>
    <w:lvl w:ilvl="6" w:tplc="F02A3D34" w:tentative="1">
      <w:start w:val="1"/>
      <w:numFmt w:val="bullet"/>
      <w:lvlText w:val="•"/>
      <w:lvlJc w:val="left"/>
      <w:pPr>
        <w:tabs>
          <w:tab w:val="num" w:pos="5040"/>
        </w:tabs>
        <w:ind w:left="5040" w:hanging="360"/>
      </w:pPr>
      <w:rPr>
        <w:rFonts w:ascii="Arial" w:hAnsi="Arial" w:hint="default"/>
      </w:rPr>
    </w:lvl>
    <w:lvl w:ilvl="7" w:tplc="798A1358" w:tentative="1">
      <w:start w:val="1"/>
      <w:numFmt w:val="bullet"/>
      <w:lvlText w:val="•"/>
      <w:lvlJc w:val="left"/>
      <w:pPr>
        <w:tabs>
          <w:tab w:val="num" w:pos="5760"/>
        </w:tabs>
        <w:ind w:left="5760" w:hanging="360"/>
      </w:pPr>
      <w:rPr>
        <w:rFonts w:ascii="Arial" w:hAnsi="Arial" w:hint="default"/>
      </w:rPr>
    </w:lvl>
    <w:lvl w:ilvl="8" w:tplc="9794A71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C9D0038"/>
    <w:multiLevelType w:val="hybridMultilevel"/>
    <w:tmpl w:val="1ABA996A"/>
    <w:lvl w:ilvl="0" w:tplc="266EA912">
      <w:start w:val="1"/>
      <w:numFmt w:val="lowerRoman"/>
      <w:lvlText w:val="(%1)"/>
      <w:lvlJc w:val="left"/>
      <w:pPr>
        <w:ind w:left="1121" w:hanging="360"/>
      </w:pPr>
      <w:rPr>
        <w:rFonts w:ascii="Times New Roman" w:eastAsia="Times New Roman" w:hAnsi="Times New Roman" w:cs="Times New Roman" w:hint="default"/>
        <w:strike w:val="0"/>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63" w15:restartNumberingAfterBreak="0">
    <w:nsid w:val="6CED1169"/>
    <w:multiLevelType w:val="hybridMultilevel"/>
    <w:tmpl w:val="4306BF78"/>
    <w:lvl w:ilvl="0" w:tplc="7D1048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CC7D21"/>
    <w:multiLevelType w:val="hybridMultilevel"/>
    <w:tmpl w:val="726C13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DB0DAD"/>
    <w:multiLevelType w:val="hybridMultilevel"/>
    <w:tmpl w:val="CB44A43A"/>
    <w:lvl w:ilvl="0" w:tplc="BDB2F022">
      <w:start w:val="1"/>
      <w:numFmt w:val="lowerRoman"/>
      <w:lvlText w:val="(%1)"/>
      <w:lvlJc w:val="left"/>
      <w:pPr>
        <w:ind w:left="1488" w:hanging="72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6" w15:restartNumberingAfterBreak="0">
    <w:nsid w:val="6FAC64D3"/>
    <w:multiLevelType w:val="hybridMultilevel"/>
    <w:tmpl w:val="17ECFC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D076D9"/>
    <w:multiLevelType w:val="hybridMultilevel"/>
    <w:tmpl w:val="8E5E420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123AA3"/>
    <w:multiLevelType w:val="hybridMultilevel"/>
    <w:tmpl w:val="7EB45566"/>
    <w:lvl w:ilvl="0" w:tplc="7D1048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701B5A"/>
    <w:multiLevelType w:val="hybridMultilevel"/>
    <w:tmpl w:val="DA440278"/>
    <w:lvl w:ilvl="0" w:tplc="0409000F">
      <w:start w:val="1"/>
      <w:numFmt w:val="decimal"/>
      <w:lvlText w:val="%1."/>
      <w:lvlJc w:val="left"/>
      <w:pPr>
        <w:ind w:left="786" w:hanging="360"/>
      </w:p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0" w15:restartNumberingAfterBreak="0">
    <w:nsid w:val="77C92482"/>
    <w:multiLevelType w:val="hybridMultilevel"/>
    <w:tmpl w:val="93CA18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0A7C89"/>
    <w:multiLevelType w:val="hybridMultilevel"/>
    <w:tmpl w:val="22F6A408"/>
    <w:lvl w:ilvl="0" w:tplc="901E582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BF54EF"/>
    <w:multiLevelType w:val="hybridMultilevel"/>
    <w:tmpl w:val="3E662A82"/>
    <w:lvl w:ilvl="0" w:tplc="B9F8D2BC">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C74443B"/>
    <w:multiLevelType w:val="hybridMultilevel"/>
    <w:tmpl w:val="A844C060"/>
    <w:lvl w:ilvl="0" w:tplc="0409000F">
      <w:start w:val="1"/>
      <w:numFmt w:val="decimal"/>
      <w:lvlText w:val="%1."/>
      <w:lvlJc w:val="left"/>
      <w:pPr>
        <w:tabs>
          <w:tab w:val="num" w:pos="1428"/>
        </w:tabs>
        <w:ind w:left="1428" w:hanging="360"/>
      </w:pPr>
      <w:rPr>
        <w:rFonts w:hint="default"/>
      </w:rPr>
    </w:lvl>
    <w:lvl w:ilvl="1" w:tplc="04090003">
      <w:start w:val="1"/>
      <w:numFmt w:val="bullet"/>
      <w:lvlText w:val="o"/>
      <w:lvlJc w:val="left"/>
      <w:pPr>
        <w:tabs>
          <w:tab w:val="num" w:pos="2148"/>
        </w:tabs>
        <w:ind w:left="2148" w:hanging="360"/>
      </w:pPr>
      <w:rPr>
        <w:rFonts w:ascii="Courier New" w:hAnsi="Courier New" w:cs="Arial"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Arial"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Arial"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4" w15:restartNumberingAfterBreak="0">
    <w:nsid w:val="7C842172"/>
    <w:multiLevelType w:val="hybridMultilevel"/>
    <w:tmpl w:val="9AA4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D613B8F"/>
    <w:multiLevelType w:val="hybridMultilevel"/>
    <w:tmpl w:val="A844C060"/>
    <w:lvl w:ilvl="0" w:tplc="0409000F">
      <w:start w:val="1"/>
      <w:numFmt w:val="decimal"/>
      <w:lvlText w:val="%1."/>
      <w:lvlJc w:val="left"/>
      <w:pPr>
        <w:tabs>
          <w:tab w:val="num" w:pos="1068"/>
        </w:tabs>
        <w:ind w:left="1068" w:hanging="360"/>
      </w:pPr>
      <w:rPr>
        <w:rFonts w:hint="default"/>
      </w:rPr>
    </w:lvl>
    <w:lvl w:ilvl="1" w:tplc="04090003">
      <w:start w:val="1"/>
      <w:numFmt w:val="bullet"/>
      <w:lvlText w:val="o"/>
      <w:lvlJc w:val="left"/>
      <w:pPr>
        <w:tabs>
          <w:tab w:val="num" w:pos="1788"/>
        </w:tabs>
        <w:ind w:left="1788" w:hanging="360"/>
      </w:pPr>
      <w:rPr>
        <w:rFonts w:ascii="Courier New" w:hAnsi="Courier New" w:cs="Aria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Arial"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Arial"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6" w15:restartNumberingAfterBreak="0">
    <w:nsid w:val="7EF26B1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8"/>
  </w:num>
  <w:num w:numId="3">
    <w:abstractNumId w:val="32"/>
  </w:num>
  <w:num w:numId="4">
    <w:abstractNumId w:val="26"/>
  </w:num>
  <w:num w:numId="5">
    <w:abstractNumId w:val="65"/>
  </w:num>
  <w:num w:numId="6">
    <w:abstractNumId w:val="30"/>
  </w:num>
  <w:num w:numId="7">
    <w:abstractNumId w:val="12"/>
  </w:num>
  <w:num w:numId="8">
    <w:abstractNumId w:val="49"/>
  </w:num>
  <w:num w:numId="9">
    <w:abstractNumId w:val="21"/>
  </w:num>
  <w:num w:numId="10">
    <w:abstractNumId w:val="64"/>
  </w:num>
  <w:num w:numId="11">
    <w:abstractNumId w:val="50"/>
  </w:num>
  <w:num w:numId="12">
    <w:abstractNumId w:val="54"/>
  </w:num>
  <w:num w:numId="13">
    <w:abstractNumId w:val="11"/>
  </w:num>
  <w:num w:numId="14">
    <w:abstractNumId w:val="66"/>
  </w:num>
  <w:num w:numId="15">
    <w:abstractNumId w:val="70"/>
  </w:num>
  <w:num w:numId="16">
    <w:abstractNumId w:val="52"/>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4"/>
  </w:num>
  <w:num w:numId="32">
    <w:abstractNumId w:val="5"/>
  </w:num>
  <w:num w:numId="33">
    <w:abstractNumId w:val="48"/>
  </w:num>
  <w:num w:numId="34">
    <w:abstractNumId w:val="69"/>
  </w:num>
  <w:num w:numId="35">
    <w:abstractNumId w:val="73"/>
  </w:num>
  <w:num w:numId="36">
    <w:abstractNumId w:val="0"/>
  </w:num>
  <w:num w:numId="37">
    <w:abstractNumId w:val="75"/>
  </w:num>
  <w:num w:numId="38">
    <w:abstractNumId w:val="56"/>
  </w:num>
  <w:num w:numId="39">
    <w:abstractNumId w:val="47"/>
  </w:num>
  <w:num w:numId="40">
    <w:abstractNumId w:val="43"/>
  </w:num>
  <w:num w:numId="41">
    <w:abstractNumId w:val="45"/>
  </w:num>
  <w:num w:numId="42">
    <w:abstractNumId w:val="3"/>
  </w:num>
  <w:num w:numId="43">
    <w:abstractNumId w:val="36"/>
  </w:num>
  <w:num w:numId="44">
    <w:abstractNumId w:val="57"/>
  </w:num>
  <w:num w:numId="45">
    <w:abstractNumId w:val="29"/>
  </w:num>
  <w:num w:numId="46">
    <w:abstractNumId w:val="72"/>
  </w:num>
  <w:num w:numId="47">
    <w:abstractNumId w:val="62"/>
  </w:num>
  <w:num w:numId="48">
    <w:abstractNumId w:val="55"/>
  </w:num>
  <w:num w:numId="49">
    <w:abstractNumId w:val="42"/>
  </w:num>
  <w:num w:numId="50">
    <w:abstractNumId w:val="27"/>
  </w:num>
  <w:num w:numId="51">
    <w:abstractNumId w:val="1"/>
  </w:num>
  <w:num w:numId="52">
    <w:abstractNumId w:val="24"/>
  </w:num>
  <w:num w:numId="53">
    <w:abstractNumId w:val="35"/>
  </w:num>
  <w:num w:numId="54">
    <w:abstractNumId w:val="10"/>
  </w:num>
  <w:num w:numId="55">
    <w:abstractNumId w:val="58"/>
  </w:num>
  <w:num w:numId="56">
    <w:abstractNumId w:val="63"/>
  </w:num>
  <w:num w:numId="57">
    <w:abstractNumId w:val="15"/>
  </w:num>
  <w:num w:numId="58">
    <w:abstractNumId w:val="17"/>
  </w:num>
  <w:num w:numId="59">
    <w:abstractNumId w:val="68"/>
  </w:num>
  <w:num w:numId="60">
    <w:abstractNumId w:val="46"/>
  </w:num>
  <w:num w:numId="61">
    <w:abstractNumId w:val="13"/>
  </w:num>
  <w:num w:numId="62">
    <w:abstractNumId w:val="31"/>
  </w:num>
  <w:num w:numId="63">
    <w:abstractNumId w:val="76"/>
  </w:num>
  <w:num w:numId="64">
    <w:abstractNumId w:val="23"/>
  </w:num>
  <w:num w:numId="65">
    <w:abstractNumId w:val="37"/>
  </w:num>
  <w:num w:numId="66">
    <w:abstractNumId w:val="7"/>
  </w:num>
  <w:num w:numId="67">
    <w:abstractNumId w:val="40"/>
  </w:num>
  <w:num w:numId="68">
    <w:abstractNumId w:val="74"/>
  </w:num>
  <w:num w:numId="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num>
  <w:num w:numId="71">
    <w:abstractNumId w:val="20"/>
  </w:num>
  <w:num w:numId="72">
    <w:abstractNumId w:val="25"/>
  </w:num>
  <w:num w:numId="73">
    <w:abstractNumId w:val="67"/>
  </w:num>
  <w:num w:numId="74">
    <w:abstractNumId w:val="16"/>
  </w:num>
  <w:num w:numId="75">
    <w:abstractNumId w:val="19"/>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num>
  <w:num w:numId="78">
    <w:abstractNumId w:val="61"/>
  </w:num>
  <w:num w:numId="79">
    <w:abstractNumId w:val="34"/>
  </w:num>
  <w:num w:numId="80">
    <w:abstractNumId w:val="41"/>
  </w:num>
  <w:num w:numId="81">
    <w:abstractNumId w:val="53"/>
  </w:num>
  <w:num w:numId="82">
    <w:abstractNumId w:val="51"/>
  </w:num>
  <w:num w:numId="83">
    <w:abstractNumId w:val="9"/>
  </w:num>
  <w:num w:numId="84">
    <w:abstractNumId w:val="71"/>
  </w:num>
  <w:num w:numId="85">
    <w:abstractNumId w:val="8"/>
  </w:num>
  <w:num w:numId="86">
    <w:abstractNumId w:val="18"/>
    <w:lvlOverride w:ilvl="0">
      <w:lvl w:ilvl="0">
        <w:start w:val="1"/>
        <w:numFmt w:val="decimal"/>
        <w:pStyle w:val="TCWS1"/>
        <w:lvlText w:val="%1."/>
        <w:lvlJc w:val="left"/>
        <w:pPr>
          <w:ind w:left="360" w:hanging="360"/>
        </w:pPr>
        <w:rPr>
          <w:rFonts w:ascii="Sylfaen" w:hAnsi="Sylfaen" w:hint="default"/>
          <w:b/>
          <w:i w:val="0"/>
          <w:sz w:val="28"/>
        </w:rPr>
      </w:lvl>
    </w:lvlOverride>
    <w:lvlOverride w:ilvl="1">
      <w:lvl w:ilvl="1">
        <w:start w:val="1"/>
        <w:numFmt w:val="decimal"/>
        <w:pStyle w:val="TCWS2"/>
        <w:lvlText w:val="%1.%2."/>
        <w:lvlJc w:val="left"/>
        <w:pPr>
          <w:ind w:left="432" w:hanging="432"/>
        </w:pPr>
        <w:rPr>
          <w:rFonts w:ascii="Sylfaen" w:hAnsi="Sylfaen" w:hint="default"/>
          <w:b/>
          <w:i w:val="0"/>
          <w:sz w:val="24"/>
        </w:rPr>
      </w:lvl>
    </w:lvlOverride>
    <w:lvlOverride w:ilvl="2">
      <w:lvl w:ilvl="2">
        <w:start w:val="1"/>
        <w:numFmt w:val="decimal"/>
        <w:pStyle w:val="TCWS3"/>
        <w:lvlText w:val="%1.%2.%3."/>
        <w:lvlJc w:val="left"/>
        <w:pPr>
          <w:tabs>
            <w:tab w:val="num" w:pos="851"/>
          </w:tabs>
          <w:ind w:left="851" w:hanging="851"/>
        </w:pPr>
        <w:rPr>
          <w:rFonts w:ascii="Sylfaen" w:hAnsi="Sylfaen" w:hint="default"/>
          <w:b w:val="0"/>
          <w:i w:val="0"/>
          <w:sz w:val="24"/>
        </w:rPr>
      </w:lvl>
    </w:lvlOverride>
    <w:lvlOverride w:ilvl="3">
      <w:lvl w:ilvl="3">
        <w:start w:val="1"/>
        <w:numFmt w:val="decimal"/>
        <w:pStyle w:val="TCWSa"/>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7">
    <w:abstractNumId w:val="18"/>
  </w:num>
  <w:num w:numId="88">
    <w:abstractNumId w:val="22"/>
  </w:num>
  <w:num w:numId="89">
    <w:abstractNumId w:val="33"/>
  </w:num>
  <w:num w:numId="90">
    <w:abstractNumId w:val="14"/>
  </w:num>
  <w:num w:numId="91">
    <w:abstractNumId w:val="59"/>
  </w:num>
  <w:num w:numId="92">
    <w:abstractNumId w:val="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80"/>
    <w:rsid w:val="0000682A"/>
    <w:rsid w:val="000071F1"/>
    <w:rsid w:val="000072FD"/>
    <w:rsid w:val="000108D9"/>
    <w:rsid w:val="00010B32"/>
    <w:rsid w:val="000148FF"/>
    <w:rsid w:val="00021DC3"/>
    <w:rsid w:val="00022400"/>
    <w:rsid w:val="00023448"/>
    <w:rsid w:val="000255B4"/>
    <w:rsid w:val="000312CA"/>
    <w:rsid w:val="00031D76"/>
    <w:rsid w:val="000324EA"/>
    <w:rsid w:val="00033A03"/>
    <w:rsid w:val="00033D41"/>
    <w:rsid w:val="00034261"/>
    <w:rsid w:val="0003547F"/>
    <w:rsid w:val="00035FDD"/>
    <w:rsid w:val="000415A8"/>
    <w:rsid w:val="00042EFB"/>
    <w:rsid w:val="0004438E"/>
    <w:rsid w:val="000456E6"/>
    <w:rsid w:val="00047DE2"/>
    <w:rsid w:val="000524CF"/>
    <w:rsid w:val="00053A1E"/>
    <w:rsid w:val="00055267"/>
    <w:rsid w:val="00055799"/>
    <w:rsid w:val="000716CB"/>
    <w:rsid w:val="000721A0"/>
    <w:rsid w:val="00072232"/>
    <w:rsid w:val="00073400"/>
    <w:rsid w:val="000767A3"/>
    <w:rsid w:val="00076F2A"/>
    <w:rsid w:val="00080685"/>
    <w:rsid w:val="000821B3"/>
    <w:rsid w:val="00093342"/>
    <w:rsid w:val="00096348"/>
    <w:rsid w:val="00096AAE"/>
    <w:rsid w:val="000A3C52"/>
    <w:rsid w:val="000A421A"/>
    <w:rsid w:val="000A4614"/>
    <w:rsid w:val="000A710E"/>
    <w:rsid w:val="000B4525"/>
    <w:rsid w:val="000B5F71"/>
    <w:rsid w:val="000B729C"/>
    <w:rsid w:val="000B7A93"/>
    <w:rsid w:val="000B7CD4"/>
    <w:rsid w:val="000C0325"/>
    <w:rsid w:val="000C2D38"/>
    <w:rsid w:val="000C492C"/>
    <w:rsid w:val="000C6ADE"/>
    <w:rsid w:val="000C6D9A"/>
    <w:rsid w:val="000C77CE"/>
    <w:rsid w:val="000C7F66"/>
    <w:rsid w:val="000D054B"/>
    <w:rsid w:val="000D1547"/>
    <w:rsid w:val="000D1550"/>
    <w:rsid w:val="000D1571"/>
    <w:rsid w:val="000D4A94"/>
    <w:rsid w:val="000D4EE5"/>
    <w:rsid w:val="000D5320"/>
    <w:rsid w:val="000E050B"/>
    <w:rsid w:val="000E098B"/>
    <w:rsid w:val="000E2ABD"/>
    <w:rsid w:val="000E4C0C"/>
    <w:rsid w:val="000E6A37"/>
    <w:rsid w:val="000E76A9"/>
    <w:rsid w:val="000F078A"/>
    <w:rsid w:val="000F28C2"/>
    <w:rsid w:val="000F566E"/>
    <w:rsid w:val="0010120D"/>
    <w:rsid w:val="0010186B"/>
    <w:rsid w:val="001046AB"/>
    <w:rsid w:val="00105803"/>
    <w:rsid w:val="00111399"/>
    <w:rsid w:val="001127FB"/>
    <w:rsid w:val="001128F9"/>
    <w:rsid w:val="00115D52"/>
    <w:rsid w:val="00116379"/>
    <w:rsid w:val="001243F3"/>
    <w:rsid w:val="00124917"/>
    <w:rsid w:val="00126248"/>
    <w:rsid w:val="00130171"/>
    <w:rsid w:val="0013267E"/>
    <w:rsid w:val="0013443F"/>
    <w:rsid w:val="0013570F"/>
    <w:rsid w:val="00136962"/>
    <w:rsid w:val="001375E6"/>
    <w:rsid w:val="00140FE9"/>
    <w:rsid w:val="00141E03"/>
    <w:rsid w:val="001425C7"/>
    <w:rsid w:val="00142B6B"/>
    <w:rsid w:val="001440BC"/>
    <w:rsid w:val="001463E9"/>
    <w:rsid w:val="001469A6"/>
    <w:rsid w:val="001511F1"/>
    <w:rsid w:val="00151A57"/>
    <w:rsid w:val="00151C88"/>
    <w:rsid w:val="00153421"/>
    <w:rsid w:val="00154281"/>
    <w:rsid w:val="001557A0"/>
    <w:rsid w:val="00155AC3"/>
    <w:rsid w:val="00155C5A"/>
    <w:rsid w:val="00156136"/>
    <w:rsid w:val="00160ACA"/>
    <w:rsid w:val="0016437A"/>
    <w:rsid w:val="001648D7"/>
    <w:rsid w:val="00166BB9"/>
    <w:rsid w:val="0017141B"/>
    <w:rsid w:val="00172F54"/>
    <w:rsid w:val="00173496"/>
    <w:rsid w:val="001761AD"/>
    <w:rsid w:val="00177B2A"/>
    <w:rsid w:val="00177F9B"/>
    <w:rsid w:val="001808B0"/>
    <w:rsid w:val="00181887"/>
    <w:rsid w:val="00181F29"/>
    <w:rsid w:val="00185E37"/>
    <w:rsid w:val="001870CF"/>
    <w:rsid w:val="0018773B"/>
    <w:rsid w:val="00190FA0"/>
    <w:rsid w:val="001910AF"/>
    <w:rsid w:val="00194532"/>
    <w:rsid w:val="00194E05"/>
    <w:rsid w:val="00195274"/>
    <w:rsid w:val="00197249"/>
    <w:rsid w:val="001A0D1C"/>
    <w:rsid w:val="001A49BE"/>
    <w:rsid w:val="001A5FEE"/>
    <w:rsid w:val="001A6C09"/>
    <w:rsid w:val="001A6C3E"/>
    <w:rsid w:val="001A7603"/>
    <w:rsid w:val="001B240D"/>
    <w:rsid w:val="001B3492"/>
    <w:rsid w:val="001B56CE"/>
    <w:rsid w:val="001C384B"/>
    <w:rsid w:val="001C489B"/>
    <w:rsid w:val="001D0B39"/>
    <w:rsid w:val="001D1CBB"/>
    <w:rsid w:val="001D3E6A"/>
    <w:rsid w:val="001E24A8"/>
    <w:rsid w:val="001E2CBF"/>
    <w:rsid w:val="001E3261"/>
    <w:rsid w:val="001E4F67"/>
    <w:rsid w:val="001F0F16"/>
    <w:rsid w:val="001F22D0"/>
    <w:rsid w:val="001F4398"/>
    <w:rsid w:val="001F54C3"/>
    <w:rsid w:val="001F58CB"/>
    <w:rsid w:val="00206684"/>
    <w:rsid w:val="00206C00"/>
    <w:rsid w:val="002116EB"/>
    <w:rsid w:val="00214521"/>
    <w:rsid w:val="002220CA"/>
    <w:rsid w:val="002258DE"/>
    <w:rsid w:val="00226548"/>
    <w:rsid w:val="00231204"/>
    <w:rsid w:val="002316F7"/>
    <w:rsid w:val="002319FE"/>
    <w:rsid w:val="00232EE6"/>
    <w:rsid w:val="002370D5"/>
    <w:rsid w:val="00243882"/>
    <w:rsid w:val="002461E8"/>
    <w:rsid w:val="00246D10"/>
    <w:rsid w:val="0024720C"/>
    <w:rsid w:val="002472E6"/>
    <w:rsid w:val="002475E6"/>
    <w:rsid w:val="002477D6"/>
    <w:rsid w:val="00247F95"/>
    <w:rsid w:val="002559C0"/>
    <w:rsid w:val="00255C2F"/>
    <w:rsid w:val="00257491"/>
    <w:rsid w:val="002600CB"/>
    <w:rsid w:val="00262794"/>
    <w:rsid w:val="00263DF6"/>
    <w:rsid w:val="00266EBF"/>
    <w:rsid w:val="00267D60"/>
    <w:rsid w:val="0027122D"/>
    <w:rsid w:val="00273403"/>
    <w:rsid w:val="00276753"/>
    <w:rsid w:val="00276AAD"/>
    <w:rsid w:val="002816FB"/>
    <w:rsid w:val="00282A04"/>
    <w:rsid w:val="00282FFB"/>
    <w:rsid w:val="00290040"/>
    <w:rsid w:val="0029091D"/>
    <w:rsid w:val="00291157"/>
    <w:rsid w:val="002A2AE2"/>
    <w:rsid w:val="002A7968"/>
    <w:rsid w:val="002B52F2"/>
    <w:rsid w:val="002B5B7A"/>
    <w:rsid w:val="002B7796"/>
    <w:rsid w:val="002B780E"/>
    <w:rsid w:val="002B7A10"/>
    <w:rsid w:val="002C367F"/>
    <w:rsid w:val="002C3F8C"/>
    <w:rsid w:val="002C4E97"/>
    <w:rsid w:val="002C7489"/>
    <w:rsid w:val="002C78BE"/>
    <w:rsid w:val="002D3759"/>
    <w:rsid w:val="002D71F6"/>
    <w:rsid w:val="002E044E"/>
    <w:rsid w:val="002E2553"/>
    <w:rsid w:val="002E2902"/>
    <w:rsid w:val="002E32F1"/>
    <w:rsid w:val="002E38D7"/>
    <w:rsid w:val="002E3BC8"/>
    <w:rsid w:val="002E4785"/>
    <w:rsid w:val="002E4F5D"/>
    <w:rsid w:val="002E6C55"/>
    <w:rsid w:val="002F04A6"/>
    <w:rsid w:val="002F0D9C"/>
    <w:rsid w:val="002F2A26"/>
    <w:rsid w:val="002F46C2"/>
    <w:rsid w:val="002F5C77"/>
    <w:rsid w:val="002F7669"/>
    <w:rsid w:val="00302291"/>
    <w:rsid w:val="00303BDD"/>
    <w:rsid w:val="003044E1"/>
    <w:rsid w:val="003051E7"/>
    <w:rsid w:val="00305909"/>
    <w:rsid w:val="0030621D"/>
    <w:rsid w:val="003101D7"/>
    <w:rsid w:val="00310368"/>
    <w:rsid w:val="00310E4D"/>
    <w:rsid w:val="00314DA9"/>
    <w:rsid w:val="00315438"/>
    <w:rsid w:val="00315E93"/>
    <w:rsid w:val="00320777"/>
    <w:rsid w:val="00320F41"/>
    <w:rsid w:val="00320FC1"/>
    <w:rsid w:val="00323DDF"/>
    <w:rsid w:val="00324240"/>
    <w:rsid w:val="00325908"/>
    <w:rsid w:val="00330CEC"/>
    <w:rsid w:val="003339DF"/>
    <w:rsid w:val="003352BC"/>
    <w:rsid w:val="00344807"/>
    <w:rsid w:val="00350960"/>
    <w:rsid w:val="003510E0"/>
    <w:rsid w:val="0035555D"/>
    <w:rsid w:val="00356212"/>
    <w:rsid w:val="003604B8"/>
    <w:rsid w:val="00360C62"/>
    <w:rsid w:val="00361938"/>
    <w:rsid w:val="00366997"/>
    <w:rsid w:val="003704EF"/>
    <w:rsid w:val="00371934"/>
    <w:rsid w:val="00371B89"/>
    <w:rsid w:val="0037479B"/>
    <w:rsid w:val="003764DB"/>
    <w:rsid w:val="00380DDC"/>
    <w:rsid w:val="0038190E"/>
    <w:rsid w:val="00385124"/>
    <w:rsid w:val="003867DD"/>
    <w:rsid w:val="00387180"/>
    <w:rsid w:val="00387BA5"/>
    <w:rsid w:val="00396F12"/>
    <w:rsid w:val="003A41BB"/>
    <w:rsid w:val="003A7D9B"/>
    <w:rsid w:val="003B29C2"/>
    <w:rsid w:val="003B2BC6"/>
    <w:rsid w:val="003B3A70"/>
    <w:rsid w:val="003B53C2"/>
    <w:rsid w:val="003B71F6"/>
    <w:rsid w:val="003B7A38"/>
    <w:rsid w:val="003C2A61"/>
    <w:rsid w:val="003C61DC"/>
    <w:rsid w:val="003C7DC9"/>
    <w:rsid w:val="003D25F3"/>
    <w:rsid w:val="003D2678"/>
    <w:rsid w:val="003D37E2"/>
    <w:rsid w:val="003D3A27"/>
    <w:rsid w:val="003D3C6C"/>
    <w:rsid w:val="003D4F0C"/>
    <w:rsid w:val="003D5BA0"/>
    <w:rsid w:val="003D7ADC"/>
    <w:rsid w:val="003E19BE"/>
    <w:rsid w:val="003E2826"/>
    <w:rsid w:val="003E3EBD"/>
    <w:rsid w:val="003E4559"/>
    <w:rsid w:val="003E5837"/>
    <w:rsid w:val="003F02EF"/>
    <w:rsid w:val="003F1392"/>
    <w:rsid w:val="003F21D1"/>
    <w:rsid w:val="003F2D95"/>
    <w:rsid w:val="003F3BEB"/>
    <w:rsid w:val="003F6D80"/>
    <w:rsid w:val="0040001E"/>
    <w:rsid w:val="00400954"/>
    <w:rsid w:val="00401371"/>
    <w:rsid w:val="00402525"/>
    <w:rsid w:val="004044CD"/>
    <w:rsid w:val="00404975"/>
    <w:rsid w:val="004071EF"/>
    <w:rsid w:val="00410E6A"/>
    <w:rsid w:val="00412882"/>
    <w:rsid w:val="0041293C"/>
    <w:rsid w:val="00420BB9"/>
    <w:rsid w:val="00424E42"/>
    <w:rsid w:val="0042648A"/>
    <w:rsid w:val="0042660E"/>
    <w:rsid w:val="00431E0C"/>
    <w:rsid w:val="004335EB"/>
    <w:rsid w:val="00433990"/>
    <w:rsid w:val="00437C6E"/>
    <w:rsid w:val="004401C6"/>
    <w:rsid w:val="00444F48"/>
    <w:rsid w:val="00445EC4"/>
    <w:rsid w:val="00446BE8"/>
    <w:rsid w:val="004473AE"/>
    <w:rsid w:val="00450E55"/>
    <w:rsid w:val="0045435C"/>
    <w:rsid w:val="0045607F"/>
    <w:rsid w:val="00456FCA"/>
    <w:rsid w:val="00457678"/>
    <w:rsid w:val="0046021F"/>
    <w:rsid w:val="00460A9D"/>
    <w:rsid w:val="00461458"/>
    <w:rsid w:val="00462ACE"/>
    <w:rsid w:val="00462FA0"/>
    <w:rsid w:val="004656B4"/>
    <w:rsid w:val="00470AB1"/>
    <w:rsid w:val="00471477"/>
    <w:rsid w:val="004722FD"/>
    <w:rsid w:val="0047334D"/>
    <w:rsid w:val="0047491E"/>
    <w:rsid w:val="00477DBE"/>
    <w:rsid w:val="00484DAE"/>
    <w:rsid w:val="0048581F"/>
    <w:rsid w:val="0048630F"/>
    <w:rsid w:val="00486629"/>
    <w:rsid w:val="00487902"/>
    <w:rsid w:val="004901D6"/>
    <w:rsid w:val="00490876"/>
    <w:rsid w:val="00492ACD"/>
    <w:rsid w:val="00492BC4"/>
    <w:rsid w:val="004943C2"/>
    <w:rsid w:val="00496E3B"/>
    <w:rsid w:val="0049757E"/>
    <w:rsid w:val="00497609"/>
    <w:rsid w:val="004A1C19"/>
    <w:rsid w:val="004A283B"/>
    <w:rsid w:val="004A3153"/>
    <w:rsid w:val="004A383E"/>
    <w:rsid w:val="004A395A"/>
    <w:rsid w:val="004A42D8"/>
    <w:rsid w:val="004A5115"/>
    <w:rsid w:val="004B0FD2"/>
    <w:rsid w:val="004B332D"/>
    <w:rsid w:val="004B37E6"/>
    <w:rsid w:val="004B4F8E"/>
    <w:rsid w:val="004B6E92"/>
    <w:rsid w:val="004B7858"/>
    <w:rsid w:val="004C18DB"/>
    <w:rsid w:val="004C2494"/>
    <w:rsid w:val="004C3B5D"/>
    <w:rsid w:val="004C43C3"/>
    <w:rsid w:val="004C44CB"/>
    <w:rsid w:val="004C7CBD"/>
    <w:rsid w:val="004C7F86"/>
    <w:rsid w:val="004D0F1F"/>
    <w:rsid w:val="004D3724"/>
    <w:rsid w:val="004D40E5"/>
    <w:rsid w:val="004D44F2"/>
    <w:rsid w:val="004D5B88"/>
    <w:rsid w:val="004D7334"/>
    <w:rsid w:val="004E08B3"/>
    <w:rsid w:val="004E2DBC"/>
    <w:rsid w:val="004E5C67"/>
    <w:rsid w:val="004E6B42"/>
    <w:rsid w:val="004F046B"/>
    <w:rsid w:val="004F08A2"/>
    <w:rsid w:val="004F08D6"/>
    <w:rsid w:val="004F1039"/>
    <w:rsid w:val="004F18C8"/>
    <w:rsid w:val="004F206E"/>
    <w:rsid w:val="004F53D7"/>
    <w:rsid w:val="004F6C58"/>
    <w:rsid w:val="004F6D48"/>
    <w:rsid w:val="005002AC"/>
    <w:rsid w:val="00501795"/>
    <w:rsid w:val="0050204A"/>
    <w:rsid w:val="00504062"/>
    <w:rsid w:val="00510A0C"/>
    <w:rsid w:val="00512727"/>
    <w:rsid w:val="005132B7"/>
    <w:rsid w:val="00514167"/>
    <w:rsid w:val="00521288"/>
    <w:rsid w:val="00524B6C"/>
    <w:rsid w:val="005316BE"/>
    <w:rsid w:val="00534566"/>
    <w:rsid w:val="00535DF5"/>
    <w:rsid w:val="00540C0F"/>
    <w:rsid w:val="005411E2"/>
    <w:rsid w:val="0054206D"/>
    <w:rsid w:val="00546E90"/>
    <w:rsid w:val="00550636"/>
    <w:rsid w:val="0055079D"/>
    <w:rsid w:val="0055184B"/>
    <w:rsid w:val="00551B4F"/>
    <w:rsid w:val="0055356E"/>
    <w:rsid w:val="00553E66"/>
    <w:rsid w:val="00554527"/>
    <w:rsid w:val="005550B5"/>
    <w:rsid w:val="00555298"/>
    <w:rsid w:val="005559E3"/>
    <w:rsid w:val="00561C7F"/>
    <w:rsid w:val="00563DF6"/>
    <w:rsid w:val="00564BEE"/>
    <w:rsid w:val="005663CF"/>
    <w:rsid w:val="00567B52"/>
    <w:rsid w:val="005700DE"/>
    <w:rsid w:val="00572AC5"/>
    <w:rsid w:val="0057341D"/>
    <w:rsid w:val="00575E54"/>
    <w:rsid w:val="00577954"/>
    <w:rsid w:val="0058436F"/>
    <w:rsid w:val="005858DA"/>
    <w:rsid w:val="0059180C"/>
    <w:rsid w:val="00592BCF"/>
    <w:rsid w:val="005949EF"/>
    <w:rsid w:val="00595B67"/>
    <w:rsid w:val="005A01AE"/>
    <w:rsid w:val="005A0A65"/>
    <w:rsid w:val="005A21A2"/>
    <w:rsid w:val="005A265A"/>
    <w:rsid w:val="005A36D5"/>
    <w:rsid w:val="005A3FB8"/>
    <w:rsid w:val="005A427B"/>
    <w:rsid w:val="005A5219"/>
    <w:rsid w:val="005A58AE"/>
    <w:rsid w:val="005A6B9C"/>
    <w:rsid w:val="005A74F5"/>
    <w:rsid w:val="005A7709"/>
    <w:rsid w:val="005B0230"/>
    <w:rsid w:val="005B2BD3"/>
    <w:rsid w:val="005B5668"/>
    <w:rsid w:val="005B67DB"/>
    <w:rsid w:val="005B68CA"/>
    <w:rsid w:val="005B7018"/>
    <w:rsid w:val="005B7675"/>
    <w:rsid w:val="005C1882"/>
    <w:rsid w:val="005C2A86"/>
    <w:rsid w:val="005C5802"/>
    <w:rsid w:val="005C714B"/>
    <w:rsid w:val="005C768B"/>
    <w:rsid w:val="005D0CFD"/>
    <w:rsid w:val="005D28F2"/>
    <w:rsid w:val="005D3C71"/>
    <w:rsid w:val="005D5A75"/>
    <w:rsid w:val="005D7B78"/>
    <w:rsid w:val="005E0810"/>
    <w:rsid w:val="005E0EEE"/>
    <w:rsid w:val="005E30EF"/>
    <w:rsid w:val="005E32F0"/>
    <w:rsid w:val="005E3FE4"/>
    <w:rsid w:val="005E7305"/>
    <w:rsid w:val="005F220F"/>
    <w:rsid w:val="005F23DF"/>
    <w:rsid w:val="005F3167"/>
    <w:rsid w:val="005F41A9"/>
    <w:rsid w:val="005F7328"/>
    <w:rsid w:val="006007C9"/>
    <w:rsid w:val="006018B0"/>
    <w:rsid w:val="00603971"/>
    <w:rsid w:val="00605429"/>
    <w:rsid w:val="00606DEB"/>
    <w:rsid w:val="00610417"/>
    <w:rsid w:val="00613F49"/>
    <w:rsid w:val="006150A6"/>
    <w:rsid w:val="0061690C"/>
    <w:rsid w:val="00616C58"/>
    <w:rsid w:val="00617D81"/>
    <w:rsid w:val="00621C7B"/>
    <w:rsid w:val="0062399D"/>
    <w:rsid w:val="00623CC2"/>
    <w:rsid w:val="00625506"/>
    <w:rsid w:val="0062563A"/>
    <w:rsid w:val="006268D2"/>
    <w:rsid w:val="00627616"/>
    <w:rsid w:val="00627673"/>
    <w:rsid w:val="00632663"/>
    <w:rsid w:val="0063276D"/>
    <w:rsid w:val="00633C91"/>
    <w:rsid w:val="00634465"/>
    <w:rsid w:val="006348DB"/>
    <w:rsid w:val="006351DF"/>
    <w:rsid w:val="0063594B"/>
    <w:rsid w:val="0063732F"/>
    <w:rsid w:val="00637AED"/>
    <w:rsid w:val="006416D4"/>
    <w:rsid w:val="00641E21"/>
    <w:rsid w:val="006479D2"/>
    <w:rsid w:val="00650E6A"/>
    <w:rsid w:val="0065180C"/>
    <w:rsid w:val="00652DBD"/>
    <w:rsid w:val="00653C82"/>
    <w:rsid w:val="006546E9"/>
    <w:rsid w:val="00655CCF"/>
    <w:rsid w:val="00656590"/>
    <w:rsid w:val="00663419"/>
    <w:rsid w:val="00666893"/>
    <w:rsid w:val="00667D49"/>
    <w:rsid w:val="006708EC"/>
    <w:rsid w:val="006713AC"/>
    <w:rsid w:val="00671BA9"/>
    <w:rsid w:val="00673B4B"/>
    <w:rsid w:val="00676022"/>
    <w:rsid w:val="00677600"/>
    <w:rsid w:val="006777AB"/>
    <w:rsid w:val="00677FB9"/>
    <w:rsid w:val="0068272F"/>
    <w:rsid w:val="00682F84"/>
    <w:rsid w:val="00683E07"/>
    <w:rsid w:val="00684B5D"/>
    <w:rsid w:val="00687714"/>
    <w:rsid w:val="00687C84"/>
    <w:rsid w:val="006903DB"/>
    <w:rsid w:val="00691181"/>
    <w:rsid w:val="00693DC1"/>
    <w:rsid w:val="006954E9"/>
    <w:rsid w:val="00696A25"/>
    <w:rsid w:val="006A1369"/>
    <w:rsid w:val="006A2FE4"/>
    <w:rsid w:val="006A472D"/>
    <w:rsid w:val="006A70A1"/>
    <w:rsid w:val="006B00E0"/>
    <w:rsid w:val="006B115D"/>
    <w:rsid w:val="006C1F9A"/>
    <w:rsid w:val="006C216C"/>
    <w:rsid w:val="006C453F"/>
    <w:rsid w:val="006C7006"/>
    <w:rsid w:val="006D1D61"/>
    <w:rsid w:val="006D4325"/>
    <w:rsid w:val="006D6643"/>
    <w:rsid w:val="006D7E0C"/>
    <w:rsid w:val="006E034C"/>
    <w:rsid w:val="006E03F3"/>
    <w:rsid w:val="006E1059"/>
    <w:rsid w:val="006E18BD"/>
    <w:rsid w:val="006E18CC"/>
    <w:rsid w:val="006E29F6"/>
    <w:rsid w:val="006E345E"/>
    <w:rsid w:val="006E5A43"/>
    <w:rsid w:val="006E686A"/>
    <w:rsid w:val="006E6F29"/>
    <w:rsid w:val="006F34AF"/>
    <w:rsid w:val="006F38DF"/>
    <w:rsid w:val="006F40E0"/>
    <w:rsid w:val="006F5D16"/>
    <w:rsid w:val="006F775F"/>
    <w:rsid w:val="006F7B8A"/>
    <w:rsid w:val="00700723"/>
    <w:rsid w:val="00700D85"/>
    <w:rsid w:val="00701457"/>
    <w:rsid w:val="00703504"/>
    <w:rsid w:val="00706442"/>
    <w:rsid w:val="00710092"/>
    <w:rsid w:val="007102BF"/>
    <w:rsid w:val="007114F0"/>
    <w:rsid w:val="00711E09"/>
    <w:rsid w:val="00713AAD"/>
    <w:rsid w:val="00715075"/>
    <w:rsid w:val="007177B9"/>
    <w:rsid w:val="00722855"/>
    <w:rsid w:val="007272D3"/>
    <w:rsid w:val="007279D2"/>
    <w:rsid w:val="00730AFC"/>
    <w:rsid w:val="00734C16"/>
    <w:rsid w:val="00734E5D"/>
    <w:rsid w:val="007355D8"/>
    <w:rsid w:val="00735EC4"/>
    <w:rsid w:val="0074382C"/>
    <w:rsid w:val="00745B60"/>
    <w:rsid w:val="007500F6"/>
    <w:rsid w:val="0075085A"/>
    <w:rsid w:val="00752763"/>
    <w:rsid w:val="00752EA3"/>
    <w:rsid w:val="00753BFD"/>
    <w:rsid w:val="007547D5"/>
    <w:rsid w:val="00755772"/>
    <w:rsid w:val="0075634E"/>
    <w:rsid w:val="0075666A"/>
    <w:rsid w:val="00760238"/>
    <w:rsid w:val="00761E2E"/>
    <w:rsid w:val="0076305A"/>
    <w:rsid w:val="007639E8"/>
    <w:rsid w:val="007670C9"/>
    <w:rsid w:val="00770011"/>
    <w:rsid w:val="0077476B"/>
    <w:rsid w:val="0077539A"/>
    <w:rsid w:val="00775B37"/>
    <w:rsid w:val="00776DB8"/>
    <w:rsid w:val="00776F45"/>
    <w:rsid w:val="007847B6"/>
    <w:rsid w:val="0078598F"/>
    <w:rsid w:val="00790DE0"/>
    <w:rsid w:val="00791EF2"/>
    <w:rsid w:val="00792E2B"/>
    <w:rsid w:val="00796BF0"/>
    <w:rsid w:val="00797A9B"/>
    <w:rsid w:val="007A0ABB"/>
    <w:rsid w:val="007A1992"/>
    <w:rsid w:val="007A1AE9"/>
    <w:rsid w:val="007A314F"/>
    <w:rsid w:val="007A44D4"/>
    <w:rsid w:val="007A781A"/>
    <w:rsid w:val="007B0734"/>
    <w:rsid w:val="007B1327"/>
    <w:rsid w:val="007B1645"/>
    <w:rsid w:val="007B27CD"/>
    <w:rsid w:val="007B4DB0"/>
    <w:rsid w:val="007C36B1"/>
    <w:rsid w:val="007C3F2A"/>
    <w:rsid w:val="007C4533"/>
    <w:rsid w:val="007C4F8F"/>
    <w:rsid w:val="007D0633"/>
    <w:rsid w:val="007D2E5E"/>
    <w:rsid w:val="007D47E9"/>
    <w:rsid w:val="007E1C7F"/>
    <w:rsid w:val="007E3496"/>
    <w:rsid w:val="007E6835"/>
    <w:rsid w:val="007E6AA3"/>
    <w:rsid w:val="007F0C7E"/>
    <w:rsid w:val="007F0F0C"/>
    <w:rsid w:val="007F27E8"/>
    <w:rsid w:val="007F63D5"/>
    <w:rsid w:val="008056CA"/>
    <w:rsid w:val="00810240"/>
    <w:rsid w:val="0081024D"/>
    <w:rsid w:val="00810574"/>
    <w:rsid w:val="00811571"/>
    <w:rsid w:val="00812AAE"/>
    <w:rsid w:val="00813C7D"/>
    <w:rsid w:val="00814CDA"/>
    <w:rsid w:val="00815067"/>
    <w:rsid w:val="00817249"/>
    <w:rsid w:val="00820338"/>
    <w:rsid w:val="00820E46"/>
    <w:rsid w:val="00822F3D"/>
    <w:rsid w:val="00825408"/>
    <w:rsid w:val="0082681F"/>
    <w:rsid w:val="00831C87"/>
    <w:rsid w:val="00833090"/>
    <w:rsid w:val="0083352B"/>
    <w:rsid w:val="008349DD"/>
    <w:rsid w:val="00835C37"/>
    <w:rsid w:val="00837661"/>
    <w:rsid w:val="0083794C"/>
    <w:rsid w:val="00840CB1"/>
    <w:rsid w:val="00841BB8"/>
    <w:rsid w:val="0084510A"/>
    <w:rsid w:val="00846632"/>
    <w:rsid w:val="0084684E"/>
    <w:rsid w:val="008478F5"/>
    <w:rsid w:val="00852891"/>
    <w:rsid w:val="00854114"/>
    <w:rsid w:val="00854A14"/>
    <w:rsid w:val="00854E61"/>
    <w:rsid w:val="00856CC5"/>
    <w:rsid w:val="00857544"/>
    <w:rsid w:val="00857ABE"/>
    <w:rsid w:val="00861746"/>
    <w:rsid w:val="00863119"/>
    <w:rsid w:val="0087035F"/>
    <w:rsid w:val="008707E0"/>
    <w:rsid w:val="00870A3E"/>
    <w:rsid w:val="008727CB"/>
    <w:rsid w:val="00876423"/>
    <w:rsid w:val="0087657E"/>
    <w:rsid w:val="00877D79"/>
    <w:rsid w:val="00883E5A"/>
    <w:rsid w:val="00884381"/>
    <w:rsid w:val="00887FEA"/>
    <w:rsid w:val="00890541"/>
    <w:rsid w:val="00891FD6"/>
    <w:rsid w:val="008955F5"/>
    <w:rsid w:val="008A075C"/>
    <w:rsid w:val="008A1A0B"/>
    <w:rsid w:val="008A46B5"/>
    <w:rsid w:val="008A6C0D"/>
    <w:rsid w:val="008A6E47"/>
    <w:rsid w:val="008B00BD"/>
    <w:rsid w:val="008B30EC"/>
    <w:rsid w:val="008C0074"/>
    <w:rsid w:val="008C023F"/>
    <w:rsid w:val="008C069B"/>
    <w:rsid w:val="008C102E"/>
    <w:rsid w:val="008C1929"/>
    <w:rsid w:val="008C23B4"/>
    <w:rsid w:val="008C24EF"/>
    <w:rsid w:val="008C294A"/>
    <w:rsid w:val="008C7DC7"/>
    <w:rsid w:val="008D20A4"/>
    <w:rsid w:val="008D2CE8"/>
    <w:rsid w:val="008D5994"/>
    <w:rsid w:val="008D6286"/>
    <w:rsid w:val="008D698D"/>
    <w:rsid w:val="008E02EE"/>
    <w:rsid w:val="008E039C"/>
    <w:rsid w:val="008E292F"/>
    <w:rsid w:val="008E4311"/>
    <w:rsid w:val="008E4AEF"/>
    <w:rsid w:val="008E57CA"/>
    <w:rsid w:val="008E58B7"/>
    <w:rsid w:val="008E58B8"/>
    <w:rsid w:val="008F3110"/>
    <w:rsid w:val="008F5220"/>
    <w:rsid w:val="008F5308"/>
    <w:rsid w:val="008F5D0C"/>
    <w:rsid w:val="00901D27"/>
    <w:rsid w:val="0090404F"/>
    <w:rsid w:val="00911444"/>
    <w:rsid w:val="0091459E"/>
    <w:rsid w:val="00923A2C"/>
    <w:rsid w:val="00927CC2"/>
    <w:rsid w:val="00931307"/>
    <w:rsid w:val="00932DEA"/>
    <w:rsid w:val="0093544F"/>
    <w:rsid w:val="009359FD"/>
    <w:rsid w:val="009369E1"/>
    <w:rsid w:val="00942AA9"/>
    <w:rsid w:val="00942B58"/>
    <w:rsid w:val="0094513F"/>
    <w:rsid w:val="009460A2"/>
    <w:rsid w:val="00947CFD"/>
    <w:rsid w:val="0095038A"/>
    <w:rsid w:val="00950639"/>
    <w:rsid w:val="00952D3B"/>
    <w:rsid w:val="009537BE"/>
    <w:rsid w:val="00956976"/>
    <w:rsid w:val="00956BC9"/>
    <w:rsid w:val="00956FA8"/>
    <w:rsid w:val="00957A19"/>
    <w:rsid w:val="009652BE"/>
    <w:rsid w:val="009653D6"/>
    <w:rsid w:val="00966E13"/>
    <w:rsid w:val="009679C8"/>
    <w:rsid w:val="00970A0B"/>
    <w:rsid w:val="00970FE5"/>
    <w:rsid w:val="009810E7"/>
    <w:rsid w:val="009845C8"/>
    <w:rsid w:val="00986D41"/>
    <w:rsid w:val="0099043A"/>
    <w:rsid w:val="009940EE"/>
    <w:rsid w:val="00995517"/>
    <w:rsid w:val="009956C4"/>
    <w:rsid w:val="00996148"/>
    <w:rsid w:val="009A11B3"/>
    <w:rsid w:val="009A3010"/>
    <w:rsid w:val="009A59DB"/>
    <w:rsid w:val="009A635B"/>
    <w:rsid w:val="009B0683"/>
    <w:rsid w:val="009B10F1"/>
    <w:rsid w:val="009B1CDB"/>
    <w:rsid w:val="009B6A47"/>
    <w:rsid w:val="009C029B"/>
    <w:rsid w:val="009C3C13"/>
    <w:rsid w:val="009C4164"/>
    <w:rsid w:val="009C5AE3"/>
    <w:rsid w:val="009C690C"/>
    <w:rsid w:val="009C792D"/>
    <w:rsid w:val="009D0734"/>
    <w:rsid w:val="009D2D6F"/>
    <w:rsid w:val="009D6468"/>
    <w:rsid w:val="009D6AF5"/>
    <w:rsid w:val="009D6D29"/>
    <w:rsid w:val="009E0B19"/>
    <w:rsid w:val="009E3EC0"/>
    <w:rsid w:val="009E4600"/>
    <w:rsid w:val="009E67E0"/>
    <w:rsid w:val="009E71C7"/>
    <w:rsid w:val="009E7396"/>
    <w:rsid w:val="009F0966"/>
    <w:rsid w:val="009F40E0"/>
    <w:rsid w:val="009F6E8F"/>
    <w:rsid w:val="009F7922"/>
    <w:rsid w:val="00A00285"/>
    <w:rsid w:val="00A01AED"/>
    <w:rsid w:val="00A0251A"/>
    <w:rsid w:val="00A04408"/>
    <w:rsid w:val="00A069DA"/>
    <w:rsid w:val="00A11862"/>
    <w:rsid w:val="00A16178"/>
    <w:rsid w:val="00A16821"/>
    <w:rsid w:val="00A16BBA"/>
    <w:rsid w:val="00A17C89"/>
    <w:rsid w:val="00A20507"/>
    <w:rsid w:val="00A20A40"/>
    <w:rsid w:val="00A2136E"/>
    <w:rsid w:val="00A2304D"/>
    <w:rsid w:val="00A248AC"/>
    <w:rsid w:val="00A30AFA"/>
    <w:rsid w:val="00A317BA"/>
    <w:rsid w:val="00A332A6"/>
    <w:rsid w:val="00A33D3B"/>
    <w:rsid w:val="00A35AB6"/>
    <w:rsid w:val="00A37A98"/>
    <w:rsid w:val="00A4263A"/>
    <w:rsid w:val="00A4287B"/>
    <w:rsid w:val="00A454A2"/>
    <w:rsid w:val="00A46D8A"/>
    <w:rsid w:val="00A5135E"/>
    <w:rsid w:val="00A5439C"/>
    <w:rsid w:val="00A55B60"/>
    <w:rsid w:val="00A5711A"/>
    <w:rsid w:val="00A5755F"/>
    <w:rsid w:val="00A62F22"/>
    <w:rsid w:val="00A63AD3"/>
    <w:rsid w:val="00A66037"/>
    <w:rsid w:val="00A73692"/>
    <w:rsid w:val="00A81F6C"/>
    <w:rsid w:val="00A820CB"/>
    <w:rsid w:val="00A829C1"/>
    <w:rsid w:val="00A8742F"/>
    <w:rsid w:val="00A922C4"/>
    <w:rsid w:val="00A93036"/>
    <w:rsid w:val="00A93963"/>
    <w:rsid w:val="00A93CEB"/>
    <w:rsid w:val="00A94A92"/>
    <w:rsid w:val="00A95710"/>
    <w:rsid w:val="00A959DA"/>
    <w:rsid w:val="00A95E08"/>
    <w:rsid w:val="00A96757"/>
    <w:rsid w:val="00AA08DA"/>
    <w:rsid w:val="00AA112B"/>
    <w:rsid w:val="00AA12B0"/>
    <w:rsid w:val="00AA19E4"/>
    <w:rsid w:val="00AB0BC4"/>
    <w:rsid w:val="00AB10AC"/>
    <w:rsid w:val="00AB18A7"/>
    <w:rsid w:val="00AB2A31"/>
    <w:rsid w:val="00AB2D99"/>
    <w:rsid w:val="00AB4384"/>
    <w:rsid w:val="00AB47C0"/>
    <w:rsid w:val="00AB509F"/>
    <w:rsid w:val="00AB6493"/>
    <w:rsid w:val="00AC3DCF"/>
    <w:rsid w:val="00AC7202"/>
    <w:rsid w:val="00AC74C0"/>
    <w:rsid w:val="00AD3113"/>
    <w:rsid w:val="00AD765F"/>
    <w:rsid w:val="00AD7BE8"/>
    <w:rsid w:val="00AE03A4"/>
    <w:rsid w:val="00AE0AF3"/>
    <w:rsid w:val="00AE1002"/>
    <w:rsid w:val="00AE29F5"/>
    <w:rsid w:val="00AE6528"/>
    <w:rsid w:val="00AF0EDC"/>
    <w:rsid w:val="00AF3080"/>
    <w:rsid w:val="00AF7182"/>
    <w:rsid w:val="00AF79D9"/>
    <w:rsid w:val="00B03F2F"/>
    <w:rsid w:val="00B05DC9"/>
    <w:rsid w:val="00B0637D"/>
    <w:rsid w:val="00B07241"/>
    <w:rsid w:val="00B07F3D"/>
    <w:rsid w:val="00B07FA4"/>
    <w:rsid w:val="00B138B2"/>
    <w:rsid w:val="00B143E6"/>
    <w:rsid w:val="00B16948"/>
    <w:rsid w:val="00B20796"/>
    <w:rsid w:val="00B2274A"/>
    <w:rsid w:val="00B23D60"/>
    <w:rsid w:val="00B2639C"/>
    <w:rsid w:val="00B2686F"/>
    <w:rsid w:val="00B26A11"/>
    <w:rsid w:val="00B27C5F"/>
    <w:rsid w:val="00B30B02"/>
    <w:rsid w:val="00B30EDA"/>
    <w:rsid w:val="00B31097"/>
    <w:rsid w:val="00B32341"/>
    <w:rsid w:val="00B32F3E"/>
    <w:rsid w:val="00B350C1"/>
    <w:rsid w:val="00B35843"/>
    <w:rsid w:val="00B42F2E"/>
    <w:rsid w:val="00B45192"/>
    <w:rsid w:val="00B46DD9"/>
    <w:rsid w:val="00B50EAE"/>
    <w:rsid w:val="00B5120A"/>
    <w:rsid w:val="00B51DE3"/>
    <w:rsid w:val="00B61864"/>
    <w:rsid w:val="00B66394"/>
    <w:rsid w:val="00B66D8B"/>
    <w:rsid w:val="00B66E1C"/>
    <w:rsid w:val="00B71985"/>
    <w:rsid w:val="00B73D0D"/>
    <w:rsid w:val="00B748CD"/>
    <w:rsid w:val="00B74AF0"/>
    <w:rsid w:val="00B75097"/>
    <w:rsid w:val="00B80217"/>
    <w:rsid w:val="00B81D24"/>
    <w:rsid w:val="00B82882"/>
    <w:rsid w:val="00B856F1"/>
    <w:rsid w:val="00B8739E"/>
    <w:rsid w:val="00B90AE1"/>
    <w:rsid w:val="00B93147"/>
    <w:rsid w:val="00B93159"/>
    <w:rsid w:val="00B932CE"/>
    <w:rsid w:val="00B95116"/>
    <w:rsid w:val="00B96D34"/>
    <w:rsid w:val="00B978EB"/>
    <w:rsid w:val="00BA4779"/>
    <w:rsid w:val="00BA5B67"/>
    <w:rsid w:val="00BA6B7B"/>
    <w:rsid w:val="00BA716A"/>
    <w:rsid w:val="00BB0F80"/>
    <w:rsid w:val="00BB1F76"/>
    <w:rsid w:val="00BB3DF8"/>
    <w:rsid w:val="00BB4227"/>
    <w:rsid w:val="00BB6448"/>
    <w:rsid w:val="00BB6829"/>
    <w:rsid w:val="00BB756F"/>
    <w:rsid w:val="00BC34F1"/>
    <w:rsid w:val="00BC3B73"/>
    <w:rsid w:val="00BC4252"/>
    <w:rsid w:val="00BC6184"/>
    <w:rsid w:val="00BC68E1"/>
    <w:rsid w:val="00BC6D80"/>
    <w:rsid w:val="00BC73DD"/>
    <w:rsid w:val="00BD256B"/>
    <w:rsid w:val="00BD5601"/>
    <w:rsid w:val="00BD5B6E"/>
    <w:rsid w:val="00BD7619"/>
    <w:rsid w:val="00BE057F"/>
    <w:rsid w:val="00BE0798"/>
    <w:rsid w:val="00BE3EE2"/>
    <w:rsid w:val="00BE4160"/>
    <w:rsid w:val="00BE5E6A"/>
    <w:rsid w:val="00BE7B02"/>
    <w:rsid w:val="00BF05CB"/>
    <w:rsid w:val="00BF0BB9"/>
    <w:rsid w:val="00BF27CE"/>
    <w:rsid w:val="00C00EFF"/>
    <w:rsid w:val="00C02371"/>
    <w:rsid w:val="00C036EB"/>
    <w:rsid w:val="00C03B91"/>
    <w:rsid w:val="00C04EE8"/>
    <w:rsid w:val="00C04F39"/>
    <w:rsid w:val="00C06701"/>
    <w:rsid w:val="00C12775"/>
    <w:rsid w:val="00C13CBE"/>
    <w:rsid w:val="00C13CE0"/>
    <w:rsid w:val="00C1436E"/>
    <w:rsid w:val="00C15EF2"/>
    <w:rsid w:val="00C16457"/>
    <w:rsid w:val="00C17E69"/>
    <w:rsid w:val="00C21882"/>
    <w:rsid w:val="00C21FC4"/>
    <w:rsid w:val="00C27100"/>
    <w:rsid w:val="00C2753F"/>
    <w:rsid w:val="00C27C0E"/>
    <w:rsid w:val="00C33F80"/>
    <w:rsid w:val="00C3703D"/>
    <w:rsid w:val="00C37F06"/>
    <w:rsid w:val="00C407CD"/>
    <w:rsid w:val="00C435A9"/>
    <w:rsid w:val="00C45E8C"/>
    <w:rsid w:val="00C46B09"/>
    <w:rsid w:val="00C46F11"/>
    <w:rsid w:val="00C5230E"/>
    <w:rsid w:val="00C52FE8"/>
    <w:rsid w:val="00C56553"/>
    <w:rsid w:val="00C613A8"/>
    <w:rsid w:val="00C66409"/>
    <w:rsid w:val="00C67668"/>
    <w:rsid w:val="00C67F95"/>
    <w:rsid w:val="00C8221A"/>
    <w:rsid w:val="00C82BA1"/>
    <w:rsid w:val="00C84B54"/>
    <w:rsid w:val="00C90261"/>
    <w:rsid w:val="00C91A63"/>
    <w:rsid w:val="00C91D83"/>
    <w:rsid w:val="00C92859"/>
    <w:rsid w:val="00C95541"/>
    <w:rsid w:val="00C978FE"/>
    <w:rsid w:val="00CA18F0"/>
    <w:rsid w:val="00CA2F3E"/>
    <w:rsid w:val="00CA4468"/>
    <w:rsid w:val="00CB010F"/>
    <w:rsid w:val="00CB192B"/>
    <w:rsid w:val="00CB1D75"/>
    <w:rsid w:val="00CB2DF3"/>
    <w:rsid w:val="00CB4067"/>
    <w:rsid w:val="00CB46BE"/>
    <w:rsid w:val="00CB5162"/>
    <w:rsid w:val="00CB5424"/>
    <w:rsid w:val="00CC2EAF"/>
    <w:rsid w:val="00CC68D6"/>
    <w:rsid w:val="00CD0B2A"/>
    <w:rsid w:val="00CD10CD"/>
    <w:rsid w:val="00CE1060"/>
    <w:rsid w:val="00CE1BD9"/>
    <w:rsid w:val="00CE1F7C"/>
    <w:rsid w:val="00CE5D4B"/>
    <w:rsid w:val="00CE65A2"/>
    <w:rsid w:val="00CF49C2"/>
    <w:rsid w:val="00CF4B2C"/>
    <w:rsid w:val="00D012F9"/>
    <w:rsid w:val="00D05921"/>
    <w:rsid w:val="00D05C57"/>
    <w:rsid w:val="00D10277"/>
    <w:rsid w:val="00D1151D"/>
    <w:rsid w:val="00D12185"/>
    <w:rsid w:val="00D147C9"/>
    <w:rsid w:val="00D14A1F"/>
    <w:rsid w:val="00D14C16"/>
    <w:rsid w:val="00D20082"/>
    <w:rsid w:val="00D213DD"/>
    <w:rsid w:val="00D23433"/>
    <w:rsid w:val="00D239BE"/>
    <w:rsid w:val="00D23B4E"/>
    <w:rsid w:val="00D24675"/>
    <w:rsid w:val="00D25DFE"/>
    <w:rsid w:val="00D25F9A"/>
    <w:rsid w:val="00D26B20"/>
    <w:rsid w:val="00D270BA"/>
    <w:rsid w:val="00D31F6A"/>
    <w:rsid w:val="00D32034"/>
    <w:rsid w:val="00D321F1"/>
    <w:rsid w:val="00D359CD"/>
    <w:rsid w:val="00D3615B"/>
    <w:rsid w:val="00D404E9"/>
    <w:rsid w:val="00D41784"/>
    <w:rsid w:val="00D45B3D"/>
    <w:rsid w:val="00D45CE3"/>
    <w:rsid w:val="00D51584"/>
    <w:rsid w:val="00D53104"/>
    <w:rsid w:val="00D5556B"/>
    <w:rsid w:val="00D55FFF"/>
    <w:rsid w:val="00D57064"/>
    <w:rsid w:val="00D60C1C"/>
    <w:rsid w:val="00D61D41"/>
    <w:rsid w:val="00D63865"/>
    <w:rsid w:val="00D63CF3"/>
    <w:rsid w:val="00D6470B"/>
    <w:rsid w:val="00D67E1D"/>
    <w:rsid w:val="00D7212D"/>
    <w:rsid w:val="00D72259"/>
    <w:rsid w:val="00D72BDA"/>
    <w:rsid w:val="00D76450"/>
    <w:rsid w:val="00D82ADF"/>
    <w:rsid w:val="00D82EA8"/>
    <w:rsid w:val="00D85735"/>
    <w:rsid w:val="00D8660C"/>
    <w:rsid w:val="00D86FE5"/>
    <w:rsid w:val="00D87027"/>
    <w:rsid w:val="00D92B2F"/>
    <w:rsid w:val="00D9386E"/>
    <w:rsid w:val="00D93BB9"/>
    <w:rsid w:val="00D9494A"/>
    <w:rsid w:val="00DA4805"/>
    <w:rsid w:val="00DA6244"/>
    <w:rsid w:val="00DA7500"/>
    <w:rsid w:val="00DA77BF"/>
    <w:rsid w:val="00DB1D89"/>
    <w:rsid w:val="00DB393A"/>
    <w:rsid w:val="00DB5E4C"/>
    <w:rsid w:val="00DC0202"/>
    <w:rsid w:val="00DC0483"/>
    <w:rsid w:val="00DC0E47"/>
    <w:rsid w:val="00DC1B17"/>
    <w:rsid w:val="00DC1D0A"/>
    <w:rsid w:val="00DC20DD"/>
    <w:rsid w:val="00DC2363"/>
    <w:rsid w:val="00DC2761"/>
    <w:rsid w:val="00DC4113"/>
    <w:rsid w:val="00DC4F8F"/>
    <w:rsid w:val="00DD2802"/>
    <w:rsid w:val="00DD3FC0"/>
    <w:rsid w:val="00DD4F09"/>
    <w:rsid w:val="00DD69FF"/>
    <w:rsid w:val="00DD753E"/>
    <w:rsid w:val="00DE148F"/>
    <w:rsid w:val="00DE1D2C"/>
    <w:rsid w:val="00DE5138"/>
    <w:rsid w:val="00DF1A49"/>
    <w:rsid w:val="00E01166"/>
    <w:rsid w:val="00E014E5"/>
    <w:rsid w:val="00E02FB8"/>
    <w:rsid w:val="00E0533D"/>
    <w:rsid w:val="00E1199D"/>
    <w:rsid w:val="00E12553"/>
    <w:rsid w:val="00E128DB"/>
    <w:rsid w:val="00E14B19"/>
    <w:rsid w:val="00E203C0"/>
    <w:rsid w:val="00E21456"/>
    <w:rsid w:val="00E21731"/>
    <w:rsid w:val="00E262B4"/>
    <w:rsid w:val="00E26975"/>
    <w:rsid w:val="00E31A11"/>
    <w:rsid w:val="00E37C92"/>
    <w:rsid w:val="00E423F9"/>
    <w:rsid w:val="00E42497"/>
    <w:rsid w:val="00E44049"/>
    <w:rsid w:val="00E446F2"/>
    <w:rsid w:val="00E5134E"/>
    <w:rsid w:val="00E51E0B"/>
    <w:rsid w:val="00E51E8A"/>
    <w:rsid w:val="00E528C3"/>
    <w:rsid w:val="00E55AD0"/>
    <w:rsid w:val="00E56C73"/>
    <w:rsid w:val="00E6094B"/>
    <w:rsid w:val="00E62906"/>
    <w:rsid w:val="00E64EFA"/>
    <w:rsid w:val="00E65CC6"/>
    <w:rsid w:val="00E71D00"/>
    <w:rsid w:val="00E7287A"/>
    <w:rsid w:val="00E7408A"/>
    <w:rsid w:val="00E774A0"/>
    <w:rsid w:val="00E80523"/>
    <w:rsid w:val="00E83399"/>
    <w:rsid w:val="00E83F2A"/>
    <w:rsid w:val="00E85710"/>
    <w:rsid w:val="00E87AD2"/>
    <w:rsid w:val="00E87F7F"/>
    <w:rsid w:val="00E931DF"/>
    <w:rsid w:val="00E9355A"/>
    <w:rsid w:val="00E95739"/>
    <w:rsid w:val="00E95963"/>
    <w:rsid w:val="00E959D5"/>
    <w:rsid w:val="00E95E65"/>
    <w:rsid w:val="00EA2D41"/>
    <w:rsid w:val="00EA3BDE"/>
    <w:rsid w:val="00EA569B"/>
    <w:rsid w:val="00EA5B8D"/>
    <w:rsid w:val="00EA7AA0"/>
    <w:rsid w:val="00EB19CD"/>
    <w:rsid w:val="00EB41E1"/>
    <w:rsid w:val="00EB42F9"/>
    <w:rsid w:val="00EB4D8C"/>
    <w:rsid w:val="00EB5AE1"/>
    <w:rsid w:val="00EC2422"/>
    <w:rsid w:val="00EC65AC"/>
    <w:rsid w:val="00EC6689"/>
    <w:rsid w:val="00EC76F7"/>
    <w:rsid w:val="00ED054A"/>
    <w:rsid w:val="00ED0FA1"/>
    <w:rsid w:val="00ED1EA9"/>
    <w:rsid w:val="00ED5804"/>
    <w:rsid w:val="00EE0F27"/>
    <w:rsid w:val="00EE3B20"/>
    <w:rsid w:val="00EE3F85"/>
    <w:rsid w:val="00EE42B8"/>
    <w:rsid w:val="00EE5A5B"/>
    <w:rsid w:val="00EE5BFC"/>
    <w:rsid w:val="00EE5D07"/>
    <w:rsid w:val="00EE7999"/>
    <w:rsid w:val="00EE7E95"/>
    <w:rsid w:val="00F015A8"/>
    <w:rsid w:val="00F03F96"/>
    <w:rsid w:val="00F04C15"/>
    <w:rsid w:val="00F0570C"/>
    <w:rsid w:val="00F0640F"/>
    <w:rsid w:val="00F11177"/>
    <w:rsid w:val="00F11592"/>
    <w:rsid w:val="00F15946"/>
    <w:rsid w:val="00F1737B"/>
    <w:rsid w:val="00F17B62"/>
    <w:rsid w:val="00F17BE9"/>
    <w:rsid w:val="00F23EB7"/>
    <w:rsid w:val="00F253B7"/>
    <w:rsid w:val="00F257EF"/>
    <w:rsid w:val="00F25A6D"/>
    <w:rsid w:val="00F25A87"/>
    <w:rsid w:val="00F25F95"/>
    <w:rsid w:val="00F261CF"/>
    <w:rsid w:val="00F26B08"/>
    <w:rsid w:val="00F26F5D"/>
    <w:rsid w:val="00F27181"/>
    <w:rsid w:val="00F35064"/>
    <w:rsid w:val="00F37546"/>
    <w:rsid w:val="00F37A2C"/>
    <w:rsid w:val="00F40292"/>
    <w:rsid w:val="00F454E2"/>
    <w:rsid w:val="00F457B7"/>
    <w:rsid w:val="00F51050"/>
    <w:rsid w:val="00F5297E"/>
    <w:rsid w:val="00F547D6"/>
    <w:rsid w:val="00F56163"/>
    <w:rsid w:val="00F60EDB"/>
    <w:rsid w:val="00F6301F"/>
    <w:rsid w:val="00F6442E"/>
    <w:rsid w:val="00F64820"/>
    <w:rsid w:val="00F64C4B"/>
    <w:rsid w:val="00F65B40"/>
    <w:rsid w:val="00F66C2F"/>
    <w:rsid w:val="00F724AF"/>
    <w:rsid w:val="00F73239"/>
    <w:rsid w:val="00F73F9A"/>
    <w:rsid w:val="00F80935"/>
    <w:rsid w:val="00F80C2E"/>
    <w:rsid w:val="00F811A0"/>
    <w:rsid w:val="00F81EC3"/>
    <w:rsid w:val="00F83FCA"/>
    <w:rsid w:val="00F852B2"/>
    <w:rsid w:val="00F868A9"/>
    <w:rsid w:val="00F87ECC"/>
    <w:rsid w:val="00F92B82"/>
    <w:rsid w:val="00F92EDD"/>
    <w:rsid w:val="00F931B3"/>
    <w:rsid w:val="00F93E30"/>
    <w:rsid w:val="00F959A4"/>
    <w:rsid w:val="00FA4FF7"/>
    <w:rsid w:val="00FA5025"/>
    <w:rsid w:val="00FA5031"/>
    <w:rsid w:val="00FA6217"/>
    <w:rsid w:val="00FA7B11"/>
    <w:rsid w:val="00FA7BE7"/>
    <w:rsid w:val="00FA7F99"/>
    <w:rsid w:val="00FB0680"/>
    <w:rsid w:val="00FB131D"/>
    <w:rsid w:val="00FB1FC2"/>
    <w:rsid w:val="00FB74F1"/>
    <w:rsid w:val="00FC16D2"/>
    <w:rsid w:val="00FC1E59"/>
    <w:rsid w:val="00FC1F56"/>
    <w:rsid w:val="00FC3F62"/>
    <w:rsid w:val="00FC71C0"/>
    <w:rsid w:val="00FC793A"/>
    <w:rsid w:val="00FD079D"/>
    <w:rsid w:val="00FD152C"/>
    <w:rsid w:val="00FD2A90"/>
    <w:rsid w:val="00FD327F"/>
    <w:rsid w:val="00FE1BB8"/>
    <w:rsid w:val="00FE33FC"/>
    <w:rsid w:val="00FE3EBE"/>
    <w:rsid w:val="00FE6605"/>
    <w:rsid w:val="00FE6721"/>
    <w:rsid w:val="00FE6E5E"/>
    <w:rsid w:val="00FF07A9"/>
    <w:rsid w:val="00FF1680"/>
    <w:rsid w:val="00FF36FA"/>
    <w:rsid w:val="00FF4159"/>
    <w:rsid w:val="00FF489F"/>
    <w:rsid w:val="00FF55EE"/>
    <w:rsid w:val="00FF775B"/>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5B21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CBE"/>
    <w:rPr>
      <w:sz w:val="24"/>
      <w:szCs w:val="24"/>
      <w:lang w:val="fr-FR" w:eastAsia="fr-FR"/>
    </w:rPr>
  </w:style>
  <w:style w:type="paragraph" w:styleId="Heading1">
    <w:name w:val="heading 1"/>
    <w:basedOn w:val="Normal"/>
    <w:next w:val="Normal"/>
    <w:link w:val="Heading1Char"/>
    <w:uiPriority w:val="9"/>
    <w:qFormat/>
    <w:rsid w:val="004A3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653D6"/>
    <w:pPr>
      <w:keepNext/>
      <w:keepLines/>
      <w:jc w:val="left"/>
      <w:outlineLvl w:val="1"/>
    </w:pPr>
    <w:rPr>
      <w:b/>
      <w:bCs/>
      <w:smallCaps/>
    </w:rPr>
  </w:style>
  <w:style w:type="paragraph" w:styleId="Heading3">
    <w:name w:val="heading 3"/>
    <w:basedOn w:val="Normal"/>
    <w:next w:val="Normal"/>
    <w:link w:val="Heading3Char"/>
    <w:uiPriority w:val="9"/>
    <w:semiHidden/>
    <w:unhideWhenUsed/>
    <w:qFormat/>
    <w:rsid w:val="00D60C1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8727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199D"/>
    <w:pPr>
      <w:tabs>
        <w:tab w:val="center" w:pos="4320"/>
        <w:tab w:val="right" w:pos="8640"/>
      </w:tabs>
    </w:pPr>
  </w:style>
  <w:style w:type="character" w:styleId="PageNumber">
    <w:name w:val="page number"/>
    <w:basedOn w:val="DefaultParagraphFont"/>
    <w:rsid w:val="00E1199D"/>
  </w:style>
  <w:style w:type="paragraph" w:styleId="Header">
    <w:name w:val="header"/>
    <w:basedOn w:val="Normal"/>
    <w:rsid w:val="00E1199D"/>
    <w:pPr>
      <w:tabs>
        <w:tab w:val="center" w:pos="4320"/>
        <w:tab w:val="right" w:pos="8640"/>
      </w:tabs>
    </w:pPr>
  </w:style>
  <w:style w:type="table" w:styleId="TableGrid">
    <w:name w:val="Table Grid"/>
    <w:basedOn w:val="TableNormal"/>
    <w:rsid w:val="007F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NormalChar">
    <w:name w:val="AONormal Char"/>
    <w:link w:val="AONormalCharChar"/>
    <w:rsid w:val="007D0633"/>
    <w:pPr>
      <w:spacing w:line="260" w:lineRule="atLeast"/>
    </w:pPr>
    <w:rPr>
      <w:sz w:val="22"/>
      <w:szCs w:val="24"/>
      <w:lang w:val="en-GB"/>
    </w:rPr>
  </w:style>
  <w:style w:type="character" w:customStyle="1" w:styleId="AONormalCharChar">
    <w:name w:val="AONormal Char Char"/>
    <w:basedOn w:val="DefaultParagraphFont"/>
    <w:link w:val="AONormalChar"/>
    <w:rsid w:val="007D0633"/>
    <w:rPr>
      <w:sz w:val="22"/>
      <w:szCs w:val="24"/>
      <w:lang w:val="en-GB" w:eastAsia="en-US" w:bidi="ar-SA"/>
    </w:rPr>
  </w:style>
  <w:style w:type="paragraph" w:customStyle="1" w:styleId="AOHead1">
    <w:name w:val="AOHead1"/>
    <w:basedOn w:val="Normal"/>
    <w:next w:val="AOHead2"/>
    <w:rsid w:val="006D1D61"/>
    <w:pPr>
      <w:keepNext/>
      <w:numPr>
        <w:numId w:val="1"/>
      </w:numPr>
      <w:spacing w:before="240" w:line="260" w:lineRule="atLeast"/>
      <w:jc w:val="both"/>
      <w:outlineLvl w:val="0"/>
    </w:pPr>
    <w:rPr>
      <w:b/>
      <w:caps/>
      <w:kern w:val="28"/>
      <w:sz w:val="22"/>
      <w:szCs w:val="20"/>
      <w:lang w:val="en-GB" w:eastAsia="en-US"/>
    </w:rPr>
  </w:style>
  <w:style w:type="paragraph" w:customStyle="1" w:styleId="AOHead2">
    <w:name w:val="AOHead2"/>
    <w:basedOn w:val="Normal"/>
    <w:next w:val="Normal"/>
    <w:rsid w:val="006D1D61"/>
    <w:pPr>
      <w:keepNext/>
      <w:numPr>
        <w:ilvl w:val="1"/>
        <w:numId w:val="1"/>
      </w:numPr>
      <w:spacing w:before="240" w:line="260" w:lineRule="atLeast"/>
      <w:jc w:val="both"/>
      <w:outlineLvl w:val="1"/>
    </w:pPr>
    <w:rPr>
      <w:b/>
      <w:sz w:val="22"/>
      <w:szCs w:val="20"/>
      <w:lang w:val="en-GB" w:eastAsia="en-US"/>
    </w:rPr>
  </w:style>
  <w:style w:type="paragraph" w:customStyle="1" w:styleId="AOHead3">
    <w:name w:val="AOHead3"/>
    <w:basedOn w:val="Normal"/>
    <w:next w:val="Normal"/>
    <w:rsid w:val="006D1D61"/>
    <w:pPr>
      <w:numPr>
        <w:ilvl w:val="2"/>
        <w:numId w:val="1"/>
      </w:numPr>
      <w:spacing w:before="240" w:line="260" w:lineRule="atLeast"/>
      <w:jc w:val="both"/>
      <w:outlineLvl w:val="2"/>
    </w:pPr>
    <w:rPr>
      <w:sz w:val="22"/>
      <w:szCs w:val="20"/>
      <w:lang w:val="en-GB" w:eastAsia="en-US"/>
    </w:rPr>
  </w:style>
  <w:style w:type="paragraph" w:customStyle="1" w:styleId="AOHead4">
    <w:name w:val="AOHead4"/>
    <w:basedOn w:val="Normal"/>
    <w:next w:val="Normal"/>
    <w:rsid w:val="006D1D61"/>
    <w:pPr>
      <w:numPr>
        <w:ilvl w:val="3"/>
        <w:numId w:val="1"/>
      </w:numPr>
      <w:spacing w:before="240" w:line="260" w:lineRule="atLeast"/>
      <w:jc w:val="both"/>
      <w:outlineLvl w:val="3"/>
    </w:pPr>
    <w:rPr>
      <w:sz w:val="22"/>
      <w:szCs w:val="20"/>
      <w:lang w:val="en-GB" w:eastAsia="en-US"/>
    </w:rPr>
  </w:style>
  <w:style w:type="paragraph" w:customStyle="1" w:styleId="AOHead5">
    <w:name w:val="AOHead5"/>
    <w:basedOn w:val="Normal"/>
    <w:next w:val="Normal"/>
    <w:rsid w:val="006D1D61"/>
    <w:pPr>
      <w:numPr>
        <w:ilvl w:val="4"/>
        <w:numId w:val="1"/>
      </w:numPr>
      <w:spacing w:before="240" w:line="260" w:lineRule="atLeast"/>
      <w:jc w:val="both"/>
      <w:outlineLvl w:val="4"/>
    </w:pPr>
    <w:rPr>
      <w:sz w:val="22"/>
      <w:szCs w:val="20"/>
      <w:lang w:val="en-GB" w:eastAsia="en-US"/>
    </w:rPr>
  </w:style>
  <w:style w:type="paragraph" w:customStyle="1" w:styleId="AOHead6">
    <w:name w:val="AOHead6"/>
    <w:basedOn w:val="Normal"/>
    <w:next w:val="Normal"/>
    <w:rsid w:val="006D1D61"/>
    <w:pPr>
      <w:numPr>
        <w:ilvl w:val="5"/>
        <w:numId w:val="1"/>
      </w:numPr>
      <w:spacing w:before="240" w:line="260" w:lineRule="atLeast"/>
      <w:jc w:val="both"/>
      <w:outlineLvl w:val="5"/>
    </w:pPr>
    <w:rPr>
      <w:sz w:val="22"/>
      <w:szCs w:val="20"/>
      <w:lang w:val="en-GB" w:eastAsia="en-US"/>
    </w:rPr>
  </w:style>
  <w:style w:type="paragraph" w:customStyle="1" w:styleId="AOAltHead2">
    <w:name w:val="AOAltHead2"/>
    <w:basedOn w:val="AOHead2"/>
    <w:next w:val="Normal"/>
    <w:link w:val="AOAltHead2Char"/>
    <w:rsid w:val="006D1D61"/>
    <w:pPr>
      <w:keepNext w:val="0"/>
    </w:pPr>
    <w:rPr>
      <w:szCs w:val="24"/>
    </w:rPr>
  </w:style>
  <w:style w:type="character" w:customStyle="1" w:styleId="AOAltHead2Char">
    <w:name w:val="AOAltHead2 Char"/>
    <w:basedOn w:val="DefaultParagraphFont"/>
    <w:link w:val="AOAltHead2"/>
    <w:rsid w:val="006D1D61"/>
    <w:rPr>
      <w:b/>
      <w:sz w:val="22"/>
      <w:szCs w:val="24"/>
      <w:lang w:val="en-GB"/>
    </w:rPr>
  </w:style>
  <w:style w:type="paragraph" w:styleId="BodyText">
    <w:name w:val="Body Text"/>
    <w:basedOn w:val="Normal"/>
    <w:link w:val="BodyTextChar"/>
    <w:rsid w:val="00650E6A"/>
    <w:pPr>
      <w:autoSpaceDE w:val="0"/>
      <w:autoSpaceDN w:val="0"/>
      <w:adjustRightInd w:val="0"/>
      <w:spacing w:after="240"/>
      <w:jc w:val="both"/>
    </w:pPr>
    <w:rPr>
      <w:lang w:val="en-GB" w:eastAsia="en-US"/>
    </w:rPr>
  </w:style>
  <w:style w:type="paragraph" w:styleId="Index1">
    <w:name w:val="index 1"/>
    <w:basedOn w:val="Normal"/>
    <w:next w:val="Normal"/>
    <w:autoRedefine/>
    <w:semiHidden/>
    <w:rsid w:val="00650E6A"/>
    <w:pPr>
      <w:ind w:left="240" w:hanging="240"/>
    </w:pPr>
  </w:style>
  <w:style w:type="paragraph" w:styleId="IndexHeading">
    <w:name w:val="index heading"/>
    <w:basedOn w:val="Normal"/>
    <w:next w:val="Index1"/>
    <w:semiHidden/>
    <w:rsid w:val="00650E6A"/>
    <w:pPr>
      <w:autoSpaceDE w:val="0"/>
      <w:autoSpaceDN w:val="0"/>
      <w:adjustRightInd w:val="0"/>
      <w:spacing w:after="480"/>
      <w:jc w:val="center"/>
    </w:pPr>
    <w:rPr>
      <w:b/>
      <w:bCs/>
      <w:caps/>
      <w:lang w:val="en-GB" w:eastAsia="en-US"/>
    </w:rPr>
  </w:style>
  <w:style w:type="paragraph" w:styleId="TOC2">
    <w:name w:val="toc 2"/>
    <w:basedOn w:val="BodyText"/>
    <w:next w:val="BodyText"/>
    <w:autoRedefine/>
    <w:semiHidden/>
    <w:rsid w:val="00650E6A"/>
    <w:pPr>
      <w:tabs>
        <w:tab w:val="left" w:pos="357"/>
        <w:tab w:val="left" w:pos="720"/>
        <w:tab w:val="right" w:leader="dot" w:pos="8307"/>
      </w:tabs>
      <w:spacing w:before="120" w:after="0"/>
      <w:ind w:left="720" w:right="720" w:hanging="360"/>
      <w:jc w:val="left"/>
    </w:pPr>
    <w:rPr>
      <w:smallCaps/>
      <w:noProof/>
      <w:lang w:val="en-US"/>
    </w:rPr>
  </w:style>
  <w:style w:type="character" w:styleId="Hyperlink">
    <w:name w:val="Hyperlink"/>
    <w:basedOn w:val="DefaultParagraphFont"/>
    <w:rsid w:val="00650E6A"/>
    <w:rPr>
      <w:color w:val="0000FF"/>
      <w:spacing w:val="0"/>
      <w:u w:val="single"/>
    </w:rPr>
  </w:style>
  <w:style w:type="character" w:customStyle="1" w:styleId="DeltaViewInsertion">
    <w:name w:val="DeltaView Insertion"/>
    <w:rsid w:val="00CC68D6"/>
    <w:rPr>
      <w:color w:val="0000FF"/>
      <w:spacing w:val="0"/>
      <w:u w:val="double"/>
    </w:rPr>
  </w:style>
  <w:style w:type="character" w:customStyle="1" w:styleId="DeltaViewDeletion">
    <w:name w:val="DeltaView Deletion"/>
    <w:rsid w:val="00CC68D6"/>
    <w:rPr>
      <w:strike/>
      <w:color w:val="FF0000"/>
      <w:spacing w:val="0"/>
    </w:rPr>
  </w:style>
  <w:style w:type="paragraph" w:styleId="FootnoteText">
    <w:name w:val="footnote text"/>
    <w:basedOn w:val="Normal"/>
    <w:link w:val="FootnoteTextChar"/>
    <w:rsid w:val="003C2A61"/>
    <w:rPr>
      <w:sz w:val="20"/>
      <w:szCs w:val="20"/>
    </w:rPr>
  </w:style>
  <w:style w:type="character" w:styleId="FootnoteReference">
    <w:name w:val="footnote reference"/>
    <w:basedOn w:val="DefaultParagraphFont"/>
    <w:semiHidden/>
    <w:rsid w:val="003C2A61"/>
    <w:rPr>
      <w:vertAlign w:val="superscript"/>
    </w:rPr>
  </w:style>
  <w:style w:type="paragraph" w:customStyle="1" w:styleId="atekstzondernummering">
    <w:name w:val="a tekst zonder nummering"/>
    <w:basedOn w:val="Normal"/>
    <w:rsid w:val="006C7006"/>
    <w:pPr>
      <w:ind w:left="964"/>
      <w:jc w:val="both"/>
    </w:pPr>
    <w:rPr>
      <w:rFonts w:ascii="Arial" w:hAnsi="Arial"/>
      <w:sz w:val="22"/>
      <w:szCs w:val="20"/>
      <w:lang w:val="en-US" w:eastAsia="en-US"/>
    </w:rPr>
  </w:style>
  <w:style w:type="paragraph" w:styleId="BalloonText">
    <w:name w:val="Balloon Text"/>
    <w:basedOn w:val="Normal"/>
    <w:semiHidden/>
    <w:rsid w:val="00706442"/>
    <w:rPr>
      <w:rFonts w:ascii="Tahoma" w:hAnsi="Tahoma" w:cs="Tahoma"/>
      <w:sz w:val="16"/>
      <w:szCs w:val="16"/>
    </w:rPr>
  </w:style>
  <w:style w:type="character" w:styleId="CommentReference">
    <w:name w:val="annotation reference"/>
    <w:basedOn w:val="DefaultParagraphFont"/>
    <w:semiHidden/>
    <w:rsid w:val="00033D41"/>
    <w:rPr>
      <w:sz w:val="16"/>
      <w:szCs w:val="16"/>
    </w:rPr>
  </w:style>
  <w:style w:type="paragraph" w:styleId="CommentText">
    <w:name w:val="annotation text"/>
    <w:basedOn w:val="Normal"/>
    <w:link w:val="CommentTextChar"/>
    <w:semiHidden/>
    <w:rsid w:val="00033D41"/>
    <w:rPr>
      <w:sz w:val="20"/>
      <w:szCs w:val="20"/>
    </w:rPr>
  </w:style>
  <w:style w:type="paragraph" w:styleId="CommentSubject">
    <w:name w:val="annotation subject"/>
    <w:basedOn w:val="CommentText"/>
    <w:next w:val="CommentText"/>
    <w:semiHidden/>
    <w:rsid w:val="00033D41"/>
    <w:rPr>
      <w:b/>
      <w:bCs/>
    </w:rPr>
  </w:style>
  <w:style w:type="paragraph" w:styleId="ListParagraph">
    <w:name w:val="List Paragraph"/>
    <w:basedOn w:val="Normal"/>
    <w:uiPriority w:val="34"/>
    <w:qFormat/>
    <w:rsid w:val="00437C6E"/>
    <w:pPr>
      <w:ind w:left="720"/>
      <w:contextualSpacing/>
    </w:pPr>
  </w:style>
  <w:style w:type="character" w:customStyle="1" w:styleId="Heading1Char">
    <w:name w:val="Heading 1 Char"/>
    <w:basedOn w:val="DefaultParagraphFont"/>
    <w:link w:val="Heading1"/>
    <w:uiPriority w:val="9"/>
    <w:rsid w:val="004A395A"/>
    <w:rPr>
      <w:rFonts w:asciiTheme="majorHAnsi" w:eastAsiaTheme="majorEastAsia" w:hAnsiTheme="majorHAnsi" w:cstheme="majorBidi"/>
      <w:b/>
      <w:bCs/>
      <w:color w:val="365F91" w:themeColor="accent1" w:themeShade="BF"/>
      <w:sz w:val="28"/>
      <w:szCs w:val="28"/>
      <w:lang w:val="fr-FR" w:eastAsia="fr-FR"/>
    </w:rPr>
  </w:style>
  <w:style w:type="character" w:customStyle="1" w:styleId="FootnoteTextChar">
    <w:name w:val="Footnote Text Char"/>
    <w:basedOn w:val="DefaultParagraphFont"/>
    <w:link w:val="FootnoteText"/>
    <w:rsid w:val="004A395A"/>
    <w:rPr>
      <w:lang w:val="fr-FR" w:eastAsia="fr-FR"/>
    </w:rPr>
  </w:style>
  <w:style w:type="character" w:customStyle="1" w:styleId="Heading3Char">
    <w:name w:val="Heading 3 Char"/>
    <w:basedOn w:val="DefaultParagraphFont"/>
    <w:link w:val="Heading3"/>
    <w:uiPriority w:val="9"/>
    <w:semiHidden/>
    <w:rsid w:val="00D60C1C"/>
    <w:rPr>
      <w:rFonts w:asciiTheme="majorHAnsi" w:eastAsiaTheme="majorEastAsia" w:hAnsiTheme="majorHAnsi" w:cstheme="majorBidi"/>
      <w:b/>
      <w:bCs/>
      <w:color w:val="4F81BD" w:themeColor="accent1"/>
      <w:sz w:val="24"/>
      <w:szCs w:val="24"/>
      <w:lang w:val="fr-FR" w:eastAsia="fr-FR"/>
    </w:rPr>
  </w:style>
  <w:style w:type="paragraph" w:styleId="TOCHeading">
    <w:name w:val="TOC Heading"/>
    <w:basedOn w:val="Heading1"/>
    <w:next w:val="Normal"/>
    <w:uiPriority w:val="39"/>
    <w:semiHidden/>
    <w:unhideWhenUsed/>
    <w:qFormat/>
    <w:rsid w:val="00956FA8"/>
    <w:pPr>
      <w:spacing w:line="276" w:lineRule="auto"/>
      <w:outlineLvl w:val="9"/>
    </w:pPr>
    <w:rPr>
      <w:lang w:val="en-US" w:eastAsia="en-US"/>
    </w:rPr>
  </w:style>
  <w:style w:type="paragraph" w:customStyle="1" w:styleId="FWAL1">
    <w:name w:val="FWA_L1"/>
    <w:basedOn w:val="Normal"/>
    <w:next w:val="FWAL2"/>
    <w:rsid w:val="00EC2422"/>
    <w:pPr>
      <w:keepNext/>
      <w:keepLines/>
      <w:numPr>
        <w:numId w:val="30"/>
      </w:numPr>
      <w:spacing w:after="240" w:line="480" w:lineRule="auto"/>
      <w:jc w:val="center"/>
      <w:outlineLvl w:val="0"/>
    </w:pPr>
    <w:rPr>
      <w:rFonts w:ascii="Verdana" w:hAnsi="Verdana"/>
      <w:b/>
      <w:caps/>
      <w:sz w:val="18"/>
      <w:szCs w:val="20"/>
      <w:lang w:val="en-GB" w:eastAsia="en-US"/>
    </w:rPr>
  </w:style>
  <w:style w:type="paragraph" w:customStyle="1" w:styleId="FWAL2">
    <w:name w:val="FWA_L2"/>
    <w:basedOn w:val="FWAL1"/>
    <w:next w:val="FWAL4"/>
    <w:rsid w:val="00EC2422"/>
    <w:pPr>
      <w:numPr>
        <w:ilvl w:val="1"/>
      </w:numPr>
      <w:spacing w:line="240" w:lineRule="auto"/>
      <w:jc w:val="left"/>
      <w:outlineLvl w:val="1"/>
    </w:pPr>
    <w:rPr>
      <w:caps w:val="0"/>
      <w:smallCaps/>
    </w:rPr>
  </w:style>
  <w:style w:type="paragraph" w:customStyle="1" w:styleId="FWAL3">
    <w:name w:val="FWA_L3"/>
    <w:basedOn w:val="FWAL2"/>
    <w:rsid w:val="00EC2422"/>
    <w:pPr>
      <w:keepNext w:val="0"/>
      <w:keepLines w:val="0"/>
      <w:numPr>
        <w:ilvl w:val="2"/>
      </w:numPr>
      <w:jc w:val="both"/>
      <w:outlineLvl w:val="9"/>
    </w:pPr>
    <w:rPr>
      <w:b w:val="0"/>
      <w:smallCaps w:val="0"/>
    </w:rPr>
  </w:style>
  <w:style w:type="paragraph" w:customStyle="1" w:styleId="FWAL4">
    <w:name w:val="FWA_L4"/>
    <w:basedOn w:val="FWAL3"/>
    <w:rsid w:val="00EC2422"/>
    <w:pPr>
      <w:numPr>
        <w:ilvl w:val="3"/>
      </w:numPr>
    </w:pPr>
  </w:style>
  <w:style w:type="paragraph" w:customStyle="1" w:styleId="FWAL5">
    <w:name w:val="FWA_L5"/>
    <w:basedOn w:val="FWAL4"/>
    <w:rsid w:val="00EC2422"/>
    <w:pPr>
      <w:numPr>
        <w:ilvl w:val="4"/>
      </w:numPr>
    </w:pPr>
  </w:style>
  <w:style w:type="paragraph" w:customStyle="1" w:styleId="FWAL6">
    <w:name w:val="FWA_L6"/>
    <w:basedOn w:val="FWAL5"/>
    <w:rsid w:val="00EC2422"/>
    <w:pPr>
      <w:numPr>
        <w:ilvl w:val="5"/>
      </w:numPr>
    </w:pPr>
  </w:style>
  <w:style w:type="paragraph" w:customStyle="1" w:styleId="FWAL7">
    <w:name w:val="FWA_L7"/>
    <w:basedOn w:val="FWAL6"/>
    <w:rsid w:val="00EC2422"/>
    <w:pPr>
      <w:numPr>
        <w:ilvl w:val="6"/>
      </w:numPr>
    </w:pPr>
  </w:style>
  <w:style w:type="paragraph" w:customStyle="1" w:styleId="FWAL8">
    <w:name w:val="FWA_L8"/>
    <w:basedOn w:val="FWAL7"/>
    <w:rsid w:val="00EC2422"/>
    <w:pPr>
      <w:numPr>
        <w:ilvl w:val="7"/>
      </w:numPr>
    </w:pPr>
  </w:style>
  <w:style w:type="paragraph" w:customStyle="1" w:styleId="FWAL9">
    <w:name w:val="FWA_L9"/>
    <w:basedOn w:val="FWAL8"/>
    <w:rsid w:val="00EC2422"/>
    <w:pPr>
      <w:numPr>
        <w:ilvl w:val="8"/>
      </w:numPr>
    </w:pPr>
  </w:style>
  <w:style w:type="paragraph" w:styleId="Revision">
    <w:name w:val="Revision"/>
    <w:hidden/>
    <w:uiPriority w:val="99"/>
    <w:semiHidden/>
    <w:rsid w:val="00546E90"/>
    <w:rPr>
      <w:sz w:val="24"/>
      <w:szCs w:val="24"/>
      <w:lang w:val="fr-FR" w:eastAsia="fr-FR"/>
    </w:rPr>
  </w:style>
  <w:style w:type="paragraph" w:customStyle="1" w:styleId="FWBL1">
    <w:name w:val="FWB_L1"/>
    <w:basedOn w:val="Normal"/>
    <w:next w:val="FWBL2"/>
    <w:rsid w:val="00DE148F"/>
    <w:pPr>
      <w:keepNext/>
      <w:keepLines/>
      <w:numPr>
        <w:numId w:val="38"/>
      </w:numPr>
      <w:spacing w:after="240" w:line="300" w:lineRule="exact"/>
      <w:outlineLvl w:val="0"/>
    </w:pPr>
    <w:rPr>
      <w:rFonts w:ascii="Verdana" w:hAnsi="Verdana"/>
      <w:b/>
      <w:smallCaps/>
      <w:sz w:val="18"/>
      <w:szCs w:val="20"/>
      <w:lang w:val="en-GB" w:eastAsia="en-US"/>
    </w:rPr>
  </w:style>
  <w:style w:type="paragraph" w:customStyle="1" w:styleId="FWBL2">
    <w:name w:val="FWB_L2"/>
    <w:basedOn w:val="FWBL1"/>
    <w:rsid w:val="00DE148F"/>
    <w:pPr>
      <w:keepNext w:val="0"/>
      <w:keepLines w:val="0"/>
      <w:numPr>
        <w:ilvl w:val="1"/>
      </w:numPr>
      <w:jc w:val="both"/>
      <w:outlineLvl w:val="9"/>
    </w:pPr>
    <w:rPr>
      <w:b w:val="0"/>
      <w:smallCaps w:val="0"/>
    </w:rPr>
  </w:style>
  <w:style w:type="paragraph" w:customStyle="1" w:styleId="FWBL3">
    <w:name w:val="FWB_L3"/>
    <w:basedOn w:val="FWBL2"/>
    <w:rsid w:val="00DE148F"/>
    <w:pPr>
      <w:numPr>
        <w:ilvl w:val="2"/>
      </w:numPr>
    </w:pPr>
  </w:style>
  <w:style w:type="paragraph" w:customStyle="1" w:styleId="FWBL4">
    <w:name w:val="FWB_L4"/>
    <w:basedOn w:val="FWBL3"/>
    <w:rsid w:val="00DE148F"/>
    <w:pPr>
      <w:numPr>
        <w:ilvl w:val="3"/>
      </w:numPr>
    </w:pPr>
  </w:style>
  <w:style w:type="paragraph" w:customStyle="1" w:styleId="FWBL5">
    <w:name w:val="FWB_L5"/>
    <w:basedOn w:val="FWBL4"/>
    <w:rsid w:val="00DE148F"/>
    <w:pPr>
      <w:numPr>
        <w:ilvl w:val="4"/>
      </w:numPr>
    </w:pPr>
  </w:style>
  <w:style w:type="paragraph" w:customStyle="1" w:styleId="FWBL6">
    <w:name w:val="FWB_L6"/>
    <w:basedOn w:val="FWBL5"/>
    <w:rsid w:val="00DE148F"/>
    <w:pPr>
      <w:numPr>
        <w:ilvl w:val="5"/>
      </w:numPr>
    </w:pPr>
  </w:style>
  <w:style w:type="paragraph" w:customStyle="1" w:styleId="FWBL7">
    <w:name w:val="FWB_L7"/>
    <w:basedOn w:val="FWBL6"/>
    <w:rsid w:val="00DE148F"/>
    <w:pPr>
      <w:numPr>
        <w:ilvl w:val="6"/>
      </w:numPr>
    </w:pPr>
  </w:style>
  <w:style w:type="paragraph" w:customStyle="1" w:styleId="FWBL8">
    <w:name w:val="FWB_L8"/>
    <w:basedOn w:val="FWBL7"/>
    <w:rsid w:val="00DE148F"/>
    <w:pPr>
      <w:numPr>
        <w:ilvl w:val="7"/>
      </w:numPr>
    </w:pPr>
  </w:style>
  <w:style w:type="character" w:customStyle="1" w:styleId="BodyTextChar">
    <w:name w:val="Body Text Char"/>
    <w:basedOn w:val="DefaultParagraphFont"/>
    <w:link w:val="BodyText"/>
    <w:rsid w:val="00F65B40"/>
    <w:rPr>
      <w:sz w:val="24"/>
      <w:szCs w:val="24"/>
      <w:lang w:val="en-GB"/>
    </w:rPr>
  </w:style>
  <w:style w:type="character" w:customStyle="1" w:styleId="CommentTextChar">
    <w:name w:val="Comment Text Char"/>
    <w:basedOn w:val="DefaultParagraphFont"/>
    <w:link w:val="CommentText"/>
    <w:semiHidden/>
    <w:rsid w:val="00F65B40"/>
    <w:rPr>
      <w:lang w:val="fr-FR" w:eastAsia="fr-FR"/>
    </w:rPr>
  </w:style>
  <w:style w:type="paragraph" w:customStyle="1" w:styleId="AOAppHead">
    <w:name w:val="AOAppHead"/>
    <w:basedOn w:val="Normal"/>
    <w:next w:val="Normal"/>
    <w:rsid w:val="00446BE8"/>
    <w:pPr>
      <w:pageBreakBefore/>
      <w:numPr>
        <w:ilvl w:val="2"/>
        <w:numId w:val="62"/>
      </w:numPr>
      <w:spacing w:before="240" w:line="260" w:lineRule="atLeast"/>
      <w:ind w:left="0"/>
      <w:jc w:val="center"/>
      <w:outlineLvl w:val="0"/>
    </w:pPr>
    <w:rPr>
      <w:caps/>
      <w:sz w:val="22"/>
      <w:szCs w:val="20"/>
      <w:lang w:val="en-GB" w:eastAsia="en-US"/>
    </w:rPr>
  </w:style>
  <w:style w:type="paragraph" w:customStyle="1" w:styleId="AOAppPartHead">
    <w:name w:val="AOAppPartHead"/>
    <w:basedOn w:val="AOAppHead"/>
    <w:next w:val="Normal"/>
    <w:rsid w:val="00446BE8"/>
    <w:pPr>
      <w:pageBreakBefore w:val="0"/>
      <w:numPr>
        <w:ilvl w:val="3"/>
      </w:numPr>
      <w:ind w:left="0"/>
    </w:pPr>
  </w:style>
  <w:style w:type="paragraph" w:customStyle="1" w:styleId="AOSchHead">
    <w:name w:val="AOSchHead"/>
    <w:basedOn w:val="Normal"/>
    <w:next w:val="Normal"/>
    <w:rsid w:val="00446BE8"/>
    <w:pPr>
      <w:pageBreakBefore/>
      <w:numPr>
        <w:ilvl w:val="4"/>
        <w:numId w:val="62"/>
      </w:numPr>
      <w:spacing w:before="240" w:line="260" w:lineRule="atLeast"/>
      <w:ind w:left="0"/>
      <w:jc w:val="center"/>
      <w:outlineLvl w:val="0"/>
    </w:pPr>
    <w:rPr>
      <w:caps/>
      <w:sz w:val="22"/>
      <w:szCs w:val="20"/>
      <w:lang w:val="en-GB" w:eastAsia="en-US"/>
    </w:rPr>
  </w:style>
  <w:style w:type="paragraph" w:customStyle="1" w:styleId="AOSchPartHead">
    <w:name w:val="AOSchPartHead"/>
    <w:basedOn w:val="AOSchHead"/>
    <w:next w:val="Normal"/>
    <w:rsid w:val="00446BE8"/>
    <w:pPr>
      <w:pageBreakBefore w:val="0"/>
      <w:numPr>
        <w:ilvl w:val="5"/>
      </w:numPr>
      <w:ind w:left="0"/>
    </w:pPr>
  </w:style>
  <w:style w:type="paragraph" w:customStyle="1" w:styleId="AODocTxtL1">
    <w:name w:val="AODocTxtL1"/>
    <w:basedOn w:val="Normal"/>
    <w:rsid w:val="00446BE8"/>
    <w:pPr>
      <w:numPr>
        <w:ilvl w:val="6"/>
        <w:numId w:val="62"/>
      </w:numPr>
      <w:spacing w:before="240" w:line="260" w:lineRule="atLeast"/>
      <w:ind w:left="720"/>
      <w:jc w:val="both"/>
    </w:pPr>
    <w:rPr>
      <w:sz w:val="22"/>
      <w:szCs w:val="20"/>
      <w:lang w:val="en-GB" w:eastAsia="en-US"/>
    </w:rPr>
  </w:style>
  <w:style w:type="paragraph" w:customStyle="1" w:styleId="AODocTxtL2">
    <w:name w:val="AODocTxtL2"/>
    <w:basedOn w:val="Normal"/>
    <w:rsid w:val="00446BE8"/>
    <w:pPr>
      <w:numPr>
        <w:ilvl w:val="7"/>
        <w:numId w:val="62"/>
      </w:numPr>
      <w:spacing w:before="240" w:line="260" w:lineRule="atLeast"/>
      <w:ind w:left="1440"/>
      <w:jc w:val="both"/>
    </w:pPr>
    <w:rPr>
      <w:sz w:val="22"/>
      <w:szCs w:val="20"/>
      <w:lang w:val="en-GB" w:eastAsia="en-US"/>
    </w:rPr>
  </w:style>
  <w:style w:type="paragraph" w:customStyle="1" w:styleId="AODocTxtL3">
    <w:name w:val="AODocTxtL3"/>
    <w:basedOn w:val="Normal"/>
    <w:rsid w:val="00446BE8"/>
    <w:pPr>
      <w:numPr>
        <w:ilvl w:val="8"/>
        <w:numId w:val="62"/>
      </w:numPr>
      <w:spacing w:before="240" w:line="260" w:lineRule="atLeast"/>
      <w:ind w:left="2160"/>
      <w:jc w:val="both"/>
    </w:pPr>
    <w:rPr>
      <w:sz w:val="22"/>
      <w:szCs w:val="20"/>
      <w:lang w:val="en-GB" w:eastAsia="en-US"/>
    </w:rPr>
  </w:style>
  <w:style w:type="paragraph" w:customStyle="1" w:styleId="BodyText1">
    <w:name w:val="Body Text 1"/>
    <w:basedOn w:val="Normal"/>
    <w:semiHidden/>
    <w:rsid w:val="009D2D6F"/>
    <w:pPr>
      <w:spacing w:after="240"/>
      <w:ind w:left="709"/>
      <w:jc w:val="both"/>
    </w:pPr>
    <w:rPr>
      <w:sz w:val="22"/>
      <w:szCs w:val="20"/>
      <w:lang w:val="en-GB" w:eastAsia="ja-JP"/>
    </w:rPr>
  </w:style>
  <w:style w:type="character" w:customStyle="1" w:styleId="FooterChar">
    <w:name w:val="Footer Char"/>
    <w:basedOn w:val="DefaultParagraphFont"/>
    <w:link w:val="Footer"/>
    <w:uiPriority w:val="99"/>
    <w:rsid w:val="00F11177"/>
    <w:rPr>
      <w:sz w:val="24"/>
      <w:szCs w:val="24"/>
      <w:lang w:val="fr-FR" w:eastAsia="fr-FR"/>
    </w:rPr>
  </w:style>
  <w:style w:type="paragraph" w:customStyle="1" w:styleId="Sebtexte">
    <w:name w:val="Seb texte"/>
    <w:basedOn w:val="Normal"/>
    <w:rsid w:val="0045435C"/>
    <w:pPr>
      <w:spacing w:after="120"/>
      <w:ind w:left="993"/>
      <w:jc w:val="both"/>
    </w:pPr>
    <w:rPr>
      <w:rFonts w:ascii="Sylfaen" w:eastAsiaTheme="minorHAnsi" w:hAnsi="Sylfaen" w:cs="Calibri"/>
      <w:sz w:val="22"/>
      <w:szCs w:val="22"/>
      <w:lang w:val="en-GB" w:eastAsia="en-US"/>
    </w:rPr>
  </w:style>
  <w:style w:type="paragraph" w:customStyle="1" w:styleId="TCWS2">
    <w:name w:val="TCWS2"/>
    <w:basedOn w:val="BodyText"/>
    <w:qFormat/>
    <w:rsid w:val="00B30B02"/>
    <w:pPr>
      <w:numPr>
        <w:ilvl w:val="1"/>
        <w:numId w:val="2"/>
      </w:numPr>
      <w:spacing w:before="480"/>
    </w:pPr>
    <w:rPr>
      <w:rFonts w:ascii="Sylfaen" w:hAnsi="Sylfaen"/>
      <w:b/>
      <w:bCs/>
      <w:iCs/>
    </w:rPr>
  </w:style>
  <w:style w:type="paragraph" w:customStyle="1" w:styleId="TCWS3">
    <w:name w:val="TCWS3"/>
    <w:basedOn w:val="BodyText"/>
    <w:qFormat/>
    <w:rsid w:val="00B30B02"/>
    <w:pPr>
      <w:numPr>
        <w:ilvl w:val="2"/>
        <w:numId w:val="2"/>
      </w:numPr>
      <w:spacing w:after="120"/>
    </w:pPr>
    <w:rPr>
      <w:rFonts w:ascii="Sylfaen" w:hAnsi="Sylfaen"/>
      <w:szCs w:val="22"/>
      <w:lang w:val="en-US"/>
    </w:rPr>
  </w:style>
  <w:style w:type="paragraph" w:customStyle="1" w:styleId="TCWS1">
    <w:name w:val="TCWS1"/>
    <w:basedOn w:val="BodyText"/>
    <w:qFormat/>
    <w:rsid w:val="00B30B02"/>
    <w:pPr>
      <w:numPr>
        <w:numId w:val="2"/>
      </w:numPr>
      <w:spacing w:before="480"/>
    </w:pPr>
    <w:rPr>
      <w:rFonts w:ascii="Sylfaen" w:eastAsiaTheme="majorEastAsia" w:hAnsi="Sylfaen"/>
      <w:b/>
      <w:bCs/>
      <w:sz w:val="28"/>
      <w:szCs w:val="28"/>
      <w:lang w:val="en-US" w:eastAsia="fr-FR"/>
    </w:rPr>
  </w:style>
  <w:style w:type="paragraph" w:customStyle="1" w:styleId="TCWSnormal">
    <w:name w:val="TCWSnormal"/>
    <w:basedOn w:val="BodyText"/>
    <w:qFormat/>
    <w:rsid w:val="00B30B02"/>
    <w:pPr>
      <w:spacing w:after="120"/>
      <w:ind w:left="360"/>
    </w:pPr>
    <w:rPr>
      <w:rFonts w:ascii="Sylfaen" w:hAnsi="Sylfaen" w:cstheme="minorHAnsi"/>
      <w:szCs w:val="22"/>
      <w:lang w:val="en-US"/>
    </w:rPr>
  </w:style>
  <w:style w:type="paragraph" w:customStyle="1" w:styleId="TCWSa">
    <w:name w:val="TCWS (a)"/>
    <w:basedOn w:val="ListParagraph"/>
    <w:qFormat/>
    <w:rsid w:val="002116EB"/>
    <w:pPr>
      <w:numPr>
        <w:ilvl w:val="3"/>
        <w:numId w:val="2"/>
      </w:numPr>
      <w:spacing w:after="200" w:line="320" w:lineRule="atLeast"/>
    </w:pPr>
    <w:rPr>
      <w:rFonts w:ascii="Sylfaen" w:hAnsi="Sylfaen" w:cstheme="minorHAnsi"/>
      <w:color w:val="000000"/>
      <w:lang w:val="en-US"/>
    </w:rPr>
  </w:style>
  <w:style w:type="character" w:styleId="PlaceholderText">
    <w:name w:val="Placeholder Text"/>
    <w:basedOn w:val="DefaultParagraphFont"/>
    <w:uiPriority w:val="99"/>
    <w:semiHidden/>
    <w:rsid w:val="0077476B"/>
    <w:rPr>
      <w:color w:val="808080"/>
    </w:rPr>
  </w:style>
  <w:style w:type="paragraph" w:styleId="NoSpacing">
    <w:name w:val="No Spacing"/>
    <w:uiPriority w:val="1"/>
    <w:qFormat/>
    <w:rsid w:val="00F40292"/>
    <w:rPr>
      <w:sz w:val="24"/>
      <w:szCs w:val="24"/>
      <w:lang w:val="fr-FR" w:eastAsia="fr-FR"/>
    </w:rPr>
  </w:style>
  <w:style w:type="character" w:styleId="UnresolvedMention">
    <w:name w:val="Unresolved Mention"/>
    <w:basedOn w:val="DefaultParagraphFont"/>
    <w:uiPriority w:val="99"/>
    <w:semiHidden/>
    <w:unhideWhenUsed/>
    <w:rsid w:val="00A96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8849">
      <w:bodyDiv w:val="1"/>
      <w:marLeft w:val="0"/>
      <w:marRight w:val="0"/>
      <w:marTop w:val="0"/>
      <w:marBottom w:val="0"/>
      <w:divBdr>
        <w:top w:val="none" w:sz="0" w:space="0" w:color="auto"/>
        <w:left w:val="none" w:sz="0" w:space="0" w:color="auto"/>
        <w:bottom w:val="none" w:sz="0" w:space="0" w:color="auto"/>
        <w:right w:val="none" w:sz="0" w:space="0" w:color="auto"/>
      </w:divBdr>
    </w:div>
    <w:div w:id="355157773">
      <w:bodyDiv w:val="1"/>
      <w:marLeft w:val="0"/>
      <w:marRight w:val="0"/>
      <w:marTop w:val="0"/>
      <w:marBottom w:val="0"/>
      <w:divBdr>
        <w:top w:val="none" w:sz="0" w:space="0" w:color="auto"/>
        <w:left w:val="none" w:sz="0" w:space="0" w:color="auto"/>
        <w:bottom w:val="none" w:sz="0" w:space="0" w:color="auto"/>
        <w:right w:val="none" w:sz="0" w:space="0" w:color="auto"/>
      </w:divBdr>
    </w:div>
    <w:div w:id="490371414">
      <w:bodyDiv w:val="1"/>
      <w:marLeft w:val="0"/>
      <w:marRight w:val="0"/>
      <w:marTop w:val="0"/>
      <w:marBottom w:val="0"/>
      <w:divBdr>
        <w:top w:val="none" w:sz="0" w:space="0" w:color="auto"/>
        <w:left w:val="none" w:sz="0" w:space="0" w:color="auto"/>
        <w:bottom w:val="none" w:sz="0" w:space="0" w:color="auto"/>
        <w:right w:val="none" w:sz="0" w:space="0" w:color="auto"/>
      </w:divBdr>
    </w:div>
    <w:div w:id="532614629">
      <w:bodyDiv w:val="1"/>
      <w:marLeft w:val="0"/>
      <w:marRight w:val="0"/>
      <w:marTop w:val="0"/>
      <w:marBottom w:val="0"/>
      <w:divBdr>
        <w:top w:val="none" w:sz="0" w:space="0" w:color="auto"/>
        <w:left w:val="none" w:sz="0" w:space="0" w:color="auto"/>
        <w:bottom w:val="none" w:sz="0" w:space="0" w:color="auto"/>
        <w:right w:val="none" w:sz="0" w:space="0" w:color="auto"/>
      </w:divBdr>
    </w:div>
    <w:div w:id="582950721">
      <w:bodyDiv w:val="1"/>
      <w:marLeft w:val="0"/>
      <w:marRight w:val="0"/>
      <w:marTop w:val="0"/>
      <w:marBottom w:val="0"/>
      <w:divBdr>
        <w:top w:val="none" w:sz="0" w:space="0" w:color="auto"/>
        <w:left w:val="none" w:sz="0" w:space="0" w:color="auto"/>
        <w:bottom w:val="none" w:sz="0" w:space="0" w:color="auto"/>
        <w:right w:val="none" w:sz="0" w:space="0" w:color="auto"/>
      </w:divBdr>
    </w:div>
    <w:div w:id="595139529">
      <w:bodyDiv w:val="1"/>
      <w:marLeft w:val="0"/>
      <w:marRight w:val="0"/>
      <w:marTop w:val="0"/>
      <w:marBottom w:val="0"/>
      <w:divBdr>
        <w:top w:val="none" w:sz="0" w:space="0" w:color="auto"/>
        <w:left w:val="none" w:sz="0" w:space="0" w:color="auto"/>
        <w:bottom w:val="none" w:sz="0" w:space="0" w:color="auto"/>
        <w:right w:val="none" w:sz="0" w:space="0" w:color="auto"/>
      </w:divBdr>
    </w:div>
    <w:div w:id="605618465">
      <w:bodyDiv w:val="1"/>
      <w:marLeft w:val="0"/>
      <w:marRight w:val="0"/>
      <w:marTop w:val="0"/>
      <w:marBottom w:val="0"/>
      <w:divBdr>
        <w:top w:val="none" w:sz="0" w:space="0" w:color="auto"/>
        <w:left w:val="none" w:sz="0" w:space="0" w:color="auto"/>
        <w:bottom w:val="none" w:sz="0" w:space="0" w:color="auto"/>
        <w:right w:val="none" w:sz="0" w:space="0" w:color="auto"/>
      </w:divBdr>
      <w:divsChild>
        <w:div w:id="442577568">
          <w:marLeft w:val="446"/>
          <w:marRight w:val="0"/>
          <w:marTop w:val="80"/>
          <w:marBottom w:val="0"/>
          <w:divBdr>
            <w:top w:val="none" w:sz="0" w:space="0" w:color="auto"/>
            <w:left w:val="none" w:sz="0" w:space="0" w:color="auto"/>
            <w:bottom w:val="none" w:sz="0" w:space="0" w:color="auto"/>
            <w:right w:val="none" w:sz="0" w:space="0" w:color="auto"/>
          </w:divBdr>
        </w:div>
        <w:div w:id="868420516">
          <w:marLeft w:val="446"/>
          <w:marRight w:val="0"/>
          <w:marTop w:val="80"/>
          <w:marBottom w:val="0"/>
          <w:divBdr>
            <w:top w:val="none" w:sz="0" w:space="0" w:color="auto"/>
            <w:left w:val="none" w:sz="0" w:space="0" w:color="auto"/>
            <w:bottom w:val="none" w:sz="0" w:space="0" w:color="auto"/>
            <w:right w:val="none" w:sz="0" w:space="0" w:color="auto"/>
          </w:divBdr>
        </w:div>
      </w:divsChild>
    </w:div>
    <w:div w:id="796069410">
      <w:bodyDiv w:val="1"/>
      <w:marLeft w:val="0"/>
      <w:marRight w:val="0"/>
      <w:marTop w:val="0"/>
      <w:marBottom w:val="0"/>
      <w:divBdr>
        <w:top w:val="none" w:sz="0" w:space="0" w:color="auto"/>
        <w:left w:val="none" w:sz="0" w:space="0" w:color="auto"/>
        <w:bottom w:val="none" w:sz="0" w:space="0" w:color="auto"/>
        <w:right w:val="none" w:sz="0" w:space="0" w:color="auto"/>
      </w:divBdr>
    </w:div>
    <w:div w:id="827744396">
      <w:bodyDiv w:val="1"/>
      <w:marLeft w:val="0"/>
      <w:marRight w:val="0"/>
      <w:marTop w:val="0"/>
      <w:marBottom w:val="0"/>
      <w:divBdr>
        <w:top w:val="none" w:sz="0" w:space="0" w:color="auto"/>
        <w:left w:val="none" w:sz="0" w:space="0" w:color="auto"/>
        <w:bottom w:val="none" w:sz="0" w:space="0" w:color="auto"/>
        <w:right w:val="none" w:sz="0" w:space="0" w:color="auto"/>
      </w:divBdr>
    </w:div>
    <w:div w:id="866454095">
      <w:bodyDiv w:val="1"/>
      <w:marLeft w:val="0"/>
      <w:marRight w:val="0"/>
      <w:marTop w:val="0"/>
      <w:marBottom w:val="0"/>
      <w:divBdr>
        <w:top w:val="none" w:sz="0" w:space="0" w:color="auto"/>
        <w:left w:val="none" w:sz="0" w:space="0" w:color="auto"/>
        <w:bottom w:val="none" w:sz="0" w:space="0" w:color="auto"/>
        <w:right w:val="none" w:sz="0" w:space="0" w:color="auto"/>
      </w:divBdr>
    </w:div>
    <w:div w:id="932591948">
      <w:bodyDiv w:val="1"/>
      <w:marLeft w:val="0"/>
      <w:marRight w:val="0"/>
      <w:marTop w:val="0"/>
      <w:marBottom w:val="0"/>
      <w:divBdr>
        <w:top w:val="none" w:sz="0" w:space="0" w:color="auto"/>
        <w:left w:val="none" w:sz="0" w:space="0" w:color="auto"/>
        <w:bottom w:val="none" w:sz="0" w:space="0" w:color="auto"/>
        <w:right w:val="none" w:sz="0" w:space="0" w:color="auto"/>
      </w:divBdr>
    </w:div>
    <w:div w:id="1030884242">
      <w:bodyDiv w:val="1"/>
      <w:marLeft w:val="0"/>
      <w:marRight w:val="0"/>
      <w:marTop w:val="0"/>
      <w:marBottom w:val="0"/>
      <w:divBdr>
        <w:top w:val="none" w:sz="0" w:space="0" w:color="auto"/>
        <w:left w:val="none" w:sz="0" w:space="0" w:color="auto"/>
        <w:bottom w:val="none" w:sz="0" w:space="0" w:color="auto"/>
        <w:right w:val="none" w:sz="0" w:space="0" w:color="auto"/>
      </w:divBdr>
    </w:div>
    <w:div w:id="1314220147">
      <w:bodyDiv w:val="1"/>
      <w:marLeft w:val="0"/>
      <w:marRight w:val="0"/>
      <w:marTop w:val="0"/>
      <w:marBottom w:val="0"/>
      <w:divBdr>
        <w:top w:val="none" w:sz="0" w:space="0" w:color="auto"/>
        <w:left w:val="none" w:sz="0" w:space="0" w:color="auto"/>
        <w:bottom w:val="none" w:sz="0" w:space="0" w:color="auto"/>
        <w:right w:val="none" w:sz="0" w:space="0" w:color="auto"/>
      </w:divBdr>
    </w:div>
    <w:div w:id="1358504310">
      <w:bodyDiv w:val="1"/>
      <w:marLeft w:val="0"/>
      <w:marRight w:val="0"/>
      <w:marTop w:val="0"/>
      <w:marBottom w:val="0"/>
      <w:divBdr>
        <w:top w:val="none" w:sz="0" w:space="0" w:color="auto"/>
        <w:left w:val="none" w:sz="0" w:space="0" w:color="auto"/>
        <w:bottom w:val="none" w:sz="0" w:space="0" w:color="auto"/>
        <w:right w:val="none" w:sz="0" w:space="0" w:color="auto"/>
      </w:divBdr>
    </w:div>
    <w:div w:id="1443304565">
      <w:bodyDiv w:val="1"/>
      <w:marLeft w:val="0"/>
      <w:marRight w:val="0"/>
      <w:marTop w:val="0"/>
      <w:marBottom w:val="0"/>
      <w:divBdr>
        <w:top w:val="none" w:sz="0" w:space="0" w:color="auto"/>
        <w:left w:val="none" w:sz="0" w:space="0" w:color="auto"/>
        <w:bottom w:val="none" w:sz="0" w:space="0" w:color="auto"/>
        <w:right w:val="none" w:sz="0" w:space="0" w:color="auto"/>
      </w:divBdr>
    </w:div>
    <w:div w:id="154921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3724">
          <w:marLeft w:val="0"/>
          <w:marRight w:val="0"/>
          <w:marTop w:val="0"/>
          <w:marBottom w:val="0"/>
          <w:divBdr>
            <w:top w:val="none" w:sz="0" w:space="0" w:color="auto"/>
            <w:left w:val="none" w:sz="0" w:space="0" w:color="auto"/>
            <w:bottom w:val="none" w:sz="0" w:space="0" w:color="auto"/>
            <w:right w:val="none" w:sz="0" w:space="0" w:color="auto"/>
          </w:divBdr>
        </w:div>
      </w:divsChild>
    </w:div>
    <w:div w:id="1731617513">
      <w:bodyDiv w:val="1"/>
      <w:marLeft w:val="0"/>
      <w:marRight w:val="0"/>
      <w:marTop w:val="0"/>
      <w:marBottom w:val="0"/>
      <w:divBdr>
        <w:top w:val="none" w:sz="0" w:space="0" w:color="auto"/>
        <w:left w:val="none" w:sz="0" w:space="0" w:color="auto"/>
        <w:bottom w:val="none" w:sz="0" w:space="0" w:color="auto"/>
        <w:right w:val="none" w:sz="0" w:space="0" w:color="auto"/>
      </w:divBdr>
    </w:div>
    <w:div w:id="1742094843">
      <w:bodyDiv w:val="1"/>
      <w:marLeft w:val="0"/>
      <w:marRight w:val="0"/>
      <w:marTop w:val="0"/>
      <w:marBottom w:val="0"/>
      <w:divBdr>
        <w:top w:val="none" w:sz="0" w:space="0" w:color="auto"/>
        <w:left w:val="none" w:sz="0" w:space="0" w:color="auto"/>
        <w:bottom w:val="none" w:sz="0" w:space="0" w:color="auto"/>
        <w:right w:val="none" w:sz="0" w:space="0" w:color="auto"/>
      </w:divBdr>
    </w:div>
    <w:div w:id="1804956536">
      <w:bodyDiv w:val="1"/>
      <w:marLeft w:val="0"/>
      <w:marRight w:val="0"/>
      <w:marTop w:val="0"/>
      <w:marBottom w:val="0"/>
      <w:divBdr>
        <w:top w:val="none" w:sz="0" w:space="0" w:color="auto"/>
        <w:left w:val="none" w:sz="0" w:space="0" w:color="auto"/>
        <w:bottom w:val="none" w:sz="0" w:space="0" w:color="auto"/>
        <w:right w:val="none" w:sz="0" w:space="0" w:color="auto"/>
      </w:divBdr>
    </w:div>
    <w:div w:id="1814635308">
      <w:bodyDiv w:val="1"/>
      <w:marLeft w:val="0"/>
      <w:marRight w:val="0"/>
      <w:marTop w:val="0"/>
      <w:marBottom w:val="0"/>
      <w:divBdr>
        <w:top w:val="none" w:sz="0" w:space="0" w:color="auto"/>
        <w:left w:val="none" w:sz="0" w:space="0" w:color="auto"/>
        <w:bottom w:val="none" w:sz="0" w:space="0" w:color="auto"/>
        <w:right w:val="none" w:sz="0" w:space="0" w:color="auto"/>
      </w:divBdr>
      <w:divsChild>
        <w:div w:id="1051731186">
          <w:marLeft w:val="1642"/>
          <w:marRight w:val="0"/>
          <w:marTop w:val="115"/>
          <w:marBottom w:val="0"/>
          <w:divBdr>
            <w:top w:val="none" w:sz="0" w:space="0" w:color="auto"/>
            <w:left w:val="none" w:sz="0" w:space="0" w:color="auto"/>
            <w:bottom w:val="none" w:sz="0" w:space="0" w:color="auto"/>
            <w:right w:val="none" w:sz="0" w:space="0" w:color="auto"/>
          </w:divBdr>
        </w:div>
      </w:divsChild>
    </w:div>
    <w:div w:id="1896426916">
      <w:bodyDiv w:val="1"/>
      <w:marLeft w:val="0"/>
      <w:marRight w:val="0"/>
      <w:marTop w:val="0"/>
      <w:marBottom w:val="0"/>
      <w:divBdr>
        <w:top w:val="none" w:sz="0" w:space="0" w:color="auto"/>
        <w:left w:val="none" w:sz="0" w:space="0" w:color="auto"/>
        <w:bottom w:val="none" w:sz="0" w:space="0" w:color="auto"/>
        <w:right w:val="none" w:sz="0" w:space="0" w:color="auto"/>
      </w:divBdr>
      <w:divsChild>
        <w:div w:id="1412652939">
          <w:marLeft w:val="0"/>
          <w:marRight w:val="0"/>
          <w:marTop w:val="0"/>
          <w:marBottom w:val="0"/>
          <w:divBdr>
            <w:top w:val="none" w:sz="0" w:space="0" w:color="auto"/>
            <w:left w:val="none" w:sz="0" w:space="0" w:color="auto"/>
            <w:bottom w:val="none" w:sz="0" w:space="0" w:color="auto"/>
            <w:right w:val="none" w:sz="0" w:space="0" w:color="auto"/>
          </w:divBdr>
        </w:div>
      </w:divsChild>
    </w:div>
    <w:div w:id="1949316631">
      <w:bodyDiv w:val="1"/>
      <w:marLeft w:val="0"/>
      <w:marRight w:val="0"/>
      <w:marTop w:val="0"/>
      <w:marBottom w:val="0"/>
      <w:divBdr>
        <w:top w:val="none" w:sz="0" w:space="0" w:color="auto"/>
        <w:left w:val="none" w:sz="0" w:space="0" w:color="auto"/>
        <w:bottom w:val="none" w:sz="0" w:space="0" w:color="auto"/>
        <w:right w:val="none" w:sz="0" w:space="0" w:color="auto"/>
      </w:divBdr>
    </w:div>
    <w:div w:id="1954941575">
      <w:bodyDiv w:val="1"/>
      <w:marLeft w:val="0"/>
      <w:marRight w:val="0"/>
      <w:marTop w:val="0"/>
      <w:marBottom w:val="0"/>
      <w:divBdr>
        <w:top w:val="none" w:sz="0" w:space="0" w:color="auto"/>
        <w:left w:val="none" w:sz="0" w:space="0" w:color="auto"/>
        <w:bottom w:val="none" w:sz="0" w:space="0" w:color="auto"/>
        <w:right w:val="none" w:sz="0" w:space="0" w:color="auto"/>
      </w:divBdr>
    </w:div>
    <w:div w:id="1998151244">
      <w:bodyDiv w:val="1"/>
      <w:marLeft w:val="0"/>
      <w:marRight w:val="0"/>
      <w:marTop w:val="0"/>
      <w:marBottom w:val="0"/>
      <w:divBdr>
        <w:top w:val="none" w:sz="0" w:space="0" w:color="auto"/>
        <w:left w:val="none" w:sz="0" w:space="0" w:color="auto"/>
        <w:bottom w:val="none" w:sz="0" w:space="0" w:color="auto"/>
        <w:right w:val="none" w:sz="0" w:space="0" w:color="auto"/>
      </w:divBdr>
    </w:div>
    <w:div w:id="2008442424">
      <w:bodyDiv w:val="1"/>
      <w:marLeft w:val="0"/>
      <w:marRight w:val="0"/>
      <w:marTop w:val="0"/>
      <w:marBottom w:val="0"/>
      <w:divBdr>
        <w:top w:val="none" w:sz="0" w:space="0" w:color="auto"/>
        <w:left w:val="none" w:sz="0" w:space="0" w:color="auto"/>
        <w:bottom w:val="none" w:sz="0" w:space="0" w:color="auto"/>
        <w:right w:val="none" w:sz="0" w:space="0" w:color="auto"/>
      </w:divBdr>
    </w:div>
    <w:div w:id="2029722322">
      <w:bodyDiv w:val="1"/>
      <w:marLeft w:val="0"/>
      <w:marRight w:val="0"/>
      <w:marTop w:val="0"/>
      <w:marBottom w:val="0"/>
      <w:divBdr>
        <w:top w:val="none" w:sz="0" w:space="0" w:color="auto"/>
        <w:left w:val="none" w:sz="0" w:space="0" w:color="auto"/>
        <w:bottom w:val="none" w:sz="0" w:space="0" w:color="auto"/>
        <w:right w:val="none" w:sz="0" w:space="0" w:color="auto"/>
      </w:divBdr>
    </w:div>
    <w:div w:id="21095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nfo.LNG@fluxy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luxys.com/-/media/project/fluxys/public/corporate/fluxyscom/documents/fluxys-lng/en/lng-access-cod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FA5E-50E6-4FA0-B1C6-20990EDA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2019-04-29T09:48:00Z</dcterms:created>
  <dcterms:modified xsi:type="dcterms:W3CDTF">2019-04-29T11:56:00Z</dcterms:modified>
</cp:coreProperties>
</file>