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B4801" w14:textId="77777777" w:rsidR="00067324" w:rsidRPr="006A616C" w:rsidRDefault="00067324" w:rsidP="00072AD7">
      <w:pPr>
        <w:widowControl/>
        <w:spacing w:before="160" w:line="312" w:lineRule="auto"/>
        <w:ind w:left="0"/>
        <w:jc w:val="left"/>
        <w:rPr>
          <w:rFonts w:ascii="Century Gothic" w:hAnsi="Century Gothic" w:cstheme="minorHAnsi"/>
          <w:b/>
          <w:bCs/>
          <w:caps/>
        </w:rPr>
      </w:pPr>
      <w:bookmarkStart w:id="0" w:name="_Toc405203735"/>
    </w:p>
    <w:p w14:paraId="59C5F71F" w14:textId="77777777" w:rsidR="00067324" w:rsidRPr="006A616C" w:rsidRDefault="00067324" w:rsidP="00072AD7">
      <w:pPr>
        <w:widowControl/>
        <w:spacing w:before="160" w:line="312" w:lineRule="auto"/>
        <w:ind w:left="0"/>
        <w:jc w:val="left"/>
        <w:rPr>
          <w:rFonts w:ascii="Century Gothic" w:hAnsi="Century Gothic" w:cstheme="minorHAnsi"/>
          <w:b/>
          <w:bCs/>
          <w:caps/>
        </w:rPr>
      </w:pPr>
    </w:p>
    <w:p w14:paraId="1AA65946" w14:textId="77777777" w:rsidR="00067324" w:rsidRPr="006A616C" w:rsidRDefault="00067324" w:rsidP="00072AD7">
      <w:pPr>
        <w:widowControl/>
        <w:spacing w:before="160" w:line="312" w:lineRule="auto"/>
        <w:ind w:left="0"/>
        <w:jc w:val="left"/>
        <w:rPr>
          <w:rFonts w:ascii="Century Gothic" w:hAnsi="Century Gothic" w:cstheme="minorHAnsi"/>
          <w:b/>
          <w:bCs/>
          <w:caps/>
        </w:rPr>
      </w:pPr>
    </w:p>
    <w:p w14:paraId="7ABB9350" w14:textId="77777777" w:rsidR="00067324" w:rsidRPr="006A616C" w:rsidRDefault="00067324" w:rsidP="00072AD7">
      <w:pPr>
        <w:widowControl/>
        <w:spacing w:before="160" w:line="312" w:lineRule="auto"/>
        <w:ind w:left="0"/>
        <w:jc w:val="left"/>
        <w:rPr>
          <w:rFonts w:ascii="Century Gothic" w:hAnsi="Century Gothic" w:cstheme="minorHAnsi"/>
          <w:b/>
          <w:bCs/>
          <w:caps/>
        </w:rPr>
      </w:pPr>
    </w:p>
    <w:p w14:paraId="090F6FCF" w14:textId="77777777" w:rsidR="00067324" w:rsidRPr="006A616C" w:rsidRDefault="00067324" w:rsidP="00072AD7">
      <w:pPr>
        <w:widowControl/>
        <w:spacing w:before="160" w:line="312" w:lineRule="auto"/>
        <w:ind w:left="0"/>
        <w:jc w:val="left"/>
        <w:rPr>
          <w:rFonts w:ascii="Century Gothic" w:hAnsi="Century Gothic" w:cstheme="minorHAnsi"/>
          <w:b/>
          <w:bCs/>
          <w:caps/>
        </w:rPr>
      </w:pPr>
    </w:p>
    <w:p w14:paraId="30410289" w14:textId="77777777" w:rsidR="00067324" w:rsidRPr="006A616C" w:rsidRDefault="00067324" w:rsidP="00072AD7">
      <w:pPr>
        <w:widowControl/>
        <w:spacing w:before="160" w:line="312" w:lineRule="auto"/>
        <w:ind w:left="0"/>
        <w:jc w:val="left"/>
        <w:rPr>
          <w:rFonts w:ascii="Century Gothic" w:hAnsi="Century Gothic" w:cstheme="minorHAnsi"/>
          <w:b/>
          <w:bCs/>
          <w:caps/>
        </w:rPr>
      </w:pPr>
    </w:p>
    <w:p w14:paraId="490B0D4C" w14:textId="77777777" w:rsidR="00067324" w:rsidRPr="006A616C" w:rsidRDefault="00067324" w:rsidP="00072AD7">
      <w:pPr>
        <w:widowControl/>
        <w:spacing w:before="160" w:line="312" w:lineRule="auto"/>
        <w:ind w:left="0"/>
        <w:jc w:val="left"/>
        <w:rPr>
          <w:rFonts w:ascii="Century Gothic" w:hAnsi="Century Gothic" w:cstheme="minorHAnsi"/>
          <w:b/>
          <w:bCs/>
          <w:caps/>
        </w:rPr>
      </w:pPr>
    </w:p>
    <w:p w14:paraId="4809FA0B" w14:textId="4C7999BF" w:rsidR="00067324" w:rsidRPr="006A616C" w:rsidRDefault="00067324" w:rsidP="00072AD7">
      <w:pPr>
        <w:widowControl/>
        <w:spacing w:before="160" w:line="312" w:lineRule="auto"/>
        <w:ind w:left="0"/>
        <w:jc w:val="left"/>
        <w:rPr>
          <w:rFonts w:ascii="Century Gothic" w:hAnsi="Century Gothic" w:cstheme="minorHAnsi"/>
          <w:b/>
          <w:bCs/>
          <w:caps/>
        </w:rPr>
      </w:pPr>
    </w:p>
    <w:p w14:paraId="41CA653E" w14:textId="211B9968" w:rsidR="00067324" w:rsidRPr="006A616C" w:rsidRDefault="00067324" w:rsidP="00072AD7">
      <w:pPr>
        <w:widowControl/>
        <w:spacing w:before="160" w:line="312" w:lineRule="auto"/>
        <w:ind w:left="0"/>
        <w:jc w:val="left"/>
        <w:rPr>
          <w:rFonts w:ascii="Century Gothic" w:hAnsi="Century Gothic" w:cstheme="minorHAnsi"/>
          <w:b/>
          <w:bCs/>
          <w:caps/>
        </w:rPr>
      </w:pPr>
    </w:p>
    <w:p w14:paraId="2A00ED95" w14:textId="700C1411" w:rsidR="00067324" w:rsidRPr="006A616C" w:rsidRDefault="00FB36B0" w:rsidP="00072AD7">
      <w:pPr>
        <w:widowControl/>
        <w:spacing w:before="160" w:line="312" w:lineRule="auto"/>
        <w:ind w:left="0"/>
        <w:jc w:val="left"/>
        <w:rPr>
          <w:rFonts w:ascii="Century Gothic" w:hAnsi="Century Gothic" w:cstheme="minorHAnsi"/>
          <w:b/>
          <w:bCs/>
          <w:caps/>
        </w:rPr>
      </w:pPr>
      <w:r w:rsidRPr="002272EA">
        <w:rPr>
          <w:rFonts w:ascii="Century Gothic" w:hAnsi="Century Gothic"/>
          <w:noProof/>
        </w:rPr>
        <w:drawing>
          <wp:anchor distT="0" distB="0" distL="114300" distR="114300" simplePos="0" relativeHeight="251662340" behindDoc="1" locked="0" layoutInCell="1" allowOverlap="1" wp14:anchorId="1329B752" wp14:editId="151FE4E3">
            <wp:simplePos x="0" y="0"/>
            <wp:positionH relativeFrom="margin">
              <wp:posOffset>1530350</wp:posOffset>
            </wp:positionH>
            <wp:positionV relativeFrom="page">
              <wp:posOffset>3825875</wp:posOffset>
            </wp:positionV>
            <wp:extent cx="4724400" cy="3211195"/>
            <wp:effectExtent l="0" t="0" r="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24400" cy="321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7294D" w14:textId="6C35CE2A" w:rsidR="00067324" w:rsidRPr="00072AD7" w:rsidRDefault="0023266C" w:rsidP="00072AD7">
      <w:pPr>
        <w:widowControl/>
        <w:spacing w:before="160" w:line="312" w:lineRule="auto"/>
        <w:ind w:left="0"/>
        <w:jc w:val="left"/>
        <w:rPr>
          <w:rFonts w:ascii="Century Gothic" w:eastAsiaTheme="majorEastAsia" w:hAnsi="Century Gothic" w:cstheme="majorBidi"/>
          <w:b/>
          <w:snapToGrid/>
          <w:color w:val="15234A"/>
          <w:spacing w:val="-10"/>
          <w:kern w:val="28"/>
          <w:sz w:val="40"/>
          <w:szCs w:val="40"/>
          <w:lang w:val="fr-BE" w:eastAsia="en-US" w:bidi="ar-SA"/>
        </w:rPr>
      </w:pPr>
      <w:r w:rsidRPr="006A616C">
        <w:rPr>
          <w:rFonts w:ascii="Century Gothic" w:eastAsiaTheme="majorEastAsia" w:hAnsi="Century Gothic" w:cstheme="majorBidi"/>
          <w:b/>
          <w:snapToGrid/>
          <w:color w:val="15234A"/>
          <w:spacing w:val="-10"/>
          <w:kern w:val="28"/>
          <w:sz w:val="60"/>
          <w:szCs w:val="60"/>
          <w:lang w:val="fr-BE" w:eastAsia="en-US" w:bidi="ar-SA"/>
        </w:rPr>
        <w:t>P</w:t>
      </w:r>
      <w:r w:rsidR="006A616C" w:rsidRPr="006A616C">
        <w:rPr>
          <w:rFonts w:ascii="Century Gothic" w:eastAsiaTheme="majorEastAsia" w:hAnsi="Century Gothic" w:cstheme="majorBidi"/>
          <w:b/>
          <w:snapToGrid/>
          <w:color w:val="15234A"/>
          <w:spacing w:val="-10"/>
          <w:kern w:val="28"/>
          <w:sz w:val="60"/>
          <w:szCs w:val="60"/>
          <w:lang w:val="fr-BE" w:eastAsia="en-US" w:bidi="ar-SA"/>
        </w:rPr>
        <w:t>rocédures</w:t>
      </w:r>
      <w:r w:rsidRPr="006A616C">
        <w:rPr>
          <w:rFonts w:ascii="Century Gothic" w:eastAsiaTheme="majorEastAsia" w:hAnsi="Century Gothic" w:cstheme="majorBidi"/>
          <w:b/>
          <w:snapToGrid/>
          <w:color w:val="15234A"/>
          <w:spacing w:val="-10"/>
          <w:kern w:val="28"/>
          <w:sz w:val="60"/>
          <w:szCs w:val="60"/>
          <w:lang w:val="fr-BE" w:eastAsia="en-US" w:bidi="ar-SA"/>
        </w:rPr>
        <w:t xml:space="preserve"> O</w:t>
      </w:r>
      <w:r w:rsidR="006A616C" w:rsidRPr="006A616C">
        <w:rPr>
          <w:rFonts w:ascii="Century Gothic" w:eastAsiaTheme="majorEastAsia" w:hAnsi="Century Gothic" w:cstheme="majorBidi"/>
          <w:b/>
          <w:snapToGrid/>
          <w:color w:val="15234A"/>
          <w:spacing w:val="-10"/>
          <w:kern w:val="28"/>
          <w:sz w:val="60"/>
          <w:szCs w:val="60"/>
          <w:lang w:val="fr-BE" w:eastAsia="en-US" w:bidi="ar-SA"/>
        </w:rPr>
        <w:t>pérationnelles</w:t>
      </w:r>
      <w:r w:rsidR="000D0772" w:rsidRPr="006A616C">
        <w:rPr>
          <w:rFonts w:ascii="Century Gothic" w:eastAsiaTheme="majorEastAsia" w:hAnsi="Century Gothic" w:cstheme="majorBidi"/>
          <w:b/>
          <w:snapToGrid/>
          <w:color w:val="15234A"/>
          <w:spacing w:val="-10"/>
          <w:kern w:val="28"/>
          <w:sz w:val="60"/>
          <w:szCs w:val="60"/>
          <w:lang w:val="fr-BE" w:eastAsia="en-US" w:bidi="ar-SA"/>
        </w:rPr>
        <w:br/>
      </w:r>
    </w:p>
    <w:p w14:paraId="0EAC90E5" w14:textId="6E2A3E10" w:rsidR="00067324" w:rsidRPr="006A616C" w:rsidRDefault="00067324" w:rsidP="00072AD7">
      <w:pPr>
        <w:widowControl/>
        <w:spacing w:before="160" w:line="312" w:lineRule="auto"/>
        <w:ind w:left="0"/>
        <w:jc w:val="left"/>
        <w:rPr>
          <w:rFonts w:ascii="Century Gothic" w:eastAsiaTheme="majorEastAsia" w:hAnsi="Century Gothic" w:cstheme="majorBidi"/>
          <w:b/>
          <w:snapToGrid/>
          <w:color w:val="15234A"/>
          <w:spacing w:val="-10"/>
          <w:kern w:val="28"/>
          <w:sz w:val="60"/>
          <w:szCs w:val="60"/>
          <w:lang w:val="fr-BE" w:eastAsia="en-US" w:bidi="ar-SA"/>
        </w:rPr>
      </w:pPr>
      <w:r w:rsidRPr="006A616C">
        <w:rPr>
          <w:rFonts w:ascii="Century Gothic" w:eastAsiaTheme="majorEastAsia" w:hAnsi="Century Gothic" w:cstheme="majorBidi"/>
          <w:b/>
          <w:snapToGrid/>
          <w:color w:val="15234A"/>
          <w:spacing w:val="-10"/>
          <w:kern w:val="28"/>
          <w:sz w:val="60"/>
          <w:szCs w:val="60"/>
          <w:lang w:val="fr-BE" w:eastAsia="en-US" w:bidi="ar-SA"/>
        </w:rPr>
        <w:t>A</w:t>
      </w:r>
      <w:r w:rsidR="006A616C" w:rsidRPr="006A616C">
        <w:rPr>
          <w:rFonts w:ascii="Century Gothic" w:eastAsiaTheme="majorEastAsia" w:hAnsi="Century Gothic" w:cstheme="majorBidi"/>
          <w:b/>
          <w:snapToGrid/>
          <w:color w:val="15234A"/>
          <w:spacing w:val="-10"/>
          <w:kern w:val="28"/>
          <w:sz w:val="60"/>
          <w:szCs w:val="60"/>
          <w:lang w:val="fr-BE" w:eastAsia="en-US" w:bidi="ar-SA"/>
        </w:rPr>
        <w:t xml:space="preserve">nnexe 1 au </w:t>
      </w:r>
      <w:r w:rsidR="00A044EE">
        <w:rPr>
          <w:rFonts w:ascii="Century Gothic" w:eastAsiaTheme="majorEastAsia" w:hAnsi="Century Gothic" w:cstheme="majorBidi"/>
          <w:b/>
          <w:snapToGrid/>
          <w:color w:val="15234A"/>
          <w:spacing w:val="-10"/>
          <w:kern w:val="28"/>
          <w:sz w:val="60"/>
          <w:szCs w:val="60"/>
          <w:lang w:val="fr-BE" w:eastAsia="en-US" w:bidi="ar-SA"/>
        </w:rPr>
        <w:t>C</w:t>
      </w:r>
      <w:r w:rsidR="006A616C" w:rsidRPr="006A616C">
        <w:rPr>
          <w:rFonts w:ascii="Century Gothic" w:eastAsiaTheme="majorEastAsia" w:hAnsi="Century Gothic" w:cstheme="majorBidi"/>
          <w:b/>
          <w:snapToGrid/>
          <w:color w:val="15234A"/>
          <w:spacing w:val="-10"/>
          <w:kern w:val="28"/>
          <w:sz w:val="60"/>
          <w:szCs w:val="60"/>
          <w:lang w:val="fr-BE" w:eastAsia="en-US" w:bidi="ar-SA"/>
        </w:rPr>
        <w:t>ontrat</w:t>
      </w:r>
      <w:r w:rsidRPr="006A616C">
        <w:rPr>
          <w:rFonts w:ascii="Century Gothic" w:eastAsiaTheme="majorEastAsia" w:hAnsi="Century Gothic" w:cstheme="majorBidi"/>
          <w:b/>
          <w:snapToGrid/>
          <w:color w:val="15234A"/>
          <w:spacing w:val="-10"/>
          <w:kern w:val="28"/>
          <w:sz w:val="60"/>
          <w:szCs w:val="60"/>
          <w:lang w:val="fr-BE" w:eastAsia="en-US" w:bidi="ar-SA"/>
        </w:rPr>
        <w:t xml:space="preserve"> </w:t>
      </w:r>
      <w:r w:rsidR="00A044EE">
        <w:rPr>
          <w:rFonts w:ascii="Century Gothic" w:eastAsiaTheme="majorEastAsia" w:hAnsi="Century Gothic" w:cstheme="majorBidi"/>
          <w:b/>
          <w:snapToGrid/>
          <w:color w:val="15234A"/>
          <w:spacing w:val="-10"/>
          <w:kern w:val="28"/>
          <w:sz w:val="60"/>
          <w:szCs w:val="60"/>
          <w:lang w:val="fr-BE" w:eastAsia="en-US" w:bidi="ar-SA"/>
        </w:rPr>
        <w:t>s</w:t>
      </w:r>
      <w:r w:rsidR="006A616C" w:rsidRPr="006A616C">
        <w:rPr>
          <w:rFonts w:ascii="Century Gothic" w:eastAsiaTheme="majorEastAsia" w:hAnsi="Century Gothic" w:cstheme="majorBidi"/>
          <w:b/>
          <w:snapToGrid/>
          <w:color w:val="15234A"/>
          <w:spacing w:val="-10"/>
          <w:kern w:val="28"/>
          <w:sz w:val="60"/>
          <w:szCs w:val="60"/>
          <w:lang w:val="fr-BE" w:eastAsia="en-US" w:bidi="ar-SA"/>
        </w:rPr>
        <w:t>tandard de</w:t>
      </w:r>
      <w:r w:rsidRPr="006A616C">
        <w:rPr>
          <w:rFonts w:ascii="Century Gothic" w:eastAsiaTheme="majorEastAsia" w:hAnsi="Century Gothic" w:cstheme="majorBidi"/>
          <w:b/>
          <w:snapToGrid/>
          <w:color w:val="15234A"/>
          <w:spacing w:val="-10"/>
          <w:kern w:val="28"/>
          <w:sz w:val="60"/>
          <w:szCs w:val="60"/>
          <w:lang w:val="fr-BE" w:eastAsia="en-US" w:bidi="ar-SA"/>
        </w:rPr>
        <w:t xml:space="preserve"> </w:t>
      </w:r>
      <w:r w:rsidR="00A044EE">
        <w:rPr>
          <w:rFonts w:ascii="Century Gothic" w:eastAsiaTheme="majorEastAsia" w:hAnsi="Century Gothic" w:cstheme="majorBidi"/>
          <w:b/>
          <w:snapToGrid/>
          <w:color w:val="15234A"/>
          <w:spacing w:val="-10"/>
          <w:kern w:val="28"/>
          <w:sz w:val="60"/>
          <w:szCs w:val="60"/>
          <w:lang w:val="fr-BE" w:eastAsia="en-US" w:bidi="ar-SA"/>
        </w:rPr>
        <w:t>r</w:t>
      </w:r>
      <w:r w:rsidR="006A616C" w:rsidRPr="006A616C">
        <w:rPr>
          <w:rFonts w:ascii="Century Gothic" w:eastAsiaTheme="majorEastAsia" w:hAnsi="Century Gothic" w:cstheme="majorBidi"/>
          <w:b/>
          <w:snapToGrid/>
          <w:color w:val="15234A"/>
          <w:spacing w:val="-10"/>
          <w:kern w:val="28"/>
          <w:sz w:val="60"/>
          <w:szCs w:val="60"/>
          <w:lang w:val="fr-BE" w:eastAsia="en-US" w:bidi="ar-SA"/>
        </w:rPr>
        <w:t xml:space="preserve">accordement </w:t>
      </w:r>
      <w:r w:rsidR="00732F1E">
        <w:rPr>
          <w:rFonts w:ascii="Century Gothic" w:eastAsiaTheme="majorEastAsia" w:hAnsi="Century Gothic" w:cstheme="majorBidi"/>
          <w:b/>
          <w:snapToGrid/>
          <w:color w:val="15234A"/>
          <w:spacing w:val="-10"/>
          <w:kern w:val="28"/>
          <w:sz w:val="60"/>
          <w:szCs w:val="60"/>
          <w:lang w:val="fr-BE" w:eastAsia="en-US" w:bidi="ar-SA"/>
        </w:rPr>
        <w:t>- P</w:t>
      </w:r>
      <w:r w:rsidR="006A616C" w:rsidRPr="006A616C">
        <w:rPr>
          <w:rFonts w:ascii="Century Gothic" w:eastAsiaTheme="majorEastAsia" w:hAnsi="Century Gothic" w:cstheme="majorBidi"/>
          <w:b/>
          <w:snapToGrid/>
          <w:color w:val="15234A"/>
          <w:spacing w:val="-10"/>
          <w:kern w:val="28"/>
          <w:sz w:val="60"/>
          <w:szCs w:val="60"/>
          <w:lang w:val="fr-BE" w:eastAsia="en-US" w:bidi="ar-SA"/>
        </w:rPr>
        <w:t>roduct</w:t>
      </w:r>
      <w:r w:rsidR="00732F1E">
        <w:rPr>
          <w:rFonts w:ascii="Century Gothic" w:eastAsiaTheme="majorEastAsia" w:hAnsi="Century Gothic" w:cstheme="majorBidi"/>
          <w:b/>
          <w:snapToGrid/>
          <w:color w:val="15234A"/>
          <w:spacing w:val="-10"/>
          <w:kern w:val="28"/>
          <w:sz w:val="60"/>
          <w:szCs w:val="60"/>
          <w:lang w:val="fr-BE" w:eastAsia="en-US" w:bidi="ar-SA"/>
        </w:rPr>
        <w:t>eur</w:t>
      </w:r>
      <w:r w:rsidR="006A616C" w:rsidRPr="006A616C">
        <w:rPr>
          <w:rFonts w:ascii="Century Gothic" w:eastAsiaTheme="majorEastAsia" w:hAnsi="Century Gothic" w:cstheme="majorBidi"/>
          <w:b/>
          <w:snapToGrid/>
          <w:color w:val="15234A"/>
          <w:spacing w:val="-10"/>
          <w:kern w:val="28"/>
          <w:sz w:val="60"/>
          <w:szCs w:val="60"/>
          <w:lang w:val="fr-BE" w:eastAsia="en-US" w:bidi="ar-SA"/>
        </w:rPr>
        <w:t xml:space="preserve"> </w:t>
      </w:r>
      <w:r w:rsidR="005A0B41">
        <w:rPr>
          <w:rFonts w:ascii="Century Gothic" w:eastAsiaTheme="majorEastAsia" w:hAnsi="Century Gothic" w:cstheme="majorBidi"/>
          <w:b/>
          <w:snapToGrid/>
          <w:color w:val="15234A"/>
          <w:spacing w:val="-10"/>
          <w:kern w:val="28"/>
          <w:sz w:val="60"/>
          <w:szCs w:val="60"/>
          <w:lang w:val="fr-BE" w:eastAsia="en-US" w:bidi="ar-SA"/>
        </w:rPr>
        <w:t>L</w:t>
      </w:r>
      <w:r w:rsidR="006A616C" w:rsidRPr="006A616C">
        <w:rPr>
          <w:rFonts w:ascii="Century Gothic" w:eastAsiaTheme="majorEastAsia" w:hAnsi="Century Gothic" w:cstheme="majorBidi"/>
          <w:b/>
          <w:snapToGrid/>
          <w:color w:val="15234A"/>
          <w:spacing w:val="-10"/>
          <w:kern w:val="28"/>
          <w:sz w:val="60"/>
          <w:szCs w:val="60"/>
          <w:lang w:val="fr-BE" w:eastAsia="en-US" w:bidi="ar-SA"/>
        </w:rPr>
        <w:t>ocal</w:t>
      </w:r>
    </w:p>
    <w:p w14:paraId="0D3F59A7" w14:textId="3C289645" w:rsidR="00067324" w:rsidRPr="006A616C" w:rsidRDefault="006A616C" w:rsidP="00072AD7">
      <w:pPr>
        <w:widowControl/>
        <w:spacing w:before="160" w:line="312" w:lineRule="auto"/>
        <w:ind w:left="0"/>
        <w:jc w:val="left"/>
        <w:rPr>
          <w:rFonts w:ascii="Century Gothic" w:eastAsiaTheme="majorEastAsia" w:hAnsi="Century Gothic" w:cstheme="majorBidi"/>
          <w:b/>
          <w:snapToGrid/>
          <w:color w:val="15234A"/>
          <w:spacing w:val="-10"/>
          <w:kern w:val="28"/>
          <w:sz w:val="60"/>
          <w:szCs w:val="60"/>
          <w:lang w:val="fr-BE" w:eastAsia="en-US" w:bidi="ar-SA"/>
        </w:rPr>
      </w:pPr>
      <w:r w:rsidRPr="002272EA">
        <w:rPr>
          <w:rFonts w:ascii="Century Gothic" w:hAnsi="Century Gothic"/>
          <w:noProof/>
        </w:rPr>
        <w:drawing>
          <wp:anchor distT="0" distB="0" distL="114300" distR="114300" simplePos="0" relativeHeight="251660292" behindDoc="1" locked="0" layoutInCell="1" allowOverlap="1" wp14:anchorId="1ECC7333" wp14:editId="594457C0">
            <wp:simplePos x="0" y="0"/>
            <wp:positionH relativeFrom="column">
              <wp:posOffset>0</wp:posOffset>
            </wp:positionH>
            <wp:positionV relativeFrom="paragraph">
              <wp:posOffset>250825</wp:posOffset>
            </wp:positionV>
            <wp:extent cx="493395" cy="219075"/>
            <wp:effectExtent l="0" t="0" r="1905" b="9525"/>
            <wp:wrapTight wrapText="bothSides">
              <wp:wrapPolygon edited="0">
                <wp:start x="0" y="0"/>
                <wp:lineTo x="0" y="20661"/>
                <wp:lineTo x="20849" y="20661"/>
                <wp:lineTo x="20849"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2" cstate="screen">
                      <a:extLst>
                        <a:ext uri="{28A0092B-C50C-407E-A947-70E740481C1C}">
                          <a14:useLocalDpi xmlns:a14="http://schemas.microsoft.com/office/drawing/2010/main"/>
                        </a:ext>
                      </a:extLst>
                    </a:blip>
                    <a:stretch>
                      <a:fillRect/>
                    </a:stretch>
                  </pic:blipFill>
                  <pic:spPr>
                    <a:xfrm>
                      <a:off x="0" y="0"/>
                      <a:ext cx="493395" cy="219075"/>
                    </a:xfrm>
                    <a:prstGeom prst="rect">
                      <a:avLst/>
                    </a:prstGeom>
                  </pic:spPr>
                </pic:pic>
              </a:graphicData>
            </a:graphic>
            <wp14:sizeRelH relativeFrom="page">
              <wp14:pctWidth>0</wp14:pctWidth>
            </wp14:sizeRelH>
            <wp14:sizeRelV relativeFrom="page">
              <wp14:pctHeight>0</wp14:pctHeight>
            </wp14:sizeRelV>
          </wp:anchor>
        </w:drawing>
      </w:r>
    </w:p>
    <w:p w14:paraId="1A3B4A7B" w14:textId="3CC5A762" w:rsidR="006A616C" w:rsidRPr="00072AD7" w:rsidRDefault="006A616C" w:rsidP="00072AD7">
      <w:pPr>
        <w:widowControl/>
        <w:spacing w:before="160" w:line="312" w:lineRule="auto"/>
        <w:ind w:left="0"/>
        <w:jc w:val="left"/>
        <w:rPr>
          <w:rFonts w:ascii="Century Gothic" w:eastAsiaTheme="minorEastAsia" w:hAnsi="Century Gothic" w:cstheme="minorBidi"/>
          <w:snapToGrid/>
          <w:color w:val="15234A"/>
          <w:spacing w:val="15"/>
          <w:lang w:val="fr-BE" w:eastAsia="en-US" w:bidi="ar-SA"/>
        </w:rPr>
      </w:pPr>
    </w:p>
    <w:p w14:paraId="525F1D31" w14:textId="0DBCC9A8" w:rsidR="00067324" w:rsidRPr="006A616C" w:rsidRDefault="003A25C6" w:rsidP="00072AD7">
      <w:pPr>
        <w:widowControl/>
        <w:spacing w:before="160" w:line="312" w:lineRule="auto"/>
        <w:ind w:left="0"/>
        <w:jc w:val="left"/>
        <w:rPr>
          <w:rFonts w:ascii="Century Gothic" w:eastAsiaTheme="minorEastAsia" w:hAnsi="Century Gothic" w:cstheme="minorBidi"/>
          <w:snapToGrid/>
          <w:color w:val="15234A"/>
          <w:spacing w:val="15"/>
          <w:sz w:val="40"/>
          <w:szCs w:val="22"/>
          <w:lang w:val="fr-BE" w:eastAsia="en-US" w:bidi="ar-SA"/>
        </w:rPr>
      </w:pPr>
      <w:r w:rsidRPr="006A616C">
        <w:rPr>
          <w:rFonts w:ascii="Century Gothic" w:eastAsiaTheme="minorEastAsia" w:hAnsi="Century Gothic" w:cstheme="minorBidi"/>
          <w:snapToGrid/>
          <w:color w:val="15234A"/>
          <w:spacing w:val="15"/>
          <w:sz w:val="40"/>
          <w:szCs w:val="22"/>
          <w:lang w:val="fr-BE" w:eastAsia="en-US" w:bidi="ar-SA"/>
        </w:rPr>
        <w:t xml:space="preserve">Version </w:t>
      </w:r>
      <w:r w:rsidR="00E9056E" w:rsidRPr="006A616C">
        <w:rPr>
          <w:rFonts w:ascii="Century Gothic" w:eastAsiaTheme="minorEastAsia" w:hAnsi="Century Gothic" w:cstheme="minorBidi"/>
          <w:snapToGrid/>
          <w:color w:val="15234A"/>
          <w:spacing w:val="15"/>
          <w:sz w:val="40"/>
          <w:szCs w:val="22"/>
          <w:lang w:val="fr-BE" w:eastAsia="en-US" w:bidi="ar-SA"/>
        </w:rPr>
        <w:t>1.0</w:t>
      </w:r>
    </w:p>
    <w:p w14:paraId="25EFC7DE" w14:textId="77777777" w:rsidR="00067324" w:rsidRPr="006A616C" w:rsidRDefault="00067324" w:rsidP="00072AD7">
      <w:pPr>
        <w:widowControl/>
        <w:spacing w:before="160" w:line="312" w:lineRule="auto"/>
        <w:ind w:left="0"/>
        <w:jc w:val="left"/>
        <w:rPr>
          <w:rFonts w:ascii="Century Gothic" w:eastAsiaTheme="majorEastAsia" w:hAnsi="Century Gothic" w:cstheme="majorBidi"/>
          <w:b/>
          <w:snapToGrid/>
          <w:color w:val="15234A"/>
          <w:spacing w:val="-10"/>
          <w:kern w:val="28"/>
          <w:lang w:val="fr-BE" w:eastAsia="en-US" w:bidi="ar-SA"/>
        </w:rPr>
      </w:pPr>
    </w:p>
    <w:p w14:paraId="7AD35062" w14:textId="329C5ED2" w:rsidR="00067324" w:rsidRPr="006A616C" w:rsidRDefault="00067324" w:rsidP="00072AD7">
      <w:pPr>
        <w:widowControl/>
        <w:spacing w:before="160" w:line="312" w:lineRule="auto"/>
        <w:ind w:left="0"/>
        <w:jc w:val="left"/>
        <w:rPr>
          <w:rFonts w:ascii="Century Gothic" w:eastAsiaTheme="minorEastAsia" w:hAnsi="Century Gothic" w:cstheme="minorBidi"/>
          <w:snapToGrid/>
          <w:color w:val="15234A"/>
          <w:spacing w:val="15"/>
          <w:sz w:val="40"/>
          <w:szCs w:val="22"/>
          <w:lang w:val="fr-BE" w:eastAsia="en-US" w:bidi="ar-SA"/>
        </w:rPr>
      </w:pPr>
      <w:r w:rsidRPr="006A616C">
        <w:rPr>
          <w:rFonts w:ascii="Century Gothic" w:eastAsiaTheme="minorEastAsia" w:hAnsi="Century Gothic" w:cstheme="minorBidi"/>
          <w:snapToGrid/>
          <w:color w:val="15234A"/>
          <w:spacing w:val="15"/>
          <w:sz w:val="40"/>
          <w:szCs w:val="22"/>
          <w:lang w:val="fr-BE" w:eastAsia="en-US" w:bidi="ar-SA"/>
        </w:rPr>
        <w:t>D</w:t>
      </w:r>
      <w:r w:rsidR="006A616C" w:rsidRPr="006A616C">
        <w:rPr>
          <w:rFonts w:ascii="Century Gothic" w:eastAsiaTheme="minorEastAsia" w:hAnsi="Century Gothic" w:cstheme="minorBidi"/>
          <w:snapToGrid/>
          <w:color w:val="15234A"/>
          <w:spacing w:val="15"/>
          <w:sz w:val="40"/>
          <w:szCs w:val="22"/>
          <w:lang w:val="fr-BE" w:eastAsia="en-US" w:bidi="ar-SA"/>
        </w:rPr>
        <w:t>ate</w:t>
      </w:r>
      <w:r w:rsidRPr="006A616C">
        <w:rPr>
          <w:rFonts w:ascii="Century Gothic" w:eastAsiaTheme="minorEastAsia" w:hAnsi="Century Gothic" w:cstheme="minorBidi"/>
          <w:snapToGrid/>
          <w:color w:val="15234A"/>
          <w:spacing w:val="15"/>
          <w:sz w:val="40"/>
          <w:szCs w:val="22"/>
          <w:lang w:val="fr-BE" w:eastAsia="en-US" w:bidi="ar-SA"/>
        </w:rPr>
        <w:t xml:space="preserve">: </w:t>
      </w:r>
      <w:r w:rsidR="005D4D18" w:rsidRPr="006A616C">
        <w:rPr>
          <w:rFonts w:ascii="Century Gothic" w:eastAsiaTheme="minorEastAsia" w:hAnsi="Century Gothic" w:cstheme="minorBidi"/>
          <w:snapToGrid/>
          <w:color w:val="FF0000"/>
          <w:spacing w:val="15"/>
          <w:sz w:val="40"/>
          <w:szCs w:val="22"/>
          <w:lang w:val="fr-BE" w:eastAsia="en-US" w:bidi="ar-SA"/>
        </w:rPr>
        <w:t>XX/XX/XXXX</w:t>
      </w:r>
    </w:p>
    <w:p w14:paraId="63E4DEFC" w14:textId="77777777" w:rsidR="00067324" w:rsidRPr="006A616C" w:rsidRDefault="00067324" w:rsidP="00072AD7">
      <w:pPr>
        <w:widowControl/>
        <w:spacing w:before="160" w:line="312" w:lineRule="auto"/>
        <w:ind w:left="0"/>
        <w:jc w:val="left"/>
        <w:rPr>
          <w:rFonts w:ascii="Century Gothic" w:hAnsi="Century Gothic" w:cstheme="minorHAnsi"/>
          <w:b/>
          <w:bCs/>
          <w:caps/>
        </w:rPr>
      </w:pPr>
      <w:r w:rsidRPr="006A616C">
        <w:rPr>
          <w:rFonts w:ascii="Century Gothic" w:hAnsi="Century Gothic" w:cstheme="minorHAnsi"/>
        </w:rPr>
        <w:br w:type="page"/>
      </w:r>
    </w:p>
    <w:bookmarkStart w:id="1" w:name="_GoBack"/>
    <w:bookmarkEnd w:id="1"/>
    <w:p w14:paraId="56F0E1E5" w14:textId="6DB14ABB" w:rsidR="00FD69B8" w:rsidRDefault="00A46C05">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r w:rsidRPr="006A616C">
        <w:rPr>
          <w:rFonts w:ascii="Century Gothic" w:hAnsi="Century Gothic" w:cstheme="minorHAnsi"/>
          <w:b/>
          <w:bCs/>
          <w:caps/>
        </w:rPr>
        <w:lastRenderedPageBreak/>
        <w:fldChar w:fldCharType="begin"/>
      </w:r>
      <w:r w:rsidR="00BB3CF2" w:rsidRPr="006A616C">
        <w:rPr>
          <w:rFonts w:ascii="Century Gothic" w:hAnsi="Century Gothic" w:cstheme="minorHAnsi"/>
          <w:b/>
          <w:bCs/>
          <w:caps/>
        </w:rPr>
        <w:instrText xml:space="preserve"> TOC \o "1-5" \h \z \u </w:instrText>
      </w:r>
      <w:r w:rsidRPr="006A616C">
        <w:rPr>
          <w:rFonts w:ascii="Century Gothic" w:hAnsi="Century Gothic" w:cstheme="minorHAnsi"/>
          <w:b/>
          <w:bCs/>
          <w:caps/>
        </w:rPr>
        <w:fldChar w:fldCharType="separate"/>
      </w:r>
      <w:hyperlink w:anchor="_Toc54782479" w:history="1">
        <w:r w:rsidR="00FD69B8" w:rsidRPr="00753E84">
          <w:rPr>
            <w:rStyle w:val="Hyperlink"/>
            <w:rFonts w:ascii="Century Gothic" w:eastAsiaTheme="majorEastAsia" w:hAnsi="Century Gothic" w:cstheme="majorBidi"/>
            <w:noProof/>
            <w:lang w:val="en-GB" w:eastAsia="en-US"/>
          </w:rPr>
          <w:t>1</w:t>
        </w:r>
        <w:r w:rsidR="00FD69B8">
          <w:rPr>
            <w:rFonts w:asciiTheme="minorHAnsi" w:eastAsiaTheme="minorEastAsia" w:hAnsiTheme="minorHAnsi" w:cstheme="minorBidi"/>
            <w:noProof/>
            <w:snapToGrid/>
            <w:sz w:val="22"/>
            <w:szCs w:val="22"/>
            <w:lang w:val="fr-BE" w:eastAsia="fr-BE" w:bidi="ar-SA"/>
          </w:rPr>
          <w:tab/>
        </w:r>
        <w:r w:rsidR="00FD69B8" w:rsidRPr="00753E84">
          <w:rPr>
            <w:rStyle w:val="Hyperlink"/>
            <w:rFonts w:ascii="Century Gothic" w:eastAsiaTheme="majorEastAsia" w:hAnsi="Century Gothic" w:cstheme="majorBidi"/>
            <w:noProof/>
            <w:lang w:val="en-GB" w:eastAsia="en-US"/>
          </w:rPr>
          <w:t>Généralités</w:t>
        </w:r>
        <w:r w:rsidR="00FD69B8">
          <w:rPr>
            <w:noProof/>
            <w:webHidden/>
          </w:rPr>
          <w:tab/>
        </w:r>
        <w:r w:rsidR="00FD69B8">
          <w:rPr>
            <w:noProof/>
            <w:webHidden/>
          </w:rPr>
          <w:fldChar w:fldCharType="begin"/>
        </w:r>
        <w:r w:rsidR="00FD69B8">
          <w:rPr>
            <w:noProof/>
            <w:webHidden/>
          </w:rPr>
          <w:instrText xml:space="preserve"> PAGEREF _Toc54782479 \h </w:instrText>
        </w:r>
        <w:r w:rsidR="00FD69B8">
          <w:rPr>
            <w:noProof/>
            <w:webHidden/>
          </w:rPr>
        </w:r>
        <w:r w:rsidR="00FD69B8">
          <w:rPr>
            <w:noProof/>
            <w:webHidden/>
          </w:rPr>
          <w:fldChar w:fldCharType="separate"/>
        </w:r>
        <w:r w:rsidR="00FD69B8">
          <w:rPr>
            <w:noProof/>
            <w:webHidden/>
          </w:rPr>
          <w:t>3</w:t>
        </w:r>
        <w:r w:rsidR="00FD69B8">
          <w:rPr>
            <w:noProof/>
            <w:webHidden/>
          </w:rPr>
          <w:fldChar w:fldCharType="end"/>
        </w:r>
      </w:hyperlink>
    </w:p>
    <w:p w14:paraId="7216E4CE" w14:textId="3B5F5EA4" w:rsidR="00FD69B8" w:rsidRDefault="00FD69B8">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480" w:history="1">
        <w:r w:rsidRPr="00753E84">
          <w:rPr>
            <w:rStyle w:val="Hyperlink"/>
            <w:rFonts w:ascii="Century Gothic" w:eastAsiaTheme="majorEastAsia" w:hAnsi="Century Gothic" w:cstheme="majorBidi"/>
            <w:noProof/>
            <w:lang w:val="fr-BE" w:eastAsia="en-US"/>
          </w:rPr>
          <w:t>2</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Raccordement au Réseau de Transport de Gaz Naturel</w:t>
        </w:r>
        <w:r>
          <w:rPr>
            <w:noProof/>
            <w:webHidden/>
          </w:rPr>
          <w:tab/>
        </w:r>
        <w:r>
          <w:rPr>
            <w:noProof/>
            <w:webHidden/>
          </w:rPr>
          <w:fldChar w:fldCharType="begin"/>
        </w:r>
        <w:r>
          <w:rPr>
            <w:noProof/>
            <w:webHidden/>
          </w:rPr>
          <w:instrText xml:space="preserve"> PAGEREF _Toc54782480 \h </w:instrText>
        </w:r>
        <w:r>
          <w:rPr>
            <w:noProof/>
            <w:webHidden/>
          </w:rPr>
        </w:r>
        <w:r>
          <w:rPr>
            <w:noProof/>
            <w:webHidden/>
          </w:rPr>
          <w:fldChar w:fldCharType="separate"/>
        </w:r>
        <w:r>
          <w:rPr>
            <w:noProof/>
            <w:webHidden/>
          </w:rPr>
          <w:t>4</w:t>
        </w:r>
        <w:r>
          <w:rPr>
            <w:noProof/>
            <w:webHidden/>
          </w:rPr>
          <w:fldChar w:fldCharType="end"/>
        </w:r>
      </w:hyperlink>
    </w:p>
    <w:p w14:paraId="7354B223" w14:textId="56F16509" w:rsidR="00FD69B8" w:rsidRDefault="00FD69B8">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481" w:history="1">
        <w:r w:rsidRPr="00753E84">
          <w:rPr>
            <w:rStyle w:val="Hyperlink"/>
            <w:rFonts w:ascii="Century Gothic" w:eastAsiaTheme="majorEastAsia" w:hAnsi="Century Gothic" w:cstheme="majorBidi"/>
            <w:noProof/>
            <w:lang w:val="en-GB" w:eastAsia="en-US"/>
          </w:rPr>
          <w:t>3</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en-GB" w:eastAsia="en-US"/>
          </w:rPr>
          <w:t>Spécifications techniques</w:t>
        </w:r>
        <w:r>
          <w:rPr>
            <w:noProof/>
            <w:webHidden/>
          </w:rPr>
          <w:tab/>
        </w:r>
        <w:r>
          <w:rPr>
            <w:noProof/>
            <w:webHidden/>
          </w:rPr>
          <w:fldChar w:fldCharType="begin"/>
        </w:r>
        <w:r>
          <w:rPr>
            <w:noProof/>
            <w:webHidden/>
          </w:rPr>
          <w:instrText xml:space="preserve"> PAGEREF _Toc54782481 \h </w:instrText>
        </w:r>
        <w:r>
          <w:rPr>
            <w:noProof/>
            <w:webHidden/>
          </w:rPr>
        </w:r>
        <w:r>
          <w:rPr>
            <w:noProof/>
            <w:webHidden/>
          </w:rPr>
          <w:fldChar w:fldCharType="separate"/>
        </w:r>
        <w:r>
          <w:rPr>
            <w:noProof/>
            <w:webHidden/>
          </w:rPr>
          <w:t>6</w:t>
        </w:r>
        <w:r>
          <w:rPr>
            <w:noProof/>
            <w:webHidden/>
          </w:rPr>
          <w:fldChar w:fldCharType="end"/>
        </w:r>
      </w:hyperlink>
    </w:p>
    <w:p w14:paraId="1342D9EF" w14:textId="0A5BC2D4" w:rsidR="00FD69B8" w:rsidRDefault="00FD69B8">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482" w:history="1">
        <w:r w:rsidRPr="00753E84">
          <w:rPr>
            <w:rStyle w:val="Hyperlink"/>
            <w:rFonts w:ascii="Century Gothic" w:eastAsiaTheme="majorEastAsia" w:hAnsi="Century Gothic" w:cstheme="majorBidi"/>
            <w:noProof/>
            <w:lang w:val="fr-BE" w:eastAsia="en-US"/>
          </w:rPr>
          <w:t>3.1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Documents de l’étude technique pour avis et remarques</w:t>
        </w:r>
        <w:r>
          <w:rPr>
            <w:noProof/>
            <w:webHidden/>
          </w:rPr>
          <w:tab/>
        </w:r>
        <w:r>
          <w:rPr>
            <w:noProof/>
            <w:webHidden/>
          </w:rPr>
          <w:fldChar w:fldCharType="begin"/>
        </w:r>
        <w:r>
          <w:rPr>
            <w:noProof/>
            <w:webHidden/>
          </w:rPr>
          <w:instrText xml:space="preserve"> PAGEREF _Toc54782482 \h </w:instrText>
        </w:r>
        <w:r>
          <w:rPr>
            <w:noProof/>
            <w:webHidden/>
          </w:rPr>
        </w:r>
        <w:r>
          <w:rPr>
            <w:noProof/>
            <w:webHidden/>
          </w:rPr>
          <w:fldChar w:fldCharType="separate"/>
        </w:r>
        <w:r>
          <w:rPr>
            <w:noProof/>
            <w:webHidden/>
          </w:rPr>
          <w:t>6</w:t>
        </w:r>
        <w:r>
          <w:rPr>
            <w:noProof/>
            <w:webHidden/>
          </w:rPr>
          <w:fldChar w:fldCharType="end"/>
        </w:r>
      </w:hyperlink>
    </w:p>
    <w:p w14:paraId="06AF6AFD" w14:textId="580E2280" w:rsidR="00FD69B8" w:rsidRDefault="00FD69B8">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483" w:history="1">
        <w:r w:rsidRPr="00753E84">
          <w:rPr>
            <w:rStyle w:val="Hyperlink"/>
            <w:rFonts w:ascii="Century Gothic" w:eastAsiaTheme="majorEastAsia" w:hAnsi="Century Gothic" w:cstheme="majorBidi"/>
            <w:noProof/>
            <w:lang w:val="fr-BE" w:eastAsia="en-US"/>
          </w:rPr>
          <w:t>3.2</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Configuration de la Station de production de gaz locale</w:t>
        </w:r>
        <w:r>
          <w:rPr>
            <w:noProof/>
            <w:webHidden/>
          </w:rPr>
          <w:tab/>
        </w:r>
        <w:r>
          <w:rPr>
            <w:noProof/>
            <w:webHidden/>
          </w:rPr>
          <w:fldChar w:fldCharType="begin"/>
        </w:r>
        <w:r>
          <w:rPr>
            <w:noProof/>
            <w:webHidden/>
          </w:rPr>
          <w:instrText xml:space="preserve"> PAGEREF _Toc54782483 \h </w:instrText>
        </w:r>
        <w:r>
          <w:rPr>
            <w:noProof/>
            <w:webHidden/>
          </w:rPr>
        </w:r>
        <w:r>
          <w:rPr>
            <w:noProof/>
            <w:webHidden/>
          </w:rPr>
          <w:fldChar w:fldCharType="separate"/>
        </w:r>
        <w:r>
          <w:rPr>
            <w:noProof/>
            <w:webHidden/>
          </w:rPr>
          <w:t>7</w:t>
        </w:r>
        <w:r>
          <w:rPr>
            <w:noProof/>
            <w:webHidden/>
          </w:rPr>
          <w:fldChar w:fldCharType="end"/>
        </w:r>
      </w:hyperlink>
    </w:p>
    <w:p w14:paraId="12A81220" w14:textId="5FDF53EC" w:rsidR="00FD69B8" w:rsidRDefault="00FD69B8">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484" w:history="1">
        <w:r w:rsidRPr="00753E84">
          <w:rPr>
            <w:rStyle w:val="Hyperlink"/>
            <w:rFonts w:ascii="Century Gothic" w:eastAsiaTheme="majorEastAsia" w:hAnsi="Century Gothic" w:cstheme="majorBidi"/>
            <w:noProof/>
            <w:lang w:val="fr-BE" w:eastAsia="en-US"/>
          </w:rPr>
          <w:t>3.3</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Exigences de conception de la Station de production de gaz locale</w:t>
        </w:r>
        <w:r>
          <w:rPr>
            <w:noProof/>
            <w:webHidden/>
          </w:rPr>
          <w:tab/>
        </w:r>
        <w:r>
          <w:rPr>
            <w:noProof/>
            <w:webHidden/>
          </w:rPr>
          <w:fldChar w:fldCharType="begin"/>
        </w:r>
        <w:r>
          <w:rPr>
            <w:noProof/>
            <w:webHidden/>
          </w:rPr>
          <w:instrText xml:space="preserve"> PAGEREF _Toc54782484 \h </w:instrText>
        </w:r>
        <w:r>
          <w:rPr>
            <w:noProof/>
            <w:webHidden/>
          </w:rPr>
        </w:r>
        <w:r>
          <w:rPr>
            <w:noProof/>
            <w:webHidden/>
          </w:rPr>
          <w:fldChar w:fldCharType="separate"/>
        </w:r>
        <w:r>
          <w:rPr>
            <w:noProof/>
            <w:webHidden/>
          </w:rPr>
          <w:t>7</w:t>
        </w:r>
        <w:r>
          <w:rPr>
            <w:noProof/>
            <w:webHidden/>
          </w:rPr>
          <w:fldChar w:fldCharType="end"/>
        </w:r>
      </w:hyperlink>
    </w:p>
    <w:p w14:paraId="54CC2187" w14:textId="17BAB6EA"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485" w:history="1">
        <w:r w:rsidRPr="00753E84">
          <w:rPr>
            <w:rStyle w:val="Hyperlink"/>
            <w:rFonts w:ascii="Century Gothic" w:eastAsiaTheme="majorEastAsia" w:hAnsi="Century Gothic" w:cstheme="majorBidi"/>
            <w:noProof/>
            <w:lang w:val="fr-BE" w:eastAsia="en-US"/>
          </w:rPr>
          <w:t>3.3.1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Généralités</w:t>
        </w:r>
        <w:r>
          <w:rPr>
            <w:noProof/>
            <w:webHidden/>
          </w:rPr>
          <w:tab/>
        </w:r>
        <w:r>
          <w:rPr>
            <w:noProof/>
            <w:webHidden/>
          </w:rPr>
          <w:fldChar w:fldCharType="begin"/>
        </w:r>
        <w:r>
          <w:rPr>
            <w:noProof/>
            <w:webHidden/>
          </w:rPr>
          <w:instrText xml:space="preserve"> PAGEREF _Toc54782485 \h </w:instrText>
        </w:r>
        <w:r>
          <w:rPr>
            <w:noProof/>
            <w:webHidden/>
          </w:rPr>
        </w:r>
        <w:r>
          <w:rPr>
            <w:noProof/>
            <w:webHidden/>
          </w:rPr>
          <w:fldChar w:fldCharType="separate"/>
        </w:r>
        <w:r>
          <w:rPr>
            <w:noProof/>
            <w:webHidden/>
          </w:rPr>
          <w:t>7</w:t>
        </w:r>
        <w:r>
          <w:rPr>
            <w:noProof/>
            <w:webHidden/>
          </w:rPr>
          <w:fldChar w:fldCharType="end"/>
        </w:r>
      </w:hyperlink>
    </w:p>
    <w:p w14:paraId="362F11F5" w14:textId="3AFA9F16"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486" w:history="1">
        <w:r w:rsidRPr="00753E84">
          <w:rPr>
            <w:rStyle w:val="Hyperlink"/>
            <w:rFonts w:ascii="Century Gothic" w:eastAsiaTheme="majorEastAsia" w:hAnsi="Century Gothic" w:cstheme="majorBidi"/>
            <w:noProof/>
            <w:lang w:val="fr-BE" w:eastAsia="en-US"/>
          </w:rPr>
          <w:t>3.3.2</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en-GB" w:eastAsia="en-US"/>
          </w:rPr>
          <w:t>Exigences fonctionnelles</w:t>
        </w:r>
        <w:r>
          <w:rPr>
            <w:noProof/>
            <w:webHidden/>
          </w:rPr>
          <w:tab/>
        </w:r>
        <w:r>
          <w:rPr>
            <w:noProof/>
            <w:webHidden/>
          </w:rPr>
          <w:fldChar w:fldCharType="begin"/>
        </w:r>
        <w:r>
          <w:rPr>
            <w:noProof/>
            <w:webHidden/>
          </w:rPr>
          <w:instrText xml:space="preserve"> PAGEREF _Toc54782486 \h </w:instrText>
        </w:r>
        <w:r>
          <w:rPr>
            <w:noProof/>
            <w:webHidden/>
          </w:rPr>
        </w:r>
        <w:r>
          <w:rPr>
            <w:noProof/>
            <w:webHidden/>
          </w:rPr>
          <w:fldChar w:fldCharType="separate"/>
        </w:r>
        <w:r>
          <w:rPr>
            <w:noProof/>
            <w:webHidden/>
          </w:rPr>
          <w:t>7</w:t>
        </w:r>
        <w:r>
          <w:rPr>
            <w:noProof/>
            <w:webHidden/>
          </w:rPr>
          <w:fldChar w:fldCharType="end"/>
        </w:r>
      </w:hyperlink>
    </w:p>
    <w:p w14:paraId="46D0BCA5" w14:textId="51FD8545" w:rsidR="00FD69B8" w:rsidRDefault="00FD69B8">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487" w:history="1">
        <w:r w:rsidRPr="00753E84">
          <w:rPr>
            <w:rStyle w:val="Hyperlink"/>
            <w:rFonts w:ascii="Century Gothic" w:eastAsiaTheme="majorEastAsia" w:hAnsi="Century Gothic"/>
            <w:noProof/>
            <w:lang w:val="fr-BE" w:eastAsia="en-US"/>
          </w:rPr>
          <w:t>3.3.2.1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iCs/>
            <w:noProof/>
            <w:lang w:val="fr-BE" w:eastAsia="en-US"/>
          </w:rPr>
          <w:t>Vannes de Sécurités, de Détente ou de Régulation</w:t>
        </w:r>
        <w:r>
          <w:rPr>
            <w:noProof/>
            <w:webHidden/>
          </w:rPr>
          <w:tab/>
        </w:r>
        <w:r>
          <w:rPr>
            <w:noProof/>
            <w:webHidden/>
          </w:rPr>
          <w:fldChar w:fldCharType="begin"/>
        </w:r>
        <w:r>
          <w:rPr>
            <w:noProof/>
            <w:webHidden/>
          </w:rPr>
          <w:instrText xml:space="preserve"> PAGEREF _Toc54782487 \h </w:instrText>
        </w:r>
        <w:r>
          <w:rPr>
            <w:noProof/>
            <w:webHidden/>
          </w:rPr>
        </w:r>
        <w:r>
          <w:rPr>
            <w:noProof/>
            <w:webHidden/>
          </w:rPr>
          <w:fldChar w:fldCharType="separate"/>
        </w:r>
        <w:r>
          <w:rPr>
            <w:noProof/>
            <w:webHidden/>
          </w:rPr>
          <w:t>7</w:t>
        </w:r>
        <w:r>
          <w:rPr>
            <w:noProof/>
            <w:webHidden/>
          </w:rPr>
          <w:fldChar w:fldCharType="end"/>
        </w:r>
      </w:hyperlink>
    </w:p>
    <w:p w14:paraId="50E1DB36" w14:textId="235C4C67" w:rsidR="00FD69B8" w:rsidRDefault="00FD69B8">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488" w:history="1">
        <w:r w:rsidRPr="00753E84">
          <w:rPr>
            <w:rStyle w:val="Hyperlink"/>
            <w:rFonts w:ascii="Century Gothic" w:eastAsiaTheme="majorEastAsia" w:hAnsi="Century Gothic"/>
            <w:noProof/>
            <w:lang w:val="fr-BE" w:eastAsia="en-US"/>
          </w:rPr>
          <w:t>3.3.2.2</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iCs/>
            <w:noProof/>
            <w:lang w:val="fr-BE" w:eastAsia="en-US"/>
          </w:rPr>
          <w:t>Vannes d’Isolement</w:t>
        </w:r>
        <w:r>
          <w:rPr>
            <w:noProof/>
            <w:webHidden/>
          </w:rPr>
          <w:tab/>
        </w:r>
        <w:r>
          <w:rPr>
            <w:noProof/>
            <w:webHidden/>
          </w:rPr>
          <w:fldChar w:fldCharType="begin"/>
        </w:r>
        <w:r>
          <w:rPr>
            <w:noProof/>
            <w:webHidden/>
          </w:rPr>
          <w:instrText xml:space="preserve"> PAGEREF _Toc54782488 \h </w:instrText>
        </w:r>
        <w:r>
          <w:rPr>
            <w:noProof/>
            <w:webHidden/>
          </w:rPr>
        </w:r>
        <w:r>
          <w:rPr>
            <w:noProof/>
            <w:webHidden/>
          </w:rPr>
          <w:fldChar w:fldCharType="separate"/>
        </w:r>
        <w:r>
          <w:rPr>
            <w:noProof/>
            <w:webHidden/>
          </w:rPr>
          <w:t>8</w:t>
        </w:r>
        <w:r>
          <w:rPr>
            <w:noProof/>
            <w:webHidden/>
          </w:rPr>
          <w:fldChar w:fldCharType="end"/>
        </w:r>
      </w:hyperlink>
    </w:p>
    <w:p w14:paraId="03A37539" w14:textId="4174CE02"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489" w:history="1">
        <w:r w:rsidRPr="00753E84">
          <w:rPr>
            <w:rStyle w:val="Hyperlink"/>
            <w:rFonts w:ascii="Century Gothic" w:eastAsiaTheme="majorEastAsia" w:hAnsi="Century Gothic" w:cstheme="majorBidi"/>
            <w:noProof/>
            <w:lang w:val="fr-BE" w:eastAsia="en-US"/>
          </w:rPr>
          <w:t>3.3.3</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en-GB" w:eastAsia="en-US"/>
          </w:rPr>
          <w:t>Exigences pour les matériaux</w:t>
        </w:r>
        <w:r>
          <w:rPr>
            <w:noProof/>
            <w:webHidden/>
          </w:rPr>
          <w:tab/>
        </w:r>
        <w:r>
          <w:rPr>
            <w:noProof/>
            <w:webHidden/>
          </w:rPr>
          <w:fldChar w:fldCharType="begin"/>
        </w:r>
        <w:r>
          <w:rPr>
            <w:noProof/>
            <w:webHidden/>
          </w:rPr>
          <w:instrText xml:space="preserve"> PAGEREF _Toc54782489 \h </w:instrText>
        </w:r>
        <w:r>
          <w:rPr>
            <w:noProof/>
            <w:webHidden/>
          </w:rPr>
        </w:r>
        <w:r>
          <w:rPr>
            <w:noProof/>
            <w:webHidden/>
          </w:rPr>
          <w:fldChar w:fldCharType="separate"/>
        </w:r>
        <w:r>
          <w:rPr>
            <w:noProof/>
            <w:webHidden/>
          </w:rPr>
          <w:t>8</w:t>
        </w:r>
        <w:r>
          <w:rPr>
            <w:noProof/>
            <w:webHidden/>
          </w:rPr>
          <w:fldChar w:fldCharType="end"/>
        </w:r>
      </w:hyperlink>
    </w:p>
    <w:p w14:paraId="30D4AD93" w14:textId="7498F9F2" w:rsidR="00FD69B8" w:rsidRDefault="00FD69B8">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490" w:history="1">
        <w:r w:rsidRPr="00753E84">
          <w:rPr>
            <w:rStyle w:val="Hyperlink"/>
            <w:rFonts w:ascii="Century Gothic" w:eastAsiaTheme="majorEastAsia" w:hAnsi="Century Gothic"/>
            <w:noProof/>
            <w:lang w:val="fr-BE" w:eastAsia="en-US"/>
          </w:rPr>
          <w:t>3.3.3.1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iCs/>
            <w:noProof/>
            <w:lang w:val="fr-BE" w:eastAsia="en-US"/>
          </w:rPr>
          <w:t>Tuyaux</w:t>
        </w:r>
        <w:r>
          <w:rPr>
            <w:noProof/>
            <w:webHidden/>
          </w:rPr>
          <w:tab/>
        </w:r>
        <w:r>
          <w:rPr>
            <w:noProof/>
            <w:webHidden/>
          </w:rPr>
          <w:fldChar w:fldCharType="begin"/>
        </w:r>
        <w:r>
          <w:rPr>
            <w:noProof/>
            <w:webHidden/>
          </w:rPr>
          <w:instrText xml:space="preserve"> PAGEREF _Toc54782490 \h </w:instrText>
        </w:r>
        <w:r>
          <w:rPr>
            <w:noProof/>
            <w:webHidden/>
          </w:rPr>
        </w:r>
        <w:r>
          <w:rPr>
            <w:noProof/>
            <w:webHidden/>
          </w:rPr>
          <w:fldChar w:fldCharType="separate"/>
        </w:r>
        <w:r>
          <w:rPr>
            <w:noProof/>
            <w:webHidden/>
          </w:rPr>
          <w:t>9</w:t>
        </w:r>
        <w:r>
          <w:rPr>
            <w:noProof/>
            <w:webHidden/>
          </w:rPr>
          <w:fldChar w:fldCharType="end"/>
        </w:r>
      </w:hyperlink>
    </w:p>
    <w:p w14:paraId="6A13BE23" w14:textId="19DA4B8C" w:rsidR="00FD69B8" w:rsidRDefault="00FD69B8">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491" w:history="1">
        <w:r w:rsidRPr="00753E84">
          <w:rPr>
            <w:rStyle w:val="Hyperlink"/>
            <w:rFonts w:ascii="Century Gothic" w:eastAsiaTheme="majorEastAsia" w:hAnsi="Century Gothic"/>
            <w:noProof/>
            <w:lang w:val="en-GB" w:eastAsia="en-US"/>
          </w:rPr>
          <w:t>3.3.3.2</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iCs/>
            <w:noProof/>
            <w:lang w:val="en-GB" w:eastAsia="en-US"/>
          </w:rPr>
          <w:t>Conduites d’instrumentation</w:t>
        </w:r>
        <w:r>
          <w:rPr>
            <w:noProof/>
            <w:webHidden/>
          </w:rPr>
          <w:tab/>
        </w:r>
        <w:r>
          <w:rPr>
            <w:noProof/>
            <w:webHidden/>
          </w:rPr>
          <w:fldChar w:fldCharType="begin"/>
        </w:r>
        <w:r>
          <w:rPr>
            <w:noProof/>
            <w:webHidden/>
          </w:rPr>
          <w:instrText xml:space="preserve"> PAGEREF _Toc54782491 \h </w:instrText>
        </w:r>
        <w:r>
          <w:rPr>
            <w:noProof/>
            <w:webHidden/>
          </w:rPr>
        </w:r>
        <w:r>
          <w:rPr>
            <w:noProof/>
            <w:webHidden/>
          </w:rPr>
          <w:fldChar w:fldCharType="separate"/>
        </w:r>
        <w:r>
          <w:rPr>
            <w:noProof/>
            <w:webHidden/>
          </w:rPr>
          <w:t>9</w:t>
        </w:r>
        <w:r>
          <w:rPr>
            <w:noProof/>
            <w:webHidden/>
          </w:rPr>
          <w:fldChar w:fldCharType="end"/>
        </w:r>
      </w:hyperlink>
    </w:p>
    <w:p w14:paraId="12722779" w14:textId="7A0512D7"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492" w:history="1">
        <w:r w:rsidRPr="00753E84">
          <w:rPr>
            <w:rStyle w:val="Hyperlink"/>
            <w:rFonts w:ascii="Century Gothic" w:eastAsiaTheme="majorEastAsia" w:hAnsi="Century Gothic" w:cstheme="majorBidi"/>
            <w:noProof/>
            <w:lang w:val="fr-BE" w:eastAsia="en-US"/>
          </w:rPr>
          <w:t>3.3.4</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en-GB" w:eastAsia="en-US"/>
          </w:rPr>
          <w:t>Exigences de construction</w:t>
        </w:r>
        <w:r>
          <w:rPr>
            <w:noProof/>
            <w:webHidden/>
          </w:rPr>
          <w:tab/>
        </w:r>
        <w:r>
          <w:rPr>
            <w:noProof/>
            <w:webHidden/>
          </w:rPr>
          <w:fldChar w:fldCharType="begin"/>
        </w:r>
        <w:r>
          <w:rPr>
            <w:noProof/>
            <w:webHidden/>
          </w:rPr>
          <w:instrText xml:space="preserve"> PAGEREF _Toc54782492 \h </w:instrText>
        </w:r>
        <w:r>
          <w:rPr>
            <w:noProof/>
            <w:webHidden/>
          </w:rPr>
        </w:r>
        <w:r>
          <w:rPr>
            <w:noProof/>
            <w:webHidden/>
          </w:rPr>
          <w:fldChar w:fldCharType="separate"/>
        </w:r>
        <w:r>
          <w:rPr>
            <w:noProof/>
            <w:webHidden/>
          </w:rPr>
          <w:t>9</w:t>
        </w:r>
        <w:r>
          <w:rPr>
            <w:noProof/>
            <w:webHidden/>
          </w:rPr>
          <w:fldChar w:fldCharType="end"/>
        </w:r>
      </w:hyperlink>
    </w:p>
    <w:p w14:paraId="40610FDE" w14:textId="5EF2AB9D" w:rsidR="00FD69B8" w:rsidRDefault="00FD69B8">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493" w:history="1">
        <w:r w:rsidRPr="00753E84">
          <w:rPr>
            <w:rStyle w:val="Hyperlink"/>
            <w:rFonts w:ascii="Century Gothic" w:hAnsi="Century Gothic"/>
            <w:noProof/>
            <w:lang w:val="fr-BE"/>
          </w:rPr>
          <w:t>3.3.4.1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iCs/>
            <w:noProof/>
            <w:lang w:val="fr-BE" w:eastAsia="en-US"/>
          </w:rPr>
          <w:t>Raccords à brides / filetés</w:t>
        </w:r>
        <w:r>
          <w:rPr>
            <w:noProof/>
            <w:webHidden/>
          </w:rPr>
          <w:tab/>
        </w:r>
        <w:r>
          <w:rPr>
            <w:noProof/>
            <w:webHidden/>
          </w:rPr>
          <w:fldChar w:fldCharType="begin"/>
        </w:r>
        <w:r>
          <w:rPr>
            <w:noProof/>
            <w:webHidden/>
          </w:rPr>
          <w:instrText xml:space="preserve"> PAGEREF _Toc54782493 \h </w:instrText>
        </w:r>
        <w:r>
          <w:rPr>
            <w:noProof/>
            <w:webHidden/>
          </w:rPr>
        </w:r>
        <w:r>
          <w:rPr>
            <w:noProof/>
            <w:webHidden/>
          </w:rPr>
          <w:fldChar w:fldCharType="separate"/>
        </w:r>
        <w:r>
          <w:rPr>
            <w:noProof/>
            <w:webHidden/>
          </w:rPr>
          <w:t>9</w:t>
        </w:r>
        <w:r>
          <w:rPr>
            <w:noProof/>
            <w:webHidden/>
          </w:rPr>
          <w:fldChar w:fldCharType="end"/>
        </w:r>
      </w:hyperlink>
    </w:p>
    <w:p w14:paraId="66AA995A" w14:textId="2C5BFDF2" w:rsidR="00FD69B8" w:rsidRDefault="00FD69B8">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494" w:history="1">
        <w:r w:rsidRPr="00753E84">
          <w:rPr>
            <w:rStyle w:val="Hyperlink"/>
            <w:rFonts w:ascii="Century Gothic" w:eastAsiaTheme="majorEastAsia" w:hAnsi="Century Gothic"/>
            <w:noProof/>
            <w:lang w:val="fr-BE" w:eastAsia="en-US"/>
          </w:rPr>
          <w:t>3.3.4.2</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iCs/>
            <w:noProof/>
            <w:lang w:val="fr-BE" w:eastAsia="en-US"/>
          </w:rPr>
          <w:t>Soudures</w:t>
        </w:r>
        <w:r>
          <w:rPr>
            <w:noProof/>
            <w:webHidden/>
          </w:rPr>
          <w:tab/>
        </w:r>
        <w:r>
          <w:rPr>
            <w:noProof/>
            <w:webHidden/>
          </w:rPr>
          <w:fldChar w:fldCharType="begin"/>
        </w:r>
        <w:r>
          <w:rPr>
            <w:noProof/>
            <w:webHidden/>
          </w:rPr>
          <w:instrText xml:space="preserve"> PAGEREF _Toc54782494 \h </w:instrText>
        </w:r>
        <w:r>
          <w:rPr>
            <w:noProof/>
            <w:webHidden/>
          </w:rPr>
        </w:r>
        <w:r>
          <w:rPr>
            <w:noProof/>
            <w:webHidden/>
          </w:rPr>
          <w:fldChar w:fldCharType="separate"/>
        </w:r>
        <w:r>
          <w:rPr>
            <w:noProof/>
            <w:webHidden/>
          </w:rPr>
          <w:t>9</w:t>
        </w:r>
        <w:r>
          <w:rPr>
            <w:noProof/>
            <w:webHidden/>
          </w:rPr>
          <w:fldChar w:fldCharType="end"/>
        </w:r>
      </w:hyperlink>
    </w:p>
    <w:p w14:paraId="39CA0C81" w14:textId="6149EE6D" w:rsidR="00FD69B8" w:rsidRDefault="00FD69B8">
      <w:pPr>
        <w:pStyle w:val="TOC4"/>
        <w:tabs>
          <w:tab w:val="left" w:pos="1540"/>
          <w:tab w:val="right" w:leader="dot" w:pos="9039"/>
        </w:tabs>
        <w:rPr>
          <w:rFonts w:asciiTheme="minorHAnsi" w:eastAsiaTheme="minorEastAsia" w:hAnsiTheme="minorHAnsi" w:cstheme="minorBidi"/>
          <w:noProof/>
          <w:snapToGrid/>
          <w:sz w:val="22"/>
          <w:szCs w:val="22"/>
          <w:lang w:val="fr-BE" w:eastAsia="fr-BE" w:bidi="ar-SA"/>
        </w:rPr>
      </w:pPr>
      <w:hyperlink w:anchor="_Toc54782495" w:history="1">
        <w:r w:rsidRPr="00753E84">
          <w:rPr>
            <w:rStyle w:val="Hyperlink"/>
            <w:rFonts w:ascii="Century Gothic" w:eastAsiaTheme="majorEastAsia" w:hAnsi="Century Gothic"/>
            <w:noProof/>
            <w:lang w:val="fr-BE" w:eastAsia="en-US"/>
          </w:rPr>
          <w:t>3.3.4.3</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iCs/>
            <w:noProof/>
            <w:lang w:val="fr-BE" w:eastAsia="en-US"/>
          </w:rPr>
          <w:t>Épreuves</w:t>
        </w:r>
        <w:r>
          <w:rPr>
            <w:noProof/>
            <w:webHidden/>
          </w:rPr>
          <w:tab/>
        </w:r>
        <w:r>
          <w:rPr>
            <w:noProof/>
            <w:webHidden/>
          </w:rPr>
          <w:fldChar w:fldCharType="begin"/>
        </w:r>
        <w:r>
          <w:rPr>
            <w:noProof/>
            <w:webHidden/>
          </w:rPr>
          <w:instrText xml:space="preserve"> PAGEREF _Toc54782495 \h </w:instrText>
        </w:r>
        <w:r>
          <w:rPr>
            <w:noProof/>
            <w:webHidden/>
          </w:rPr>
        </w:r>
        <w:r>
          <w:rPr>
            <w:noProof/>
            <w:webHidden/>
          </w:rPr>
          <w:fldChar w:fldCharType="separate"/>
        </w:r>
        <w:r>
          <w:rPr>
            <w:noProof/>
            <w:webHidden/>
          </w:rPr>
          <w:t>9</w:t>
        </w:r>
        <w:r>
          <w:rPr>
            <w:noProof/>
            <w:webHidden/>
          </w:rPr>
          <w:fldChar w:fldCharType="end"/>
        </w:r>
      </w:hyperlink>
    </w:p>
    <w:p w14:paraId="174E7F8A" w14:textId="18F68D31" w:rsidR="00FD69B8" w:rsidRDefault="00FD69B8">
      <w:pPr>
        <w:pStyle w:val="TOC4"/>
        <w:tabs>
          <w:tab w:val="left" w:pos="1760"/>
          <w:tab w:val="right" w:leader="dot" w:pos="9039"/>
        </w:tabs>
        <w:rPr>
          <w:rFonts w:asciiTheme="minorHAnsi" w:eastAsiaTheme="minorEastAsia" w:hAnsiTheme="minorHAnsi" w:cstheme="minorBidi"/>
          <w:noProof/>
          <w:snapToGrid/>
          <w:sz w:val="22"/>
          <w:szCs w:val="22"/>
          <w:lang w:val="fr-BE" w:eastAsia="fr-BE" w:bidi="ar-SA"/>
        </w:rPr>
      </w:pPr>
      <w:hyperlink w:anchor="_Toc54782496" w:history="1">
        <w:r w:rsidRPr="00753E84">
          <w:rPr>
            <w:rStyle w:val="Hyperlink"/>
            <w:rFonts w:ascii="Century Gothic" w:hAnsi="Century Gothic"/>
            <w:noProof/>
            <w:lang w:val="nl-NL"/>
          </w:rPr>
          <w:t>3.3.4.3.1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hAnsi="Century Gothic"/>
            <w:noProof/>
            <w:lang w:val="fr-BE"/>
          </w:rPr>
          <w:t>Essais non-destructifs des soudures</w:t>
        </w:r>
        <w:r>
          <w:rPr>
            <w:noProof/>
            <w:webHidden/>
          </w:rPr>
          <w:tab/>
        </w:r>
        <w:r>
          <w:rPr>
            <w:noProof/>
            <w:webHidden/>
          </w:rPr>
          <w:fldChar w:fldCharType="begin"/>
        </w:r>
        <w:r>
          <w:rPr>
            <w:noProof/>
            <w:webHidden/>
          </w:rPr>
          <w:instrText xml:space="preserve"> PAGEREF _Toc54782496 \h </w:instrText>
        </w:r>
        <w:r>
          <w:rPr>
            <w:noProof/>
            <w:webHidden/>
          </w:rPr>
        </w:r>
        <w:r>
          <w:rPr>
            <w:noProof/>
            <w:webHidden/>
          </w:rPr>
          <w:fldChar w:fldCharType="separate"/>
        </w:r>
        <w:r>
          <w:rPr>
            <w:noProof/>
            <w:webHidden/>
          </w:rPr>
          <w:t>10</w:t>
        </w:r>
        <w:r>
          <w:rPr>
            <w:noProof/>
            <w:webHidden/>
          </w:rPr>
          <w:fldChar w:fldCharType="end"/>
        </w:r>
      </w:hyperlink>
    </w:p>
    <w:p w14:paraId="397FA055" w14:textId="1EFAFF21" w:rsidR="00FD69B8" w:rsidRDefault="00FD69B8">
      <w:pPr>
        <w:pStyle w:val="TOC4"/>
        <w:tabs>
          <w:tab w:val="left" w:pos="1760"/>
          <w:tab w:val="right" w:leader="dot" w:pos="9039"/>
        </w:tabs>
        <w:rPr>
          <w:rFonts w:asciiTheme="minorHAnsi" w:eastAsiaTheme="minorEastAsia" w:hAnsiTheme="minorHAnsi" w:cstheme="minorBidi"/>
          <w:noProof/>
          <w:snapToGrid/>
          <w:sz w:val="22"/>
          <w:szCs w:val="22"/>
          <w:lang w:val="fr-BE" w:eastAsia="fr-BE" w:bidi="ar-SA"/>
        </w:rPr>
      </w:pPr>
      <w:hyperlink w:anchor="_Toc54782497" w:history="1">
        <w:r w:rsidRPr="00753E84">
          <w:rPr>
            <w:rStyle w:val="Hyperlink"/>
            <w:rFonts w:ascii="Century Gothic" w:hAnsi="Century Gothic"/>
            <w:noProof/>
            <w:lang w:val="nl-NL"/>
          </w:rPr>
          <w:t>3.3.4.3.2</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hAnsi="Century Gothic"/>
            <w:noProof/>
            <w:lang w:val="fr-BE"/>
          </w:rPr>
          <w:t>Essais de résistance et d’étanchéité</w:t>
        </w:r>
        <w:r>
          <w:rPr>
            <w:noProof/>
            <w:webHidden/>
          </w:rPr>
          <w:tab/>
        </w:r>
        <w:r>
          <w:rPr>
            <w:noProof/>
            <w:webHidden/>
          </w:rPr>
          <w:fldChar w:fldCharType="begin"/>
        </w:r>
        <w:r>
          <w:rPr>
            <w:noProof/>
            <w:webHidden/>
          </w:rPr>
          <w:instrText xml:space="preserve"> PAGEREF _Toc54782497 \h </w:instrText>
        </w:r>
        <w:r>
          <w:rPr>
            <w:noProof/>
            <w:webHidden/>
          </w:rPr>
        </w:r>
        <w:r>
          <w:rPr>
            <w:noProof/>
            <w:webHidden/>
          </w:rPr>
          <w:fldChar w:fldCharType="separate"/>
        </w:r>
        <w:r>
          <w:rPr>
            <w:noProof/>
            <w:webHidden/>
          </w:rPr>
          <w:t>10</w:t>
        </w:r>
        <w:r>
          <w:rPr>
            <w:noProof/>
            <w:webHidden/>
          </w:rPr>
          <w:fldChar w:fldCharType="end"/>
        </w:r>
      </w:hyperlink>
    </w:p>
    <w:p w14:paraId="7036B67E" w14:textId="70FFB815" w:rsidR="00FD69B8" w:rsidRDefault="00FD69B8">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498" w:history="1">
        <w:r w:rsidRPr="00753E84">
          <w:rPr>
            <w:rStyle w:val="Hyperlink"/>
            <w:rFonts w:ascii="Century Gothic" w:hAnsi="Century Gothic" w:cstheme="minorHAnsi"/>
            <w:noProof/>
          </w:rPr>
          <w:t>3.4</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Configuration de la Station d’Injection de Gaz</w:t>
        </w:r>
        <w:r>
          <w:rPr>
            <w:noProof/>
            <w:webHidden/>
          </w:rPr>
          <w:tab/>
        </w:r>
        <w:r>
          <w:rPr>
            <w:noProof/>
            <w:webHidden/>
          </w:rPr>
          <w:fldChar w:fldCharType="begin"/>
        </w:r>
        <w:r>
          <w:rPr>
            <w:noProof/>
            <w:webHidden/>
          </w:rPr>
          <w:instrText xml:space="preserve"> PAGEREF _Toc54782498 \h </w:instrText>
        </w:r>
        <w:r>
          <w:rPr>
            <w:noProof/>
            <w:webHidden/>
          </w:rPr>
        </w:r>
        <w:r>
          <w:rPr>
            <w:noProof/>
            <w:webHidden/>
          </w:rPr>
          <w:fldChar w:fldCharType="separate"/>
        </w:r>
        <w:r>
          <w:rPr>
            <w:noProof/>
            <w:webHidden/>
          </w:rPr>
          <w:t>11</w:t>
        </w:r>
        <w:r>
          <w:rPr>
            <w:noProof/>
            <w:webHidden/>
          </w:rPr>
          <w:fldChar w:fldCharType="end"/>
        </w:r>
      </w:hyperlink>
    </w:p>
    <w:p w14:paraId="7E03E2E6" w14:textId="4D60C862"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499" w:history="1">
        <w:r w:rsidRPr="00753E84">
          <w:rPr>
            <w:rStyle w:val="Hyperlink"/>
            <w:rFonts w:ascii="Century Gothic" w:eastAsiaTheme="majorEastAsia" w:hAnsi="Century Gothic" w:cstheme="majorBidi"/>
            <w:noProof/>
            <w:lang w:val="fr-BE" w:eastAsia="en-US"/>
          </w:rPr>
          <w:t>3.4.1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en-GB" w:eastAsia="en-US"/>
          </w:rPr>
          <w:t>Exigences métrologiques</w:t>
        </w:r>
        <w:r>
          <w:rPr>
            <w:noProof/>
            <w:webHidden/>
          </w:rPr>
          <w:tab/>
        </w:r>
        <w:r>
          <w:rPr>
            <w:noProof/>
            <w:webHidden/>
          </w:rPr>
          <w:fldChar w:fldCharType="begin"/>
        </w:r>
        <w:r>
          <w:rPr>
            <w:noProof/>
            <w:webHidden/>
          </w:rPr>
          <w:instrText xml:space="preserve"> PAGEREF _Toc54782499 \h </w:instrText>
        </w:r>
        <w:r>
          <w:rPr>
            <w:noProof/>
            <w:webHidden/>
          </w:rPr>
        </w:r>
        <w:r>
          <w:rPr>
            <w:noProof/>
            <w:webHidden/>
          </w:rPr>
          <w:fldChar w:fldCharType="separate"/>
        </w:r>
        <w:r>
          <w:rPr>
            <w:noProof/>
            <w:webHidden/>
          </w:rPr>
          <w:t>12</w:t>
        </w:r>
        <w:r>
          <w:rPr>
            <w:noProof/>
            <w:webHidden/>
          </w:rPr>
          <w:fldChar w:fldCharType="end"/>
        </w:r>
      </w:hyperlink>
    </w:p>
    <w:p w14:paraId="76249DBE" w14:textId="167E8DE9" w:rsidR="00FD69B8" w:rsidRDefault="00FD69B8">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500" w:history="1">
        <w:r w:rsidRPr="00753E84">
          <w:rPr>
            <w:rStyle w:val="Hyperlink"/>
            <w:rFonts w:ascii="Century Gothic" w:eastAsiaTheme="majorEastAsia" w:hAnsi="Century Gothic" w:cstheme="majorBidi"/>
            <w:noProof/>
            <w:lang w:val="en-GB" w:eastAsia="en-US"/>
          </w:rPr>
          <w:t>4</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en-GB" w:eastAsia="en-US"/>
          </w:rPr>
          <w:t>Mise sous gaz</w:t>
        </w:r>
        <w:r>
          <w:rPr>
            <w:noProof/>
            <w:webHidden/>
          </w:rPr>
          <w:tab/>
        </w:r>
        <w:r>
          <w:rPr>
            <w:noProof/>
            <w:webHidden/>
          </w:rPr>
          <w:fldChar w:fldCharType="begin"/>
        </w:r>
        <w:r>
          <w:rPr>
            <w:noProof/>
            <w:webHidden/>
          </w:rPr>
          <w:instrText xml:space="preserve"> PAGEREF _Toc54782500 \h </w:instrText>
        </w:r>
        <w:r>
          <w:rPr>
            <w:noProof/>
            <w:webHidden/>
          </w:rPr>
        </w:r>
        <w:r>
          <w:rPr>
            <w:noProof/>
            <w:webHidden/>
          </w:rPr>
          <w:fldChar w:fldCharType="separate"/>
        </w:r>
        <w:r>
          <w:rPr>
            <w:noProof/>
            <w:webHidden/>
          </w:rPr>
          <w:t>14</w:t>
        </w:r>
        <w:r>
          <w:rPr>
            <w:noProof/>
            <w:webHidden/>
          </w:rPr>
          <w:fldChar w:fldCharType="end"/>
        </w:r>
      </w:hyperlink>
    </w:p>
    <w:p w14:paraId="75C47C87" w14:textId="4E05D134" w:rsidR="00FD69B8" w:rsidRDefault="00FD69B8">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501" w:history="1">
        <w:r w:rsidRPr="00753E84">
          <w:rPr>
            <w:rStyle w:val="Hyperlink"/>
            <w:rFonts w:ascii="Century Gothic" w:eastAsiaTheme="majorEastAsia" w:hAnsi="Century Gothic" w:cstheme="majorBidi"/>
            <w:noProof/>
            <w:lang w:val="fr-BE" w:eastAsia="en-US"/>
          </w:rPr>
          <w:t>5</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Procédures Opérationnelles  – Station d’injection de gaz</w:t>
        </w:r>
        <w:r>
          <w:rPr>
            <w:noProof/>
            <w:webHidden/>
          </w:rPr>
          <w:tab/>
        </w:r>
        <w:r>
          <w:rPr>
            <w:noProof/>
            <w:webHidden/>
          </w:rPr>
          <w:fldChar w:fldCharType="begin"/>
        </w:r>
        <w:r>
          <w:rPr>
            <w:noProof/>
            <w:webHidden/>
          </w:rPr>
          <w:instrText xml:space="preserve"> PAGEREF _Toc54782501 \h </w:instrText>
        </w:r>
        <w:r>
          <w:rPr>
            <w:noProof/>
            <w:webHidden/>
          </w:rPr>
        </w:r>
        <w:r>
          <w:rPr>
            <w:noProof/>
            <w:webHidden/>
          </w:rPr>
          <w:fldChar w:fldCharType="separate"/>
        </w:r>
        <w:r>
          <w:rPr>
            <w:noProof/>
            <w:webHidden/>
          </w:rPr>
          <w:t>15</w:t>
        </w:r>
        <w:r>
          <w:rPr>
            <w:noProof/>
            <w:webHidden/>
          </w:rPr>
          <w:fldChar w:fldCharType="end"/>
        </w:r>
      </w:hyperlink>
    </w:p>
    <w:p w14:paraId="0DEA46A6" w14:textId="55FC1FAA" w:rsidR="00FD69B8" w:rsidRDefault="00FD69B8">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502" w:history="1">
        <w:r w:rsidRPr="00753E84">
          <w:rPr>
            <w:rStyle w:val="Hyperlink"/>
            <w:rFonts w:ascii="Century Gothic" w:eastAsiaTheme="majorEastAsia" w:hAnsi="Century Gothic" w:cstheme="majorBidi"/>
            <w:noProof/>
            <w:lang w:val="fr-BE" w:eastAsia="en-US"/>
          </w:rPr>
          <w:t>5.1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Généralités</w:t>
        </w:r>
        <w:r>
          <w:rPr>
            <w:noProof/>
            <w:webHidden/>
          </w:rPr>
          <w:tab/>
        </w:r>
        <w:r>
          <w:rPr>
            <w:noProof/>
            <w:webHidden/>
          </w:rPr>
          <w:fldChar w:fldCharType="begin"/>
        </w:r>
        <w:r>
          <w:rPr>
            <w:noProof/>
            <w:webHidden/>
          </w:rPr>
          <w:instrText xml:space="preserve"> PAGEREF _Toc54782502 \h </w:instrText>
        </w:r>
        <w:r>
          <w:rPr>
            <w:noProof/>
            <w:webHidden/>
          </w:rPr>
        </w:r>
        <w:r>
          <w:rPr>
            <w:noProof/>
            <w:webHidden/>
          </w:rPr>
          <w:fldChar w:fldCharType="separate"/>
        </w:r>
        <w:r>
          <w:rPr>
            <w:noProof/>
            <w:webHidden/>
          </w:rPr>
          <w:t>15</w:t>
        </w:r>
        <w:r>
          <w:rPr>
            <w:noProof/>
            <w:webHidden/>
          </w:rPr>
          <w:fldChar w:fldCharType="end"/>
        </w:r>
      </w:hyperlink>
    </w:p>
    <w:p w14:paraId="6FA50EAA" w14:textId="7A2D3B11"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503" w:history="1">
        <w:r w:rsidRPr="00753E84">
          <w:rPr>
            <w:rStyle w:val="Hyperlink"/>
            <w:rFonts w:ascii="Century Gothic" w:eastAsiaTheme="majorEastAsia" w:hAnsi="Century Gothic" w:cstheme="majorBidi"/>
            <w:noProof/>
            <w:lang w:val="fr-BE" w:eastAsia="en-US"/>
          </w:rPr>
          <w:t>5.1.1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Accès</w:t>
        </w:r>
        <w:r>
          <w:rPr>
            <w:noProof/>
            <w:webHidden/>
          </w:rPr>
          <w:tab/>
        </w:r>
        <w:r>
          <w:rPr>
            <w:noProof/>
            <w:webHidden/>
          </w:rPr>
          <w:fldChar w:fldCharType="begin"/>
        </w:r>
        <w:r>
          <w:rPr>
            <w:noProof/>
            <w:webHidden/>
          </w:rPr>
          <w:instrText xml:space="preserve"> PAGEREF _Toc54782503 \h </w:instrText>
        </w:r>
        <w:r>
          <w:rPr>
            <w:noProof/>
            <w:webHidden/>
          </w:rPr>
        </w:r>
        <w:r>
          <w:rPr>
            <w:noProof/>
            <w:webHidden/>
          </w:rPr>
          <w:fldChar w:fldCharType="separate"/>
        </w:r>
        <w:r>
          <w:rPr>
            <w:noProof/>
            <w:webHidden/>
          </w:rPr>
          <w:t>15</w:t>
        </w:r>
        <w:r>
          <w:rPr>
            <w:noProof/>
            <w:webHidden/>
          </w:rPr>
          <w:fldChar w:fldCharType="end"/>
        </w:r>
      </w:hyperlink>
    </w:p>
    <w:p w14:paraId="2A309116" w14:textId="7173A208"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504" w:history="1">
        <w:r w:rsidRPr="00753E84">
          <w:rPr>
            <w:rStyle w:val="Hyperlink"/>
            <w:rFonts w:ascii="Century Gothic" w:eastAsiaTheme="majorEastAsia" w:hAnsi="Century Gothic" w:cstheme="majorBidi"/>
            <w:noProof/>
            <w:lang w:val="fr-BE" w:eastAsia="en-US"/>
          </w:rPr>
          <w:t>5.1.2</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Clé de manœuvre du Producteur Local</w:t>
        </w:r>
        <w:r>
          <w:rPr>
            <w:noProof/>
            <w:webHidden/>
          </w:rPr>
          <w:tab/>
        </w:r>
        <w:r>
          <w:rPr>
            <w:noProof/>
            <w:webHidden/>
          </w:rPr>
          <w:fldChar w:fldCharType="begin"/>
        </w:r>
        <w:r>
          <w:rPr>
            <w:noProof/>
            <w:webHidden/>
          </w:rPr>
          <w:instrText xml:space="preserve"> PAGEREF _Toc54782504 \h </w:instrText>
        </w:r>
        <w:r>
          <w:rPr>
            <w:noProof/>
            <w:webHidden/>
          </w:rPr>
        </w:r>
        <w:r>
          <w:rPr>
            <w:noProof/>
            <w:webHidden/>
          </w:rPr>
          <w:fldChar w:fldCharType="separate"/>
        </w:r>
        <w:r>
          <w:rPr>
            <w:noProof/>
            <w:webHidden/>
          </w:rPr>
          <w:t>15</w:t>
        </w:r>
        <w:r>
          <w:rPr>
            <w:noProof/>
            <w:webHidden/>
          </w:rPr>
          <w:fldChar w:fldCharType="end"/>
        </w:r>
      </w:hyperlink>
    </w:p>
    <w:p w14:paraId="243AC040" w14:textId="27590CDE"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505" w:history="1">
        <w:r w:rsidRPr="00753E84">
          <w:rPr>
            <w:rStyle w:val="Hyperlink"/>
            <w:rFonts w:ascii="Century Gothic" w:eastAsiaTheme="majorEastAsia" w:hAnsi="Century Gothic" w:cstheme="majorBidi"/>
            <w:noProof/>
            <w:lang w:val="fr-BE" w:eastAsia="en-US"/>
          </w:rPr>
          <w:t>5.1.3</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Sécurité</w:t>
        </w:r>
        <w:r>
          <w:rPr>
            <w:noProof/>
            <w:webHidden/>
          </w:rPr>
          <w:tab/>
        </w:r>
        <w:r>
          <w:rPr>
            <w:noProof/>
            <w:webHidden/>
          </w:rPr>
          <w:fldChar w:fldCharType="begin"/>
        </w:r>
        <w:r>
          <w:rPr>
            <w:noProof/>
            <w:webHidden/>
          </w:rPr>
          <w:instrText xml:space="preserve"> PAGEREF _Toc54782505 \h </w:instrText>
        </w:r>
        <w:r>
          <w:rPr>
            <w:noProof/>
            <w:webHidden/>
          </w:rPr>
        </w:r>
        <w:r>
          <w:rPr>
            <w:noProof/>
            <w:webHidden/>
          </w:rPr>
          <w:fldChar w:fldCharType="separate"/>
        </w:r>
        <w:r>
          <w:rPr>
            <w:noProof/>
            <w:webHidden/>
          </w:rPr>
          <w:t>15</w:t>
        </w:r>
        <w:r>
          <w:rPr>
            <w:noProof/>
            <w:webHidden/>
          </w:rPr>
          <w:fldChar w:fldCharType="end"/>
        </w:r>
      </w:hyperlink>
    </w:p>
    <w:p w14:paraId="7CEE271F" w14:textId="4B60B8EC"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506" w:history="1">
        <w:r w:rsidRPr="00753E84">
          <w:rPr>
            <w:rStyle w:val="Hyperlink"/>
            <w:rFonts w:ascii="Century Gothic" w:eastAsiaTheme="majorEastAsia" w:hAnsi="Century Gothic" w:cstheme="majorBidi"/>
            <w:noProof/>
            <w:lang w:val="fr-BE" w:eastAsia="en-US"/>
          </w:rPr>
          <w:t>5.1.4</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Mise sous scellés de l’équipement par le Gestionnaire</w:t>
        </w:r>
        <w:r>
          <w:rPr>
            <w:noProof/>
            <w:webHidden/>
          </w:rPr>
          <w:tab/>
        </w:r>
        <w:r>
          <w:rPr>
            <w:noProof/>
            <w:webHidden/>
          </w:rPr>
          <w:fldChar w:fldCharType="begin"/>
        </w:r>
        <w:r>
          <w:rPr>
            <w:noProof/>
            <w:webHidden/>
          </w:rPr>
          <w:instrText xml:space="preserve"> PAGEREF _Toc54782506 \h </w:instrText>
        </w:r>
        <w:r>
          <w:rPr>
            <w:noProof/>
            <w:webHidden/>
          </w:rPr>
        </w:r>
        <w:r>
          <w:rPr>
            <w:noProof/>
            <w:webHidden/>
          </w:rPr>
          <w:fldChar w:fldCharType="separate"/>
        </w:r>
        <w:r>
          <w:rPr>
            <w:noProof/>
            <w:webHidden/>
          </w:rPr>
          <w:t>15</w:t>
        </w:r>
        <w:r>
          <w:rPr>
            <w:noProof/>
            <w:webHidden/>
          </w:rPr>
          <w:fldChar w:fldCharType="end"/>
        </w:r>
      </w:hyperlink>
    </w:p>
    <w:p w14:paraId="575FC23A" w14:textId="6B40B7D5"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507" w:history="1">
        <w:r w:rsidRPr="00753E84">
          <w:rPr>
            <w:rStyle w:val="Hyperlink"/>
            <w:rFonts w:ascii="Century Gothic" w:eastAsiaTheme="majorEastAsia" w:hAnsi="Century Gothic" w:cstheme="majorBidi"/>
            <w:noProof/>
            <w:lang w:val="fr-BE" w:eastAsia="en-US"/>
          </w:rPr>
          <w:t>5.1.5</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en-GB" w:eastAsia="en-US"/>
          </w:rPr>
          <w:t>Lecture des index</w:t>
        </w:r>
        <w:r>
          <w:rPr>
            <w:noProof/>
            <w:webHidden/>
          </w:rPr>
          <w:tab/>
        </w:r>
        <w:r>
          <w:rPr>
            <w:noProof/>
            <w:webHidden/>
          </w:rPr>
          <w:fldChar w:fldCharType="begin"/>
        </w:r>
        <w:r>
          <w:rPr>
            <w:noProof/>
            <w:webHidden/>
          </w:rPr>
          <w:instrText xml:space="preserve"> PAGEREF _Toc54782507 \h </w:instrText>
        </w:r>
        <w:r>
          <w:rPr>
            <w:noProof/>
            <w:webHidden/>
          </w:rPr>
        </w:r>
        <w:r>
          <w:rPr>
            <w:noProof/>
            <w:webHidden/>
          </w:rPr>
          <w:fldChar w:fldCharType="separate"/>
        </w:r>
        <w:r>
          <w:rPr>
            <w:noProof/>
            <w:webHidden/>
          </w:rPr>
          <w:t>16</w:t>
        </w:r>
        <w:r>
          <w:rPr>
            <w:noProof/>
            <w:webHidden/>
          </w:rPr>
          <w:fldChar w:fldCharType="end"/>
        </w:r>
      </w:hyperlink>
    </w:p>
    <w:p w14:paraId="0FAB0F8D" w14:textId="474DB9D4"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508" w:history="1">
        <w:r w:rsidRPr="00753E84">
          <w:rPr>
            <w:rStyle w:val="Hyperlink"/>
            <w:rFonts w:ascii="Century Gothic" w:eastAsiaTheme="majorEastAsia" w:hAnsi="Century Gothic" w:cstheme="majorBidi"/>
            <w:noProof/>
            <w:lang w:val="fr-BE" w:eastAsia="en-US"/>
          </w:rPr>
          <w:t>5.1.6</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Emplacement des équipements du Gestionnaire</w:t>
        </w:r>
        <w:r>
          <w:rPr>
            <w:noProof/>
            <w:webHidden/>
          </w:rPr>
          <w:tab/>
        </w:r>
        <w:r>
          <w:rPr>
            <w:noProof/>
            <w:webHidden/>
          </w:rPr>
          <w:fldChar w:fldCharType="begin"/>
        </w:r>
        <w:r>
          <w:rPr>
            <w:noProof/>
            <w:webHidden/>
          </w:rPr>
          <w:instrText xml:space="preserve"> PAGEREF _Toc54782508 \h </w:instrText>
        </w:r>
        <w:r>
          <w:rPr>
            <w:noProof/>
            <w:webHidden/>
          </w:rPr>
        </w:r>
        <w:r>
          <w:rPr>
            <w:noProof/>
            <w:webHidden/>
          </w:rPr>
          <w:fldChar w:fldCharType="separate"/>
        </w:r>
        <w:r>
          <w:rPr>
            <w:noProof/>
            <w:webHidden/>
          </w:rPr>
          <w:t>16</w:t>
        </w:r>
        <w:r>
          <w:rPr>
            <w:noProof/>
            <w:webHidden/>
          </w:rPr>
          <w:fldChar w:fldCharType="end"/>
        </w:r>
      </w:hyperlink>
    </w:p>
    <w:p w14:paraId="30805DF4" w14:textId="032228A7"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509" w:history="1">
        <w:r w:rsidRPr="00753E84">
          <w:rPr>
            <w:rStyle w:val="Hyperlink"/>
            <w:rFonts w:ascii="Century Gothic" w:eastAsiaTheme="majorEastAsia" w:hAnsi="Century Gothic" w:cstheme="majorBidi"/>
            <w:noProof/>
            <w:lang w:val="fr-BE" w:eastAsia="en-US"/>
          </w:rPr>
          <w:t>5.1.7</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Contrôle des appareils de mesure dans la Station de Comptage</w:t>
        </w:r>
        <w:r>
          <w:rPr>
            <w:noProof/>
            <w:webHidden/>
          </w:rPr>
          <w:tab/>
        </w:r>
        <w:r>
          <w:rPr>
            <w:noProof/>
            <w:webHidden/>
          </w:rPr>
          <w:fldChar w:fldCharType="begin"/>
        </w:r>
        <w:r>
          <w:rPr>
            <w:noProof/>
            <w:webHidden/>
          </w:rPr>
          <w:instrText xml:space="preserve"> PAGEREF _Toc54782509 \h </w:instrText>
        </w:r>
        <w:r>
          <w:rPr>
            <w:noProof/>
            <w:webHidden/>
          </w:rPr>
        </w:r>
        <w:r>
          <w:rPr>
            <w:noProof/>
            <w:webHidden/>
          </w:rPr>
          <w:fldChar w:fldCharType="separate"/>
        </w:r>
        <w:r>
          <w:rPr>
            <w:noProof/>
            <w:webHidden/>
          </w:rPr>
          <w:t>17</w:t>
        </w:r>
        <w:r>
          <w:rPr>
            <w:noProof/>
            <w:webHidden/>
          </w:rPr>
          <w:fldChar w:fldCharType="end"/>
        </w:r>
      </w:hyperlink>
    </w:p>
    <w:p w14:paraId="47A1294A" w14:textId="25122163"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510" w:history="1">
        <w:r w:rsidRPr="00753E84">
          <w:rPr>
            <w:rStyle w:val="Hyperlink"/>
            <w:rFonts w:ascii="Century Gothic" w:eastAsiaTheme="majorEastAsia" w:hAnsi="Century Gothic" w:cstheme="majorBidi"/>
            <w:noProof/>
            <w:lang w:val="fr-BE" w:eastAsia="en-US"/>
          </w:rPr>
          <w:t>5.1.8</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Corrections en présence de mesures incorrectes</w:t>
        </w:r>
        <w:r>
          <w:rPr>
            <w:noProof/>
            <w:webHidden/>
          </w:rPr>
          <w:tab/>
        </w:r>
        <w:r>
          <w:rPr>
            <w:noProof/>
            <w:webHidden/>
          </w:rPr>
          <w:fldChar w:fldCharType="begin"/>
        </w:r>
        <w:r>
          <w:rPr>
            <w:noProof/>
            <w:webHidden/>
          </w:rPr>
          <w:instrText xml:space="preserve"> PAGEREF _Toc54782510 \h </w:instrText>
        </w:r>
        <w:r>
          <w:rPr>
            <w:noProof/>
            <w:webHidden/>
          </w:rPr>
        </w:r>
        <w:r>
          <w:rPr>
            <w:noProof/>
            <w:webHidden/>
          </w:rPr>
          <w:fldChar w:fldCharType="separate"/>
        </w:r>
        <w:r>
          <w:rPr>
            <w:noProof/>
            <w:webHidden/>
          </w:rPr>
          <w:t>17</w:t>
        </w:r>
        <w:r>
          <w:rPr>
            <w:noProof/>
            <w:webHidden/>
          </w:rPr>
          <w:fldChar w:fldCharType="end"/>
        </w:r>
      </w:hyperlink>
    </w:p>
    <w:p w14:paraId="0CB9D8F2" w14:textId="56C1376E" w:rsidR="00FD69B8" w:rsidRDefault="00FD69B8">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511" w:history="1">
        <w:r w:rsidRPr="00753E84">
          <w:rPr>
            <w:rStyle w:val="Hyperlink"/>
            <w:rFonts w:ascii="Century Gothic" w:eastAsiaTheme="majorEastAsia" w:hAnsi="Century Gothic" w:cstheme="majorBidi"/>
            <w:noProof/>
            <w:lang w:val="fr-BE" w:eastAsia="en-US"/>
          </w:rPr>
          <w:t>6</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Composition et caractéristiques du Gaz injecté</w:t>
        </w:r>
        <w:r>
          <w:rPr>
            <w:noProof/>
            <w:webHidden/>
          </w:rPr>
          <w:tab/>
        </w:r>
        <w:r>
          <w:rPr>
            <w:noProof/>
            <w:webHidden/>
          </w:rPr>
          <w:fldChar w:fldCharType="begin"/>
        </w:r>
        <w:r>
          <w:rPr>
            <w:noProof/>
            <w:webHidden/>
          </w:rPr>
          <w:instrText xml:space="preserve"> PAGEREF _Toc54782511 \h </w:instrText>
        </w:r>
        <w:r>
          <w:rPr>
            <w:noProof/>
            <w:webHidden/>
          </w:rPr>
        </w:r>
        <w:r>
          <w:rPr>
            <w:noProof/>
            <w:webHidden/>
          </w:rPr>
          <w:fldChar w:fldCharType="separate"/>
        </w:r>
        <w:r>
          <w:rPr>
            <w:noProof/>
            <w:webHidden/>
          </w:rPr>
          <w:t>18</w:t>
        </w:r>
        <w:r>
          <w:rPr>
            <w:noProof/>
            <w:webHidden/>
          </w:rPr>
          <w:fldChar w:fldCharType="end"/>
        </w:r>
      </w:hyperlink>
    </w:p>
    <w:p w14:paraId="50C48651" w14:textId="2C86A0CE" w:rsidR="00FD69B8" w:rsidRDefault="00FD69B8">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512" w:history="1">
        <w:r w:rsidRPr="00753E84">
          <w:rPr>
            <w:rStyle w:val="Hyperlink"/>
            <w:rFonts w:ascii="Century Gothic" w:eastAsiaTheme="majorEastAsia" w:hAnsi="Century Gothic" w:cstheme="majorBidi"/>
            <w:noProof/>
            <w:lang w:val="fr-BE" w:eastAsia="en-US"/>
          </w:rPr>
          <w:t>6.1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Biométhane ou Gaz Compatibles</w:t>
        </w:r>
        <w:r>
          <w:rPr>
            <w:noProof/>
            <w:webHidden/>
          </w:rPr>
          <w:tab/>
        </w:r>
        <w:r>
          <w:rPr>
            <w:noProof/>
            <w:webHidden/>
          </w:rPr>
          <w:fldChar w:fldCharType="begin"/>
        </w:r>
        <w:r>
          <w:rPr>
            <w:noProof/>
            <w:webHidden/>
          </w:rPr>
          <w:instrText xml:space="preserve"> PAGEREF _Toc54782512 \h </w:instrText>
        </w:r>
        <w:r>
          <w:rPr>
            <w:noProof/>
            <w:webHidden/>
          </w:rPr>
        </w:r>
        <w:r>
          <w:rPr>
            <w:noProof/>
            <w:webHidden/>
          </w:rPr>
          <w:fldChar w:fldCharType="separate"/>
        </w:r>
        <w:r>
          <w:rPr>
            <w:noProof/>
            <w:webHidden/>
          </w:rPr>
          <w:t>18</w:t>
        </w:r>
        <w:r>
          <w:rPr>
            <w:noProof/>
            <w:webHidden/>
          </w:rPr>
          <w:fldChar w:fldCharType="end"/>
        </w:r>
      </w:hyperlink>
    </w:p>
    <w:p w14:paraId="1E61B96E" w14:textId="5E85CAF2" w:rsidR="00FD69B8" w:rsidRDefault="00FD69B8">
      <w:pPr>
        <w:pStyle w:val="TOC1"/>
        <w:tabs>
          <w:tab w:val="left" w:pos="400"/>
          <w:tab w:val="right" w:leader="dot" w:pos="9039"/>
        </w:tabs>
        <w:rPr>
          <w:rFonts w:asciiTheme="minorHAnsi" w:eastAsiaTheme="minorEastAsia" w:hAnsiTheme="minorHAnsi" w:cstheme="minorBidi"/>
          <w:noProof/>
          <w:snapToGrid/>
          <w:sz w:val="22"/>
          <w:szCs w:val="22"/>
          <w:lang w:val="fr-BE" w:eastAsia="fr-BE" w:bidi="ar-SA"/>
        </w:rPr>
      </w:pPr>
      <w:hyperlink w:anchor="_Toc54782513" w:history="1">
        <w:r w:rsidRPr="00753E84">
          <w:rPr>
            <w:rStyle w:val="Hyperlink"/>
            <w:rFonts w:ascii="Century Gothic" w:eastAsiaTheme="majorEastAsia" w:hAnsi="Century Gothic" w:cstheme="majorBidi"/>
            <w:noProof/>
            <w:lang w:val="fr-BE" w:eastAsia="en-US"/>
          </w:rPr>
          <w:t>7</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Détermination des quantités injectées</w:t>
        </w:r>
        <w:r>
          <w:rPr>
            <w:noProof/>
            <w:webHidden/>
          </w:rPr>
          <w:tab/>
        </w:r>
        <w:r>
          <w:rPr>
            <w:noProof/>
            <w:webHidden/>
          </w:rPr>
          <w:fldChar w:fldCharType="begin"/>
        </w:r>
        <w:r>
          <w:rPr>
            <w:noProof/>
            <w:webHidden/>
          </w:rPr>
          <w:instrText xml:space="preserve"> PAGEREF _Toc54782513 \h </w:instrText>
        </w:r>
        <w:r>
          <w:rPr>
            <w:noProof/>
            <w:webHidden/>
          </w:rPr>
        </w:r>
        <w:r>
          <w:rPr>
            <w:noProof/>
            <w:webHidden/>
          </w:rPr>
          <w:fldChar w:fldCharType="separate"/>
        </w:r>
        <w:r>
          <w:rPr>
            <w:noProof/>
            <w:webHidden/>
          </w:rPr>
          <w:t>22</w:t>
        </w:r>
        <w:r>
          <w:rPr>
            <w:noProof/>
            <w:webHidden/>
          </w:rPr>
          <w:fldChar w:fldCharType="end"/>
        </w:r>
      </w:hyperlink>
    </w:p>
    <w:p w14:paraId="261368EF" w14:textId="14B7E60E" w:rsidR="00FD69B8" w:rsidRDefault="00FD69B8">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514" w:history="1">
        <w:r w:rsidRPr="00753E84">
          <w:rPr>
            <w:rStyle w:val="Hyperlink"/>
            <w:rFonts w:ascii="Century Gothic" w:eastAsiaTheme="majorEastAsia" w:hAnsi="Century Gothic" w:cstheme="majorBidi"/>
            <w:noProof/>
            <w:lang w:val="en-GB" w:eastAsia="en-US"/>
          </w:rPr>
          <w:t>7.1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en-GB" w:eastAsia="en-US"/>
          </w:rPr>
          <w:t>Généralités</w:t>
        </w:r>
        <w:r>
          <w:rPr>
            <w:noProof/>
            <w:webHidden/>
          </w:rPr>
          <w:tab/>
        </w:r>
        <w:r>
          <w:rPr>
            <w:noProof/>
            <w:webHidden/>
          </w:rPr>
          <w:fldChar w:fldCharType="begin"/>
        </w:r>
        <w:r>
          <w:rPr>
            <w:noProof/>
            <w:webHidden/>
          </w:rPr>
          <w:instrText xml:space="preserve"> PAGEREF _Toc54782514 \h </w:instrText>
        </w:r>
        <w:r>
          <w:rPr>
            <w:noProof/>
            <w:webHidden/>
          </w:rPr>
        </w:r>
        <w:r>
          <w:rPr>
            <w:noProof/>
            <w:webHidden/>
          </w:rPr>
          <w:fldChar w:fldCharType="separate"/>
        </w:r>
        <w:r>
          <w:rPr>
            <w:noProof/>
            <w:webHidden/>
          </w:rPr>
          <w:t>22</w:t>
        </w:r>
        <w:r>
          <w:rPr>
            <w:noProof/>
            <w:webHidden/>
          </w:rPr>
          <w:fldChar w:fldCharType="end"/>
        </w:r>
      </w:hyperlink>
    </w:p>
    <w:p w14:paraId="51AD6699" w14:textId="60EBE221" w:rsidR="00FD69B8" w:rsidRDefault="00FD69B8">
      <w:pPr>
        <w:pStyle w:val="TOC2"/>
        <w:tabs>
          <w:tab w:val="left" w:pos="800"/>
          <w:tab w:val="right" w:leader="dot" w:pos="9039"/>
        </w:tabs>
        <w:rPr>
          <w:rFonts w:asciiTheme="minorHAnsi" w:eastAsiaTheme="minorEastAsia" w:hAnsiTheme="minorHAnsi" w:cstheme="minorBidi"/>
          <w:noProof/>
          <w:snapToGrid/>
          <w:sz w:val="22"/>
          <w:szCs w:val="22"/>
          <w:lang w:val="fr-BE" w:eastAsia="fr-BE" w:bidi="ar-SA"/>
        </w:rPr>
      </w:pPr>
      <w:hyperlink w:anchor="_Toc54782515" w:history="1">
        <w:r w:rsidRPr="00753E84">
          <w:rPr>
            <w:rStyle w:val="Hyperlink"/>
            <w:rFonts w:ascii="Century Gothic" w:eastAsiaTheme="majorEastAsia" w:hAnsi="Century Gothic" w:cstheme="majorBidi"/>
            <w:noProof/>
            <w:lang w:val="fr-BE" w:eastAsia="en-US"/>
          </w:rPr>
          <w:t>7.2</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Détermination de l’énergie injectée</w:t>
        </w:r>
        <w:r>
          <w:rPr>
            <w:noProof/>
            <w:webHidden/>
          </w:rPr>
          <w:tab/>
        </w:r>
        <w:r>
          <w:rPr>
            <w:noProof/>
            <w:webHidden/>
          </w:rPr>
          <w:fldChar w:fldCharType="begin"/>
        </w:r>
        <w:r>
          <w:rPr>
            <w:noProof/>
            <w:webHidden/>
          </w:rPr>
          <w:instrText xml:space="preserve"> PAGEREF _Toc54782515 \h </w:instrText>
        </w:r>
        <w:r>
          <w:rPr>
            <w:noProof/>
            <w:webHidden/>
          </w:rPr>
        </w:r>
        <w:r>
          <w:rPr>
            <w:noProof/>
            <w:webHidden/>
          </w:rPr>
          <w:fldChar w:fldCharType="separate"/>
        </w:r>
        <w:r>
          <w:rPr>
            <w:noProof/>
            <w:webHidden/>
          </w:rPr>
          <w:t>22</w:t>
        </w:r>
        <w:r>
          <w:rPr>
            <w:noProof/>
            <w:webHidden/>
          </w:rPr>
          <w:fldChar w:fldCharType="end"/>
        </w:r>
      </w:hyperlink>
    </w:p>
    <w:p w14:paraId="0445EA41" w14:textId="73638ED6"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516" w:history="1">
        <w:r w:rsidRPr="00753E84">
          <w:rPr>
            <w:rStyle w:val="Hyperlink"/>
            <w:rFonts w:ascii="Century Gothic" w:hAnsi="Century Gothic"/>
            <w:noProof/>
            <w:lang w:val="fr-BE"/>
          </w:rPr>
          <w:t>7.2.1</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Présence d’un chromatographe en phase gazeuse</w:t>
        </w:r>
        <w:r>
          <w:rPr>
            <w:noProof/>
            <w:webHidden/>
          </w:rPr>
          <w:tab/>
        </w:r>
        <w:r>
          <w:rPr>
            <w:noProof/>
            <w:webHidden/>
          </w:rPr>
          <w:fldChar w:fldCharType="begin"/>
        </w:r>
        <w:r>
          <w:rPr>
            <w:noProof/>
            <w:webHidden/>
          </w:rPr>
          <w:instrText xml:space="preserve"> PAGEREF _Toc54782516 \h </w:instrText>
        </w:r>
        <w:r>
          <w:rPr>
            <w:noProof/>
            <w:webHidden/>
          </w:rPr>
        </w:r>
        <w:r>
          <w:rPr>
            <w:noProof/>
            <w:webHidden/>
          </w:rPr>
          <w:fldChar w:fldCharType="separate"/>
        </w:r>
        <w:r>
          <w:rPr>
            <w:noProof/>
            <w:webHidden/>
          </w:rPr>
          <w:t>22</w:t>
        </w:r>
        <w:r>
          <w:rPr>
            <w:noProof/>
            <w:webHidden/>
          </w:rPr>
          <w:fldChar w:fldCharType="end"/>
        </w:r>
      </w:hyperlink>
    </w:p>
    <w:p w14:paraId="09387DF5" w14:textId="60666DFB" w:rsidR="00FD69B8" w:rsidRDefault="00FD69B8">
      <w:pPr>
        <w:pStyle w:val="TOC3"/>
        <w:tabs>
          <w:tab w:val="left" w:pos="1100"/>
          <w:tab w:val="right" w:leader="dot" w:pos="9039"/>
        </w:tabs>
        <w:rPr>
          <w:rFonts w:asciiTheme="minorHAnsi" w:eastAsiaTheme="minorEastAsia" w:hAnsiTheme="minorHAnsi" w:cstheme="minorBidi"/>
          <w:noProof/>
          <w:snapToGrid/>
          <w:sz w:val="22"/>
          <w:szCs w:val="22"/>
          <w:lang w:val="fr-BE" w:eastAsia="fr-BE" w:bidi="ar-SA"/>
        </w:rPr>
      </w:pPr>
      <w:hyperlink w:anchor="_Toc54782517" w:history="1">
        <w:r w:rsidRPr="00753E84">
          <w:rPr>
            <w:rStyle w:val="Hyperlink"/>
            <w:rFonts w:ascii="Century Gothic" w:eastAsiaTheme="majorEastAsia" w:hAnsi="Century Gothic" w:cstheme="majorBidi"/>
            <w:noProof/>
            <w:lang w:val="fr-BE" w:eastAsia="en-US"/>
          </w:rPr>
          <w:t>7.2.2</w:t>
        </w:r>
        <w:r>
          <w:rPr>
            <w:rFonts w:asciiTheme="minorHAnsi" w:eastAsiaTheme="minorEastAsia" w:hAnsiTheme="minorHAnsi" w:cstheme="minorBidi"/>
            <w:noProof/>
            <w:snapToGrid/>
            <w:sz w:val="22"/>
            <w:szCs w:val="22"/>
            <w:lang w:val="fr-BE" w:eastAsia="fr-BE" w:bidi="ar-SA"/>
          </w:rPr>
          <w:tab/>
        </w:r>
        <w:r w:rsidRPr="00753E84">
          <w:rPr>
            <w:rStyle w:val="Hyperlink"/>
            <w:rFonts w:ascii="Century Gothic" w:eastAsiaTheme="majorEastAsia" w:hAnsi="Century Gothic" w:cstheme="majorBidi"/>
            <w:noProof/>
            <w:lang w:val="fr-BE" w:eastAsia="en-US"/>
          </w:rPr>
          <w:t>Absence de Chromatographe en Phase Gazeuse</w:t>
        </w:r>
        <w:r>
          <w:rPr>
            <w:noProof/>
            <w:webHidden/>
          </w:rPr>
          <w:tab/>
        </w:r>
        <w:r>
          <w:rPr>
            <w:noProof/>
            <w:webHidden/>
          </w:rPr>
          <w:fldChar w:fldCharType="begin"/>
        </w:r>
        <w:r>
          <w:rPr>
            <w:noProof/>
            <w:webHidden/>
          </w:rPr>
          <w:instrText xml:space="preserve"> PAGEREF _Toc54782517 \h </w:instrText>
        </w:r>
        <w:r>
          <w:rPr>
            <w:noProof/>
            <w:webHidden/>
          </w:rPr>
        </w:r>
        <w:r>
          <w:rPr>
            <w:noProof/>
            <w:webHidden/>
          </w:rPr>
          <w:fldChar w:fldCharType="separate"/>
        </w:r>
        <w:r>
          <w:rPr>
            <w:noProof/>
            <w:webHidden/>
          </w:rPr>
          <w:t>23</w:t>
        </w:r>
        <w:r>
          <w:rPr>
            <w:noProof/>
            <w:webHidden/>
          </w:rPr>
          <w:fldChar w:fldCharType="end"/>
        </w:r>
      </w:hyperlink>
    </w:p>
    <w:p w14:paraId="56DD3259" w14:textId="5B4DE902" w:rsidR="00FB292B" w:rsidRPr="006A616C" w:rsidRDefault="00A46C05" w:rsidP="00155369">
      <w:pPr>
        <w:pStyle w:val="TOC3"/>
        <w:tabs>
          <w:tab w:val="left" w:pos="1100"/>
          <w:tab w:val="right" w:leader="dot" w:pos="9039"/>
        </w:tabs>
        <w:ind w:left="0"/>
        <w:rPr>
          <w:rFonts w:ascii="Century Gothic" w:hAnsi="Century Gothic" w:cstheme="minorHAnsi"/>
        </w:rPr>
      </w:pPr>
      <w:r w:rsidRPr="006A616C">
        <w:rPr>
          <w:rFonts w:ascii="Century Gothic" w:hAnsi="Century Gothic" w:cstheme="minorHAnsi"/>
        </w:rPr>
        <w:fldChar w:fldCharType="end"/>
      </w:r>
      <w:bookmarkStart w:id="2" w:name="_Toc482004692"/>
    </w:p>
    <w:bookmarkEnd w:id="0"/>
    <w:bookmarkEnd w:id="2"/>
    <w:p w14:paraId="7EE152E6" w14:textId="74937EA8" w:rsidR="00972E1A" w:rsidRPr="006A616C" w:rsidRDefault="004824B0" w:rsidP="00072AD7">
      <w:pPr>
        <w:pStyle w:val="Heading1"/>
        <w:numPr>
          <w:ilvl w:val="0"/>
          <w:numId w:val="1"/>
        </w:numPr>
        <w:spacing w:before="160" w:after="0" w:line="312" w:lineRule="auto"/>
        <w:jc w:val="left"/>
        <w:rPr>
          <w:rFonts w:ascii="Century Gothic" w:eastAsiaTheme="majorEastAsia" w:hAnsi="Century Gothic" w:cstheme="majorBidi"/>
          <w:bCs w:val="0"/>
          <w:caps w:val="0"/>
          <w:snapToGrid/>
          <w:color w:val="15234A"/>
          <w:kern w:val="0"/>
          <w:sz w:val="40"/>
          <w:szCs w:val="32"/>
          <w:lang w:val="en-GB" w:eastAsia="en-US" w:bidi="ar-SA"/>
        </w:rPr>
      </w:pPr>
      <w:r w:rsidRPr="006A616C">
        <w:rPr>
          <w:rFonts w:ascii="Century Gothic" w:eastAsiaTheme="majorEastAsia" w:hAnsi="Century Gothic" w:cstheme="majorBidi"/>
          <w:bCs w:val="0"/>
          <w:caps w:val="0"/>
          <w:snapToGrid/>
          <w:color w:val="15234A"/>
          <w:kern w:val="0"/>
          <w:sz w:val="40"/>
          <w:szCs w:val="32"/>
          <w:lang w:val="en-GB" w:eastAsia="en-US" w:bidi="ar-SA"/>
        </w:rPr>
        <w:lastRenderedPageBreak/>
        <w:tab/>
      </w:r>
      <w:bookmarkStart w:id="3" w:name="_Toc45552019"/>
      <w:bookmarkStart w:id="4" w:name="_Toc54782479"/>
      <w:proofErr w:type="spellStart"/>
      <w:r w:rsidRPr="006A616C">
        <w:rPr>
          <w:rFonts w:ascii="Century Gothic" w:eastAsiaTheme="majorEastAsia" w:hAnsi="Century Gothic" w:cstheme="majorBidi"/>
          <w:bCs w:val="0"/>
          <w:caps w:val="0"/>
          <w:snapToGrid/>
          <w:color w:val="15234A"/>
          <w:kern w:val="0"/>
          <w:sz w:val="40"/>
          <w:szCs w:val="32"/>
          <w:lang w:val="en-GB" w:eastAsia="en-US" w:bidi="ar-SA"/>
        </w:rPr>
        <w:t>G</w:t>
      </w:r>
      <w:r w:rsidR="006A616C">
        <w:rPr>
          <w:rFonts w:ascii="Century Gothic" w:eastAsiaTheme="majorEastAsia" w:hAnsi="Century Gothic" w:cstheme="majorBidi"/>
          <w:bCs w:val="0"/>
          <w:caps w:val="0"/>
          <w:snapToGrid/>
          <w:color w:val="15234A"/>
          <w:kern w:val="0"/>
          <w:sz w:val="40"/>
          <w:szCs w:val="32"/>
          <w:lang w:val="en-GB" w:eastAsia="en-US" w:bidi="ar-SA"/>
        </w:rPr>
        <w:t>énéralités</w:t>
      </w:r>
      <w:bookmarkEnd w:id="3"/>
      <w:bookmarkEnd w:id="4"/>
      <w:proofErr w:type="spellEnd"/>
    </w:p>
    <w:p w14:paraId="2E7CB61A" w14:textId="759AF93B" w:rsidR="00004FA9" w:rsidRPr="006A616C" w:rsidRDefault="00004FA9"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Ce document est la première annexe au </w:t>
      </w:r>
      <w:r w:rsidR="0023266C" w:rsidRPr="006A616C">
        <w:rPr>
          <w:rFonts w:ascii="Century Gothic" w:hAnsi="Century Gothic" w:cstheme="minorHAnsi"/>
        </w:rPr>
        <w:t>Contrat Standard de Raccordement</w:t>
      </w:r>
      <w:r w:rsidR="00F54AF4" w:rsidRPr="006A616C">
        <w:rPr>
          <w:rFonts w:ascii="Century Gothic" w:hAnsi="Century Gothic" w:cstheme="minorHAnsi"/>
        </w:rPr>
        <w:t xml:space="preserve"> </w:t>
      </w:r>
      <w:r w:rsidR="000C782B">
        <w:rPr>
          <w:rFonts w:ascii="Century Gothic" w:hAnsi="Century Gothic" w:cstheme="minorHAnsi"/>
        </w:rPr>
        <w:t>Producteur Local</w:t>
      </w:r>
      <w:r w:rsidRPr="006A616C">
        <w:rPr>
          <w:rFonts w:ascii="Century Gothic" w:hAnsi="Century Gothic" w:cstheme="minorHAnsi"/>
        </w:rPr>
        <w:t xml:space="preserve">. Nous y décrivons les spécifications techniques minimales </w:t>
      </w:r>
      <w:r w:rsidR="00A2125B" w:rsidRPr="006A616C">
        <w:rPr>
          <w:rFonts w:ascii="Century Gothic" w:hAnsi="Century Gothic" w:cstheme="minorHAnsi"/>
        </w:rPr>
        <w:t xml:space="preserve">à respecter </w:t>
      </w:r>
      <w:r w:rsidRPr="006A616C">
        <w:rPr>
          <w:rFonts w:ascii="Century Gothic" w:hAnsi="Century Gothic" w:cstheme="minorHAnsi"/>
        </w:rPr>
        <w:t>pour le</w:t>
      </w:r>
      <w:r w:rsidR="00A2125B" w:rsidRPr="006A616C">
        <w:rPr>
          <w:rFonts w:ascii="Century Gothic" w:hAnsi="Century Gothic" w:cstheme="minorHAnsi"/>
        </w:rPr>
        <w:t xml:space="preserve"> </w:t>
      </w:r>
      <w:r w:rsidR="00732F1E">
        <w:rPr>
          <w:rFonts w:ascii="Century Gothic" w:hAnsi="Century Gothic" w:cstheme="minorHAnsi"/>
        </w:rPr>
        <w:t>P</w:t>
      </w:r>
      <w:r w:rsidR="00A2125B" w:rsidRPr="006A616C">
        <w:rPr>
          <w:rFonts w:ascii="Century Gothic" w:hAnsi="Century Gothic" w:cstheme="minorHAnsi"/>
        </w:rPr>
        <w:t xml:space="preserve">oint de </w:t>
      </w:r>
      <w:r w:rsidR="003070F5">
        <w:rPr>
          <w:rFonts w:ascii="Century Gothic" w:hAnsi="Century Gothic" w:cstheme="minorHAnsi"/>
        </w:rPr>
        <w:t>r</w:t>
      </w:r>
      <w:r w:rsidR="00A2125B" w:rsidRPr="006A616C">
        <w:rPr>
          <w:rFonts w:ascii="Century Gothic" w:hAnsi="Century Gothic" w:cstheme="minorHAnsi"/>
        </w:rPr>
        <w:t xml:space="preserve">accordement entre la </w:t>
      </w:r>
      <w:r w:rsidR="00D511EE" w:rsidRPr="006A616C">
        <w:rPr>
          <w:rFonts w:ascii="Century Gothic" w:hAnsi="Century Gothic" w:cstheme="minorHAnsi"/>
        </w:rPr>
        <w:t>Station d’Injection</w:t>
      </w:r>
      <w:r w:rsidR="00C631E4" w:rsidRPr="006A616C">
        <w:rPr>
          <w:rFonts w:ascii="Century Gothic" w:hAnsi="Century Gothic" w:cstheme="minorHAnsi"/>
        </w:rPr>
        <w:t xml:space="preserve"> de </w:t>
      </w:r>
      <w:r w:rsidR="00D921B8" w:rsidRPr="006A616C">
        <w:rPr>
          <w:rFonts w:ascii="Century Gothic" w:hAnsi="Century Gothic" w:cstheme="minorHAnsi"/>
        </w:rPr>
        <w:t xml:space="preserve">Gaz </w:t>
      </w:r>
      <w:r w:rsidR="00A2125B" w:rsidRPr="006A616C">
        <w:rPr>
          <w:rFonts w:ascii="Century Gothic" w:hAnsi="Century Gothic" w:cstheme="minorHAnsi"/>
        </w:rPr>
        <w:t xml:space="preserve">et la Station de </w:t>
      </w:r>
      <w:r w:rsidR="00732F1E">
        <w:rPr>
          <w:rFonts w:ascii="Century Gothic" w:hAnsi="Century Gothic" w:cstheme="minorHAnsi"/>
        </w:rPr>
        <w:t>p</w:t>
      </w:r>
      <w:r w:rsidR="00A2125B" w:rsidRPr="006A616C">
        <w:rPr>
          <w:rFonts w:ascii="Century Gothic" w:hAnsi="Century Gothic" w:cstheme="minorHAnsi"/>
        </w:rPr>
        <w:t xml:space="preserve">roduction </w:t>
      </w:r>
      <w:r w:rsidR="00F774F4" w:rsidRPr="006A616C">
        <w:rPr>
          <w:rFonts w:ascii="Century Gothic" w:hAnsi="Century Gothic" w:cstheme="minorHAnsi"/>
        </w:rPr>
        <w:t xml:space="preserve">de </w:t>
      </w:r>
      <w:r w:rsidR="00732F1E">
        <w:rPr>
          <w:rFonts w:ascii="Century Gothic" w:hAnsi="Century Gothic" w:cstheme="minorHAnsi"/>
        </w:rPr>
        <w:t>g</w:t>
      </w:r>
      <w:r w:rsidR="00A2125B" w:rsidRPr="006A616C">
        <w:rPr>
          <w:rFonts w:ascii="Century Gothic" w:hAnsi="Century Gothic" w:cstheme="minorHAnsi"/>
        </w:rPr>
        <w:t>az</w:t>
      </w:r>
      <w:r w:rsidR="000C782B">
        <w:rPr>
          <w:rFonts w:ascii="Century Gothic" w:hAnsi="Century Gothic" w:cstheme="minorHAnsi"/>
        </w:rPr>
        <w:t xml:space="preserve"> locale</w:t>
      </w:r>
      <w:r w:rsidRPr="006A616C">
        <w:rPr>
          <w:rFonts w:ascii="Century Gothic" w:hAnsi="Century Gothic" w:cstheme="minorHAnsi"/>
        </w:rPr>
        <w:t xml:space="preserve">, ainsi que les modalités de détermination des quantités </w:t>
      </w:r>
      <w:r w:rsidR="00A44C9E" w:rsidRPr="006A616C">
        <w:rPr>
          <w:rFonts w:ascii="Century Gothic" w:hAnsi="Century Gothic" w:cstheme="minorHAnsi"/>
        </w:rPr>
        <w:t xml:space="preserve">et qualités </w:t>
      </w:r>
      <w:r w:rsidRPr="006A616C">
        <w:rPr>
          <w:rFonts w:ascii="Century Gothic" w:hAnsi="Century Gothic" w:cstheme="minorHAnsi"/>
        </w:rPr>
        <w:t xml:space="preserve">de </w:t>
      </w:r>
      <w:r w:rsidR="00D921B8" w:rsidRPr="006A616C">
        <w:rPr>
          <w:rFonts w:ascii="Century Gothic" w:hAnsi="Century Gothic" w:cstheme="minorHAnsi"/>
        </w:rPr>
        <w:t xml:space="preserve">Gaz </w:t>
      </w:r>
      <w:r w:rsidR="00BF70F6" w:rsidRPr="006A616C">
        <w:rPr>
          <w:rFonts w:ascii="Century Gothic" w:hAnsi="Century Gothic" w:cstheme="minorHAnsi"/>
        </w:rPr>
        <w:t>injectée</w:t>
      </w:r>
      <w:r w:rsidR="00C72027" w:rsidRPr="006A616C">
        <w:rPr>
          <w:rFonts w:ascii="Century Gothic" w:hAnsi="Century Gothic" w:cstheme="minorHAnsi"/>
        </w:rPr>
        <w:t>s</w:t>
      </w:r>
      <w:r w:rsidRPr="006A616C">
        <w:rPr>
          <w:rFonts w:ascii="Century Gothic" w:hAnsi="Century Gothic" w:cstheme="minorHAnsi"/>
        </w:rPr>
        <w:t>.</w:t>
      </w:r>
    </w:p>
    <w:p w14:paraId="26DEB669" w14:textId="63666BD6" w:rsidR="00B82F38" w:rsidRPr="006A616C" w:rsidRDefault="00A4797D"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Le </w:t>
      </w:r>
      <w:r w:rsidR="00B919D9" w:rsidRPr="006A616C">
        <w:rPr>
          <w:rFonts w:ascii="Century Gothic" w:hAnsi="Century Gothic" w:cstheme="minorHAnsi"/>
        </w:rPr>
        <w:t>Producteur</w:t>
      </w:r>
      <w:r w:rsidR="00556948" w:rsidRPr="006A616C">
        <w:rPr>
          <w:rFonts w:ascii="Century Gothic" w:hAnsi="Century Gothic" w:cstheme="minorHAnsi"/>
        </w:rPr>
        <w:t xml:space="preserve"> Local</w:t>
      </w:r>
      <w:r w:rsidR="00B919D9" w:rsidRPr="006A616C">
        <w:rPr>
          <w:rFonts w:ascii="Century Gothic" w:hAnsi="Century Gothic" w:cstheme="minorHAnsi"/>
        </w:rPr>
        <w:t xml:space="preserve"> </w:t>
      </w:r>
      <w:r w:rsidR="00B82F38" w:rsidRPr="006A616C">
        <w:rPr>
          <w:rFonts w:ascii="Century Gothic" w:hAnsi="Century Gothic" w:cstheme="minorHAnsi"/>
        </w:rPr>
        <w:t xml:space="preserve">est responsable de la conformité du </w:t>
      </w:r>
      <w:r w:rsidR="00D921B8" w:rsidRPr="006A616C">
        <w:rPr>
          <w:rFonts w:ascii="Century Gothic" w:hAnsi="Century Gothic" w:cstheme="minorHAnsi"/>
        </w:rPr>
        <w:t xml:space="preserve">Gaz </w:t>
      </w:r>
      <w:r w:rsidR="00B82F38" w:rsidRPr="006A616C">
        <w:rPr>
          <w:rFonts w:ascii="Century Gothic" w:hAnsi="Century Gothic" w:cstheme="minorHAnsi"/>
        </w:rPr>
        <w:t xml:space="preserve">injecté et </w:t>
      </w:r>
      <w:r w:rsidRPr="006A616C">
        <w:rPr>
          <w:rFonts w:ascii="Century Gothic" w:hAnsi="Century Gothic" w:cstheme="minorHAnsi"/>
        </w:rPr>
        <w:t xml:space="preserve">doit tenir compte des exigences en vigueur en matière de sécurité et d’environnement pour </w:t>
      </w:r>
      <w:r w:rsidR="00477F1A" w:rsidRPr="006A616C">
        <w:rPr>
          <w:rFonts w:ascii="Century Gothic" w:hAnsi="Century Gothic" w:cstheme="minorHAnsi"/>
        </w:rPr>
        <w:t>la conception</w:t>
      </w:r>
      <w:r w:rsidRPr="006A616C">
        <w:rPr>
          <w:rFonts w:ascii="Century Gothic" w:hAnsi="Century Gothic" w:cstheme="minorHAnsi"/>
        </w:rPr>
        <w:t xml:space="preserve">, l’emplacement, la construction, l’exploitation et l’entretien de la </w:t>
      </w:r>
      <w:r w:rsidR="00DD1166" w:rsidRPr="006A616C">
        <w:rPr>
          <w:rFonts w:ascii="Century Gothic" w:hAnsi="Century Gothic" w:cstheme="minorHAnsi"/>
        </w:rPr>
        <w:t xml:space="preserve">Station </w:t>
      </w:r>
      <w:r w:rsidR="00E3794F" w:rsidRPr="006A616C">
        <w:rPr>
          <w:rFonts w:ascii="Century Gothic" w:hAnsi="Century Gothic" w:cstheme="minorHAnsi"/>
        </w:rPr>
        <w:t xml:space="preserve">de </w:t>
      </w:r>
      <w:r w:rsidR="00732F1E">
        <w:rPr>
          <w:rFonts w:ascii="Century Gothic" w:hAnsi="Century Gothic" w:cstheme="minorHAnsi"/>
        </w:rPr>
        <w:t>p</w:t>
      </w:r>
      <w:r w:rsidR="00E3794F" w:rsidRPr="006A616C">
        <w:rPr>
          <w:rFonts w:ascii="Century Gothic" w:hAnsi="Century Gothic" w:cstheme="minorHAnsi"/>
        </w:rPr>
        <w:t>roduction</w:t>
      </w:r>
      <w:r w:rsidR="000C715B" w:rsidRPr="006A616C">
        <w:rPr>
          <w:rFonts w:ascii="Century Gothic" w:hAnsi="Century Gothic" w:cstheme="minorHAnsi"/>
        </w:rPr>
        <w:t xml:space="preserve"> de </w:t>
      </w:r>
      <w:r w:rsidR="00732F1E">
        <w:rPr>
          <w:rFonts w:ascii="Century Gothic" w:hAnsi="Century Gothic" w:cstheme="minorHAnsi"/>
        </w:rPr>
        <w:t>g</w:t>
      </w:r>
      <w:r w:rsidR="00D921B8" w:rsidRPr="006A616C">
        <w:rPr>
          <w:rFonts w:ascii="Century Gothic" w:hAnsi="Century Gothic" w:cstheme="minorHAnsi"/>
        </w:rPr>
        <w:t xml:space="preserve">az </w:t>
      </w:r>
      <w:r w:rsidR="00732F1E">
        <w:rPr>
          <w:rFonts w:ascii="Century Gothic" w:hAnsi="Century Gothic" w:cstheme="minorHAnsi"/>
        </w:rPr>
        <w:t xml:space="preserve">locale </w:t>
      </w:r>
      <w:r w:rsidR="00C631E4" w:rsidRPr="006A616C">
        <w:rPr>
          <w:rFonts w:ascii="Century Gothic" w:hAnsi="Century Gothic" w:cstheme="minorHAnsi"/>
        </w:rPr>
        <w:t xml:space="preserve">et de la conduite jusqu’au Point de </w:t>
      </w:r>
      <w:r w:rsidR="00732F1E">
        <w:rPr>
          <w:rFonts w:ascii="Century Gothic" w:hAnsi="Century Gothic" w:cstheme="minorHAnsi"/>
        </w:rPr>
        <w:t>r</w:t>
      </w:r>
      <w:r w:rsidR="00C631E4" w:rsidRPr="006A616C">
        <w:rPr>
          <w:rFonts w:ascii="Century Gothic" w:hAnsi="Century Gothic" w:cstheme="minorHAnsi"/>
        </w:rPr>
        <w:t>accordement.</w:t>
      </w:r>
      <w:r w:rsidR="000C715B" w:rsidRPr="006A616C">
        <w:rPr>
          <w:rFonts w:ascii="Century Gothic" w:hAnsi="Century Gothic" w:cstheme="minorHAnsi"/>
        </w:rPr>
        <w:t xml:space="preserve"> </w:t>
      </w:r>
    </w:p>
    <w:p w14:paraId="23F8DF77" w14:textId="0577A0CF" w:rsidR="00A123D2" w:rsidRPr="006A616C" w:rsidRDefault="00A123D2"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Le Gestionnaire fournit, installe et exploite la </w:t>
      </w:r>
      <w:r w:rsidR="00D511EE" w:rsidRPr="006A616C">
        <w:rPr>
          <w:rFonts w:ascii="Century Gothic" w:hAnsi="Century Gothic" w:cstheme="minorHAnsi"/>
        </w:rPr>
        <w:t>Station d’</w:t>
      </w:r>
      <w:r w:rsidR="00732F1E">
        <w:rPr>
          <w:rFonts w:ascii="Century Gothic" w:hAnsi="Century Gothic" w:cstheme="minorHAnsi"/>
        </w:rPr>
        <w:t>i</w:t>
      </w:r>
      <w:r w:rsidR="00D511EE" w:rsidRPr="006A616C">
        <w:rPr>
          <w:rFonts w:ascii="Century Gothic" w:hAnsi="Century Gothic" w:cstheme="minorHAnsi"/>
        </w:rPr>
        <w:t>njection</w:t>
      </w:r>
      <w:r w:rsidRPr="006A616C">
        <w:rPr>
          <w:rFonts w:ascii="Century Gothic" w:hAnsi="Century Gothic" w:cstheme="minorHAnsi"/>
        </w:rPr>
        <w:t xml:space="preserve"> de </w:t>
      </w:r>
      <w:r w:rsidR="00732F1E">
        <w:rPr>
          <w:rFonts w:ascii="Century Gothic" w:hAnsi="Century Gothic" w:cstheme="minorHAnsi"/>
        </w:rPr>
        <w:t>g</w:t>
      </w:r>
      <w:r w:rsidR="00D921B8" w:rsidRPr="006A616C">
        <w:rPr>
          <w:rFonts w:ascii="Century Gothic" w:hAnsi="Century Gothic" w:cstheme="minorHAnsi"/>
        </w:rPr>
        <w:t xml:space="preserve">az </w:t>
      </w:r>
      <w:r w:rsidRPr="006A616C">
        <w:rPr>
          <w:rFonts w:ascii="Century Gothic" w:hAnsi="Century Gothic" w:cstheme="minorHAnsi"/>
        </w:rPr>
        <w:t xml:space="preserve">et la conduite située entre le Point de </w:t>
      </w:r>
      <w:r w:rsidR="000C782B">
        <w:rPr>
          <w:rFonts w:ascii="Century Gothic" w:hAnsi="Century Gothic" w:cstheme="minorHAnsi"/>
        </w:rPr>
        <w:t>l</w:t>
      </w:r>
      <w:r w:rsidRPr="006A616C">
        <w:rPr>
          <w:rFonts w:ascii="Century Gothic" w:hAnsi="Century Gothic" w:cstheme="minorHAnsi"/>
        </w:rPr>
        <w:t xml:space="preserve">ivraison et le Point de </w:t>
      </w:r>
      <w:r w:rsidR="00732F1E">
        <w:rPr>
          <w:rFonts w:ascii="Century Gothic" w:hAnsi="Century Gothic" w:cstheme="minorHAnsi"/>
        </w:rPr>
        <w:t>r</w:t>
      </w:r>
      <w:r w:rsidRPr="006A616C">
        <w:rPr>
          <w:rFonts w:ascii="Century Gothic" w:hAnsi="Century Gothic" w:cstheme="minorHAnsi"/>
        </w:rPr>
        <w:t xml:space="preserve">accordement. </w:t>
      </w:r>
    </w:p>
    <w:p w14:paraId="3D63F6B3" w14:textId="1E8F2073" w:rsidR="00710D7A" w:rsidRPr="006A616C" w:rsidRDefault="00CA3C3D" w:rsidP="00072AD7">
      <w:pPr>
        <w:spacing w:before="160" w:line="312" w:lineRule="auto"/>
        <w:ind w:left="709"/>
        <w:jc w:val="left"/>
        <w:rPr>
          <w:rFonts w:ascii="Century Gothic" w:hAnsi="Century Gothic" w:cstheme="minorHAnsi"/>
          <w:lang w:val="fr-BE"/>
        </w:rPr>
      </w:pPr>
      <w:r w:rsidRPr="006A616C">
        <w:rPr>
          <w:rFonts w:ascii="Century Gothic" w:hAnsi="Century Gothic" w:cstheme="minorHAnsi"/>
          <w:lang w:val="fr-BE"/>
        </w:rPr>
        <w:t xml:space="preserve">Exemple d’une installation d’injection de </w:t>
      </w:r>
      <w:r w:rsidR="00732F1E">
        <w:rPr>
          <w:rFonts w:ascii="Century Gothic" w:hAnsi="Century Gothic" w:cstheme="minorHAnsi"/>
          <w:lang w:val="fr-BE"/>
        </w:rPr>
        <w:t>gaz</w:t>
      </w:r>
      <w:r w:rsidRPr="006A616C">
        <w:rPr>
          <w:rFonts w:ascii="Century Gothic" w:hAnsi="Century Gothic" w:cstheme="minorHAnsi"/>
          <w:lang w:val="fr-BE"/>
        </w:rPr>
        <w:t>:</w:t>
      </w:r>
    </w:p>
    <w:p w14:paraId="61F105F0" w14:textId="77777777" w:rsidR="009A4F1E" w:rsidRPr="006A616C" w:rsidRDefault="009A4F1E" w:rsidP="00072AD7">
      <w:pPr>
        <w:spacing w:before="160" w:line="312" w:lineRule="auto"/>
        <w:ind w:left="709"/>
        <w:jc w:val="left"/>
        <w:rPr>
          <w:rFonts w:ascii="Century Gothic" w:hAnsi="Century Gothic" w:cstheme="minorHAnsi"/>
          <w:lang w:val="fr-BE"/>
        </w:rPr>
      </w:pPr>
    </w:p>
    <w:p w14:paraId="625CDAFB" w14:textId="74D6FDAD" w:rsidR="009A4F1E" w:rsidRPr="006A616C" w:rsidRDefault="004E3551" w:rsidP="00072AD7">
      <w:pPr>
        <w:spacing w:before="160" w:line="312" w:lineRule="auto"/>
        <w:ind w:left="709"/>
        <w:jc w:val="left"/>
        <w:rPr>
          <w:rFonts w:ascii="Century Gothic" w:hAnsi="Century Gothic" w:cstheme="minorHAnsi"/>
          <w:lang w:val="fr-BE"/>
        </w:rPr>
      </w:pPr>
      <w:r>
        <w:rPr>
          <w:noProof/>
          <w:snapToGrid/>
        </w:rPr>
        <w:drawing>
          <wp:inline distT="0" distB="0" distL="0" distR="0" wp14:anchorId="76CEC5CA" wp14:editId="2DFBA568">
            <wp:extent cx="5746115" cy="26339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46115" cy="2633980"/>
                    </a:xfrm>
                    <a:prstGeom prst="rect">
                      <a:avLst/>
                    </a:prstGeom>
                  </pic:spPr>
                </pic:pic>
              </a:graphicData>
            </a:graphic>
          </wp:inline>
        </w:drawing>
      </w:r>
    </w:p>
    <w:p w14:paraId="486DB098" w14:textId="5C63D18F" w:rsidR="00F53B19" w:rsidRPr="006A616C" w:rsidRDefault="00BF6320" w:rsidP="00072AD7">
      <w:pPr>
        <w:pStyle w:val="Heading1"/>
        <w:numPr>
          <w:ilvl w:val="0"/>
          <w:numId w:val="1"/>
        </w:numPr>
        <w:spacing w:before="160" w:after="0" w:line="312" w:lineRule="auto"/>
        <w:jc w:val="left"/>
        <w:rPr>
          <w:rFonts w:ascii="Century Gothic" w:eastAsiaTheme="majorEastAsia" w:hAnsi="Century Gothic" w:cstheme="majorBidi"/>
          <w:bCs w:val="0"/>
          <w:caps w:val="0"/>
          <w:snapToGrid/>
          <w:color w:val="15234A"/>
          <w:kern w:val="0"/>
          <w:sz w:val="40"/>
          <w:szCs w:val="32"/>
          <w:lang w:val="fr-BE" w:eastAsia="en-US" w:bidi="ar-SA"/>
        </w:rPr>
      </w:pPr>
      <w:bookmarkStart w:id="5" w:name="_Toc45712074"/>
      <w:bookmarkStart w:id="6" w:name="_Toc45712075"/>
      <w:bookmarkStart w:id="7" w:name="_Toc45712076"/>
      <w:bookmarkStart w:id="8" w:name="_Toc45712077"/>
      <w:bookmarkStart w:id="9" w:name="_Toc45712078"/>
      <w:bookmarkStart w:id="10" w:name="_Toc45712079"/>
      <w:bookmarkStart w:id="11" w:name="_Toc45712080"/>
      <w:bookmarkStart w:id="12" w:name="_Toc45712081"/>
      <w:bookmarkStart w:id="13" w:name="_Toc45712082"/>
      <w:bookmarkStart w:id="14" w:name="_Toc45712083"/>
      <w:bookmarkStart w:id="15" w:name="_Toc45712084"/>
      <w:bookmarkStart w:id="16" w:name="_Toc45712085"/>
      <w:bookmarkStart w:id="17" w:name="_Toc45712086"/>
      <w:bookmarkStart w:id="18" w:name="_Toc45712087"/>
      <w:bookmarkStart w:id="19" w:name="_Toc45712088"/>
      <w:bookmarkStart w:id="20" w:name="_Toc45712089"/>
      <w:bookmarkStart w:id="21" w:name="_Toc45712090"/>
      <w:bookmarkStart w:id="22" w:name="_Toc45712091"/>
      <w:bookmarkStart w:id="23" w:name="_Toc45712092"/>
      <w:bookmarkStart w:id="24" w:name="_Toc45712093"/>
      <w:bookmarkStart w:id="25" w:name="_Toc45712094"/>
      <w:bookmarkStart w:id="26" w:name="_Toc45712095"/>
      <w:bookmarkStart w:id="27" w:name="_Toc45712096"/>
      <w:bookmarkStart w:id="28" w:name="_Toc45712097"/>
      <w:bookmarkStart w:id="29" w:name="_Toc45712098"/>
      <w:bookmarkStart w:id="30" w:name="_Toc45712099"/>
      <w:bookmarkStart w:id="31" w:name="_Toc45712100"/>
      <w:bookmarkStart w:id="32" w:name="_Toc45712101"/>
      <w:bookmarkStart w:id="33" w:name="_Toc45712102"/>
      <w:bookmarkStart w:id="34" w:name="_Toc45712103"/>
      <w:bookmarkStart w:id="35" w:name="_Toc45712104"/>
      <w:bookmarkStart w:id="36" w:name="_Toc45712105"/>
      <w:bookmarkStart w:id="37" w:name="_Toc45552020"/>
      <w:bookmarkStart w:id="38" w:name="_Toc547824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0C782B">
        <w:rPr>
          <w:rFonts w:ascii="Century Gothic" w:eastAsiaTheme="majorEastAsia" w:hAnsi="Century Gothic" w:cstheme="majorBidi"/>
          <w:bCs w:val="0"/>
          <w:caps w:val="0"/>
          <w:snapToGrid/>
          <w:color w:val="15234A"/>
          <w:kern w:val="0"/>
          <w:sz w:val="40"/>
          <w:szCs w:val="32"/>
          <w:lang w:val="fr-BE" w:eastAsia="en-US" w:bidi="ar-SA"/>
        </w:rPr>
        <w:lastRenderedPageBreak/>
        <w:t xml:space="preserve">Raccordement au </w:t>
      </w:r>
      <w:r w:rsidR="000C782B" w:rsidRPr="000C782B">
        <w:rPr>
          <w:rFonts w:ascii="Century Gothic" w:eastAsiaTheme="majorEastAsia" w:hAnsi="Century Gothic" w:cstheme="majorBidi"/>
          <w:bCs w:val="0"/>
          <w:caps w:val="0"/>
          <w:snapToGrid/>
          <w:color w:val="15234A"/>
          <w:kern w:val="0"/>
          <w:sz w:val="40"/>
          <w:szCs w:val="32"/>
          <w:lang w:val="fr-BE" w:eastAsia="en-US" w:bidi="ar-SA"/>
        </w:rPr>
        <w:t>R</w:t>
      </w:r>
      <w:r w:rsidRPr="000C782B">
        <w:rPr>
          <w:rFonts w:ascii="Century Gothic" w:eastAsiaTheme="majorEastAsia" w:hAnsi="Century Gothic" w:cstheme="majorBidi"/>
          <w:bCs w:val="0"/>
          <w:caps w:val="0"/>
          <w:snapToGrid/>
          <w:color w:val="15234A"/>
          <w:kern w:val="0"/>
          <w:sz w:val="40"/>
          <w:szCs w:val="32"/>
          <w:lang w:val="fr-BE" w:eastAsia="en-US" w:bidi="ar-SA"/>
        </w:rPr>
        <w:t xml:space="preserve">éseau de </w:t>
      </w:r>
      <w:r w:rsidR="000C782B" w:rsidRPr="000C782B">
        <w:rPr>
          <w:rFonts w:ascii="Century Gothic" w:eastAsiaTheme="majorEastAsia" w:hAnsi="Century Gothic" w:cstheme="majorBidi"/>
          <w:bCs w:val="0"/>
          <w:caps w:val="0"/>
          <w:snapToGrid/>
          <w:color w:val="15234A"/>
          <w:kern w:val="0"/>
          <w:sz w:val="40"/>
          <w:szCs w:val="32"/>
          <w:lang w:val="fr-BE" w:eastAsia="en-US" w:bidi="ar-SA"/>
        </w:rPr>
        <w:t>T</w:t>
      </w:r>
      <w:r w:rsidRPr="000C782B">
        <w:rPr>
          <w:rFonts w:ascii="Century Gothic" w:eastAsiaTheme="majorEastAsia" w:hAnsi="Century Gothic" w:cstheme="majorBidi"/>
          <w:bCs w:val="0"/>
          <w:caps w:val="0"/>
          <w:snapToGrid/>
          <w:color w:val="15234A"/>
          <w:kern w:val="0"/>
          <w:sz w:val="40"/>
          <w:szCs w:val="32"/>
          <w:lang w:val="fr-BE" w:eastAsia="en-US" w:bidi="ar-SA"/>
        </w:rPr>
        <w:t>ransport</w:t>
      </w:r>
      <w:bookmarkEnd w:id="37"/>
      <w:r w:rsidR="000C782B" w:rsidRPr="000C782B">
        <w:rPr>
          <w:rFonts w:ascii="Century Gothic" w:eastAsiaTheme="majorEastAsia" w:hAnsi="Century Gothic" w:cstheme="majorBidi"/>
          <w:bCs w:val="0"/>
          <w:caps w:val="0"/>
          <w:snapToGrid/>
          <w:color w:val="15234A"/>
          <w:kern w:val="0"/>
          <w:sz w:val="40"/>
          <w:szCs w:val="32"/>
          <w:lang w:val="fr-BE" w:eastAsia="en-US" w:bidi="ar-SA"/>
        </w:rPr>
        <w:t xml:space="preserve"> de Ga</w:t>
      </w:r>
      <w:r w:rsidR="000C782B">
        <w:rPr>
          <w:rFonts w:ascii="Century Gothic" w:eastAsiaTheme="majorEastAsia" w:hAnsi="Century Gothic" w:cstheme="majorBidi"/>
          <w:bCs w:val="0"/>
          <w:caps w:val="0"/>
          <w:snapToGrid/>
          <w:color w:val="15234A"/>
          <w:kern w:val="0"/>
          <w:sz w:val="40"/>
          <w:szCs w:val="32"/>
          <w:lang w:val="fr-BE" w:eastAsia="en-US" w:bidi="ar-SA"/>
        </w:rPr>
        <w:t>z Naturel</w:t>
      </w:r>
      <w:bookmarkEnd w:id="38"/>
    </w:p>
    <w:p w14:paraId="64F99EEA" w14:textId="3561937B" w:rsidR="005435EC" w:rsidRPr="006A616C" w:rsidRDefault="00764BF5" w:rsidP="00072AD7">
      <w:pPr>
        <w:spacing w:before="160" w:line="312" w:lineRule="auto"/>
        <w:ind w:left="720"/>
        <w:jc w:val="left"/>
        <w:rPr>
          <w:rFonts w:ascii="Century Gothic" w:hAnsi="Century Gothic" w:cstheme="minorHAnsi"/>
        </w:rPr>
      </w:pPr>
      <w:r w:rsidRPr="006A616C">
        <w:rPr>
          <w:rFonts w:ascii="Century Gothic" w:hAnsi="Century Gothic" w:cstheme="minorHAnsi"/>
        </w:rPr>
        <w:t xml:space="preserve">Le </w:t>
      </w:r>
      <w:r w:rsidR="00C676E5" w:rsidRPr="006A616C">
        <w:rPr>
          <w:rFonts w:ascii="Century Gothic" w:hAnsi="Century Gothic" w:cstheme="minorHAnsi"/>
        </w:rPr>
        <w:t>Producteur</w:t>
      </w:r>
      <w:r w:rsidRPr="006A616C">
        <w:rPr>
          <w:rFonts w:ascii="Century Gothic" w:hAnsi="Century Gothic" w:cstheme="minorHAnsi"/>
        </w:rPr>
        <w:t xml:space="preserve"> </w:t>
      </w:r>
      <w:r w:rsidR="00556948" w:rsidRPr="006A616C">
        <w:rPr>
          <w:rFonts w:ascii="Century Gothic" w:hAnsi="Century Gothic" w:cstheme="minorHAnsi"/>
        </w:rPr>
        <w:t xml:space="preserve">Local </w:t>
      </w:r>
      <w:r w:rsidRPr="006A616C">
        <w:rPr>
          <w:rFonts w:ascii="Century Gothic" w:hAnsi="Century Gothic" w:cstheme="minorHAnsi"/>
        </w:rPr>
        <w:t>doit</w:t>
      </w:r>
      <w:r w:rsidR="00E9557C" w:rsidRPr="006A616C">
        <w:rPr>
          <w:rFonts w:ascii="Century Gothic" w:hAnsi="Century Gothic" w:cstheme="minorHAnsi"/>
        </w:rPr>
        <w:t xml:space="preserve"> </w:t>
      </w:r>
      <w:r w:rsidR="00AF278C" w:rsidRPr="006A616C">
        <w:rPr>
          <w:rFonts w:ascii="Century Gothic" w:hAnsi="Century Gothic" w:cstheme="minorHAnsi"/>
        </w:rPr>
        <w:t>concevoir</w:t>
      </w:r>
      <w:r w:rsidR="00E9557C" w:rsidRPr="006A616C">
        <w:rPr>
          <w:rFonts w:ascii="Century Gothic" w:hAnsi="Century Gothic" w:cstheme="minorHAnsi"/>
        </w:rPr>
        <w:t>,</w:t>
      </w:r>
      <w:r w:rsidRPr="006A616C">
        <w:rPr>
          <w:rFonts w:ascii="Century Gothic" w:hAnsi="Century Gothic" w:cstheme="minorHAnsi"/>
        </w:rPr>
        <w:t xml:space="preserve"> construire </w:t>
      </w:r>
      <w:r w:rsidR="00AF278C" w:rsidRPr="006A616C">
        <w:rPr>
          <w:rFonts w:ascii="Century Gothic" w:hAnsi="Century Gothic" w:cstheme="minorHAnsi"/>
        </w:rPr>
        <w:t xml:space="preserve">et tester </w:t>
      </w:r>
      <w:r w:rsidRPr="006A616C">
        <w:rPr>
          <w:rFonts w:ascii="Century Gothic" w:hAnsi="Century Gothic" w:cstheme="minorHAnsi"/>
        </w:rPr>
        <w:t xml:space="preserve">son installation jusqu’au Point de </w:t>
      </w:r>
      <w:r w:rsidR="003070F5">
        <w:rPr>
          <w:rFonts w:ascii="Century Gothic" w:hAnsi="Century Gothic" w:cstheme="minorHAnsi"/>
        </w:rPr>
        <w:t>r</w:t>
      </w:r>
      <w:r w:rsidRPr="006A616C">
        <w:rPr>
          <w:rFonts w:ascii="Century Gothic" w:hAnsi="Century Gothic" w:cstheme="minorHAnsi"/>
        </w:rPr>
        <w:t xml:space="preserve">accordement en </w:t>
      </w:r>
      <w:r w:rsidR="005435EC" w:rsidRPr="006A616C">
        <w:rPr>
          <w:rFonts w:ascii="Century Gothic" w:hAnsi="Century Gothic" w:cstheme="minorHAnsi"/>
        </w:rPr>
        <w:t>respectant</w:t>
      </w:r>
      <w:r w:rsidRPr="006A616C">
        <w:rPr>
          <w:rFonts w:ascii="Century Gothic" w:hAnsi="Century Gothic" w:cstheme="minorHAnsi"/>
        </w:rPr>
        <w:t xml:space="preserve"> </w:t>
      </w:r>
      <w:r w:rsidR="005435EC" w:rsidRPr="006A616C">
        <w:rPr>
          <w:rFonts w:ascii="Century Gothic" w:hAnsi="Century Gothic" w:cstheme="minorHAnsi"/>
        </w:rPr>
        <w:t>l</w:t>
      </w:r>
      <w:r w:rsidR="0062663A" w:rsidRPr="006A616C">
        <w:rPr>
          <w:rFonts w:ascii="Century Gothic" w:hAnsi="Century Gothic" w:cstheme="minorHAnsi"/>
        </w:rPr>
        <w:t xml:space="preserve">es données techniques </w:t>
      </w:r>
      <w:r w:rsidR="00E9557C" w:rsidRPr="006A616C">
        <w:rPr>
          <w:rFonts w:ascii="Century Gothic" w:hAnsi="Century Gothic" w:cstheme="minorHAnsi"/>
        </w:rPr>
        <w:t xml:space="preserve">DP, MIP en </w:t>
      </w:r>
      <w:r w:rsidR="00055DDB" w:rsidRPr="006A616C">
        <w:rPr>
          <w:rFonts w:ascii="Century Gothic" w:hAnsi="Century Gothic" w:cstheme="minorHAnsi"/>
        </w:rPr>
        <w:t xml:space="preserve">MAOP </w:t>
      </w:r>
      <w:r w:rsidR="00BA5A89" w:rsidRPr="006A616C">
        <w:rPr>
          <w:rFonts w:ascii="Century Gothic" w:hAnsi="Century Gothic" w:cstheme="minorHAnsi"/>
        </w:rPr>
        <w:t>confirmées</w:t>
      </w:r>
      <w:r w:rsidR="0062663A" w:rsidRPr="006A616C">
        <w:rPr>
          <w:rFonts w:ascii="Century Gothic" w:hAnsi="Century Gothic" w:cstheme="minorHAnsi"/>
        </w:rPr>
        <w:t xml:space="preserve"> par </w:t>
      </w:r>
      <w:r w:rsidR="00C336E3" w:rsidRPr="006A616C">
        <w:rPr>
          <w:rFonts w:ascii="Century Gothic" w:hAnsi="Century Gothic" w:cstheme="minorHAnsi"/>
        </w:rPr>
        <w:t>le Gestionnaire</w:t>
      </w:r>
      <w:r w:rsidR="0062663A" w:rsidRPr="006A616C">
        <w:rPr>
          <w:rFonts w:ascii="Century Gothic" w:hAnsi="Century Gothic" w:cstheme="minorHAnsi"/>
        </w:rPr>
        <w:t xml:space="preserve"> </w:t>
      </w:r>
      <w:r w:rsidR="00090BA8" w:rsidRPr="006A616C">
        <w:rPr>
          <w:rFonts w:ascii="Century Gothic" w:hAnsi="Century Gothic" w:cstheme="minorHAnsi"/>
        </w:rPr>
        <w:t xml:space="preserve">ainsi que </w:t>
      </w:r>
      <w:r w:rsidR="00060916" w:rsidRPr="006A616C">
        <w:rPr>
          <w:rFonts w:ascii="Century Gothic" w:hAnsi="Century Gothic" w:cstheme="minorHAnsi"/>
        </w:rPr>
        <w:t>l</w:t>
      </w:r>
      <w:r w:rsidRPr="006A616C">
        <w:rPr>
          <w:rFonts w:ascii="Century Gothic" w:hAnsi="Century Gothic" w:cstheme="minorHAnsi"/>
        </w:rPr>
        <w:t xml:space="preserve">es </w:t>
      </w:r>
      <w:r w:rsidR="0062663A" w:rsidRPr="006A616C">
        <w:rPr>
          <w:rFonts w:ascii="Century Gothic" w:hAnsi="Century Gothic" w:cstheme="minorHAnsi"/>
        </w:rPr>
        <w:t>s</w:t>
      </w:r>
      <w:r w:rsidR="00461CAA" w:rsidRPr="006A616C">
        <w:rPr>
          <w:rFonts w:ascii="Century Gothic" w:hAnsi="Century Gothic" w:cstheme="minorHAnsi"/>
        </w:rPr>
        <w:t xml:space="preserve">pécifications techniques </w:t>
      </w:r>
      <w:r w:rsidR="0062663A" w:rsidRPr="006A616C">
        <w:rPr>
          <w:rFonts w:ascii="Century Gothic" w:hAnsi="Century Gothic" w:cstheme="minorHAnsi"/>
        </w:rPr>
        <w:t>décrites dans le chapitre 3</w:t>
      </w:r>
      <w:r w:rsidRPr="006A616C">
        <w:rPr>
          <w:rFonts w:ascii="Century Gothic" w:hAnsi="Century Gothic" w:cstheme="minorHAnsi"/>
        </w:rPr>
        <w:t xml:space="preserve">. </w:t>
      </w:r>
    </w:p>
    <w:p w14:paraId="1CB2324B" w14:textId="3854B03E" w:rsidR="009941BC" w:rsidRPr="006A616C" w:rsidRDefault="009941BC" w:rsidP="00072AD7">
      <w:pPr>
        <w:spacing w:before="160" w:line="312" w:lineRule="auto"/>
        <w:ind w:left="720"/>
        <w:jc w:val="left"/>
        <w:rPr>
          <w:rFonts w:ascii="Century Gothic" w:hAnsi="Century Gothic" w:cstheme="minorHAnsi"/>
        </w:rPr>
      </w:pPr>
      <w:r w:rsidRPr="006A616C">
        <w:rPr>
          <w:rFonts w:ascii="Century Gothic" w:hAnsi="Century Gothic" w:cstheme="minorHAnsi"/>
        </w:rPr>
        <w:t xml:space="preserve">La canalisation entre </w:t>
      </w:r>
      <w:r w:rsidR="00CB2A97" w:rsidRPr="006A616C">
        <w:rPr>
          <w:rFonts w:ascii="Century Gothic" w:hAnsi="Century Gothic" w:cstheme="minorHAnsi"/>
        </w:rPr>
        <w:t xml:space="preserve">le Point de </w:t>
      </w:r>
      <w:r w:rsidR="003070F5">
        <w:rPr>
          <w:rFonts w:ascii="Century Gothic" w:hAnsi="Century Gothic" w:cstheme="minorHAnsi"/>
        </w:rPr>
        <w:t>r</w:t>
      </w:r>
      <w:r w:rsidR="00CB2A97" w:rsidRPr="006A616C">
        <w:rPr>
          <w:rFonts w:ascii="Century Gothic" w:hAnsi="Century Gothic" w:cstheme="minorHAnsi"/>
        </w:rPr>
        <w:t xml:space="preserve">accordement et </w:t>
      </w:r>
      <w:r w:rsidRPr="006A616C">
        <w:rPr>
          <w:rFonts w:ascii="Century Gothic" w:hAnsi="Century Gothic" w:cstheme="minorHAnsi"/>
        </w:rPr>
        <w:t xml:space="preserve">la </w:t>
      </w:r>
      <w:r w:rsidR="00732F1E">
        <w:rPr>
          <w:rFonts w:ascii="Century Gothic" w:hAnsi="Century Gothic" w:cstheme="minorHAnsi"/>
        </w:rPr>
        <w:t>S</w:t>
      </w:r>
      <w:r w:rsidRPr="006A616C">
        <w:rPr>
          <w:rFonts w:ascii="Century Gothic" w:hAnsi="Century Gothic" w:cstheme="minorHAnsi"/>
        </w:rPr>
        <w:t xml:space="preserve">tation de Production de </w:t>
      </w:r>
      <w:r w:rsidR="00732F1E">
        <w:rPr>
          <w:rFonts w:ascii="Century Gothic" w:hAnsi="Century Gothic" w:cstheme="minorHAnsi"/>
        </w:rPr>
        <w:t>g</w:t>
      </w:r>
      <w:r w:rsidRPr="006A616C">
        <w:rPr>
          <w:rFonts w:ascii="Century Gothic" w:hAnsi="Century Gothic" w:cstheme="minorHAnsi"/>
        </w:rPr>
        <w:t xml:space="preserve">az </w:t>
      </w:r>
      <w:r w:rsidR="000C782B">
        <w:rPr>
          <w:rFonts w:ascii="Century Gothic" w:hAnsi="Century Gothic" w:cstheme="minorHAnsi"/>
        </w:rPr>
        <w:t xml:space="preserve">locale </w:t>
      </w:r>
      <w:r w:rsidRPr="006A616C">
        <w:rPr>
          <w:rFonts w:ascii="Century Gothic" w:hAnsi="Century Gothic" w:cstheme="minorHAnsi"/>
        </w:rPr>
        <w:t>doit avoir les mêmes caractéristiques que la canalisation fournie par le Gestionnaire:</w:t>
      </w:r>
    </w:p>
    <w:p w14:paraId="7B403744" w14:textId="77777777" w:rsidR="009941BC" w:rsidRPr="006A616C" w:rsidRDefault="009941BC" w:rsidP="00072AD7">
      <w:pPr>
        <w:pStyle w:val="ListParagraph"/>
        <w:spacing w:before="160" w:line="312" w:lineRule="auto"/>
        <w:ind w:left="1080"/>
        <w:jc w:val="left"/>
        <w:rPr>
          <w:rFonts w:ascii="Century Gothic" w:hAnsi="Century Gothic" w:cstheme="minorHAnsi"/>
        </w:rPr>
      </w:pPr>
      <w:r w:rsidRPr="006A616C">
        <w:rPr>
          <w:rFonts w:ascii="Century Gothic" w:hAnsi="Century Gothic" w:cstheme="minorHAnsi"/>
        </w:rPr>
        <w:t>-</w:t>
      </w:r>
      <w:r w:rsidRPr="006A616C">
        <w:rPr>
          <w:rFonts w:ascii="Century Gothic" w:hAnsi="Century Gothic" w:cstheme="minorHAnsi"/>
        </w:rPr>
        <w:tab/>
        <w:t>Type</w:t>
      </w:r>
    </w:p>
    <w:p w14:paraId="69952B9A" w14:textId="77777777" w:rsidR="009941BC" w:rsidRPr="006A616C" w:rsidRDefault="009941BC" w:rsidP="00072AD7">
      <w:pPr>
        <w:pStyle w:val="ListParagraph"/>
        <w:spacing w:before="160" w:line="312" w:lineRule="auto"/>
        <w:ind w:left="1080"/>
        <w:jc w:val="left"/>
        <w:rPr>
          <w:rFonts w:ascii="Century Gothic" w:hAnsi="Century Gothic" w:cstheme="minorHAnsi"/>
        </w:rPr>
      </w:pPr>
      <w:r w:rsidRPr="006A616C">
        <w:rPr>
          <w:rFonts w:ascii="Century Gothic" w:hAnsi="Century Gothic" w:cstheme="minorHAnsi"/>
        </w:rPr>
        <w:t>-</w:t>
      </w:r>
      <w:r w:rsidRPr="006A616C">
        <w:rPr>
          <w:rFonts w:ascii="Century Gothic" w:hAnsi="Century Gothic" w:cstheme="minorHAnsi"/>
        </w:rPr>
        <w:tab/>
        <w:t>Classe de pression</w:t>
      </w:r>
    </w:p>
    <w:p w14:paraId="1AB6B58C" w14:textId="77777777" w:rsidR="009941BC" w:rsidRPr="006A616C" w:rsidRDefault="009941BC" w:rsidP="00072AD7">
      <w:pPr>
        <w:pStyle w:val="ListParagraph"/>
        <w:spacing w:before="160" w:line="312" w:lineRule="auto"/>
        <w:ind w:left="1080"/>
        <w:jc w:val="left"/>
        <w:rPr>
          <w:rFonts w:ascii="Century Gothic" w:hAnsi="Century Gothic" w:cstheme="minorHAnsi"/>
        </w:rPr>
      </w:pPr>
      <w:r w:rsidRPr="006A616C">
        <w:rPr>
          <w:rFonts w:ascii="Century Gothic" w:hAnsi="Century Gothic" w:cstheme="minorHAnsi"/>
        </w:rPr>
        <w:t>-</w:t>
      </w:r>
      <w:r w:rsidRPr="006A616C">
        <w:rPr>
          <w:rFonts w:ascii="Century Gothic" w:hAnsi="Century Gothic" w:cstheme="minorHAnsi"/>
        </w:rPr>
        <w:tab/>
        <w:t>Diamètre</w:t>
      </w:r>
    </w:p>
    <w:p w14:paraId="6E5F8656" w14:textId="77777777" w:rsidR="009941BC" w:rsidRPr="006A616C" w:rsidRDefault="009941BC" w:rsidP="00072AD7">
      <w:pPr>
        <w:pStyle w:val="ListParagraph"/>
        <w:spacing w:before="160" w:line="312" w:lineRule="auto"/>
        <w:ind w:left="1080"/>
        <w:jc w:val="left"/>
        <w:rPr>
          <w:rFonts w:ascii="Century Gothic" w:hAnsi="Century Gothic" w:cstheme="minorHAnsi"/>
        </w:rPr>
      </w:pPr>
      <w:r w:rsidRPr="006A616C">
        <w:rPr>
          <w:rFonts w:ascii="Century Gothic" w:hAnsi="Century Gothic" w:cstheme="minorHAnsi"/>
        </w:rPr>
        <w:t>-</w:t>
      </w:r>
      <w:r w:rsidRPr="006A616C">
        <w:rPr>
          <w:rFonts w:ascii="Century Gothic" w:hAnsi="Century Gothic" w:cstheme="minorHAnsi"/>
        </w:rPr>
        <w:tab/>
        <w:t>Joint isolant</w:t>
      </w:r>
    </w:p>
    <w:p w14:paraId="61B18036" w14:textId="719071E7" w:rsidR="009941BC" w:rsidRPr="006A616C" w:rsidRDefault="009941BC" w:rsidP="00072AD7">
      <w:pPr>
        <w:pStyle w:val="ListParagraph"/>
        <w:spacing w:before="160" w:line="312" w:lineRule="auto"/>
        <w:ind w:left="1080"/>
        <w:jc w:val="left"/>
        <w:rPr>
          <w:rFonts w:ascii="Century Gothic" w:hAnsi="Century Gothic" w:cstheme="minorHAnsi"/>
        </w:rPr>
      </w:pPr>
      <w:r w:rsidRPr="006A616C">
        <w:rPr>
          <w:rFonts w:ascii="Century Gothic" w:hAnsi="Century Gothic" w:cstheme="minorHAnsi"/>
        </w:rPr>
        <w:t>-</w:t>
      </w:r>
      <w:r w:rsidRPr="006A616C">
        <w:rPr>
          <w:rFonts w:ascii="Century Gothic" w:hAnsi="Century Gothic" w:cstheme="minorHAnsi"/>
        </w:rPr>
        <w:tab/>
        <w:t>Température</w:t>
      </w:r>
    </w:p>
    <w:p w14:paraId="50652036" w14:textId="340F22F3" w:rsidR="00E201A5" w:rsidRPr="006A616C" w:rsidRDefault="00E201A5"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La canalisation située entre la Station de </w:t>
      </w:r>
      <w:r w:rsidR="000C782B">
        <w:rPr>
          <w:rFonts w:ascii="Century Gothic" w:hAnsi="Century Gothic" w:cstheme="minorHAnsi"/>
        </w:rPr>
        <w:t>p</w:t>
      </w:r>
      <w:r w:rsidRPr="006A616C">
        <w:rPr>
          <w:rFonts w:ascii="Century Gothic" w:hAnsi="Century Gothic" w:cstheme="minorHAnsi"/>
        </w:rPr>
        <w:t xml:space="preserve">roduction de gaz </w:t>
      </w:r>
      <w:r w:rsidR="000C782B">
        <w:rPr>
          <w:rFonts w:ascii="Century Gothic" w:hAnsi="Century Gothic" w:cstheme="minorHAnsi"/>
        </w:rPr>
        <w:t>locale</w:t>
      </w:r>
      <w:r w:rsidR="00AF278C" w:rsidRPr="006A616C">
        <w:rPr>
          <w:rFonts w:ascii="Century Gothic" w:hAnsi="Century Gothic" w:cstheme="minorHAnsi"/>
        </w:rPr>
        <w:t xml:space="preserve"> et le Point de </w:t>
      </w:r>
      <w:r w:rsidR="000C782B">
        <w:rPr>
          <w:rFonts w:ascii="Century Gothic" w:hAnsi="Century Gothic" w:cstheme="minorHAnsi"/>
        </w:rPr>
        <w:t>r</w:t>
      </w:r>
      <w:r w:rsidR="00AF278C" w:rsidRPr="006A616C">
        <w:rPr>
          <w:rFonts w:ascii="Century Gothic" w:hAnsi="Century Gothic" w:cstheme="minorHAnsi"/>
        </w:rPr>
        <w:t xml:space="preserve">accordement </w:t>
      </w:r>
      <w:r w:rsidRPr="006A616C">
        <w:rPr>
          <w:rFonts w:ascii="Century Gothic" w:hAnsi="Century Gothic" w:cstheme="minorHAnsi"/>
        </w:rPr>
        <w:t>doit se terminer par un fond bombé (pour effectuer les tests de pression)</w:t>
      </w:r>
      <w:r w:rsidR="00AF278C" w:rsidRPr="006A616C">
        <w:rPr>
          <w:rFonts w:ascii="Century Gothic" w:hAnsi="Century Gothic" w:cstheme="minorHAnsi"/>
        </w:rPr>
        <w:t>. Le fond bombé</w:t>
      </w:r>
      <w:r w:rsidRPr="006A616C">
        <w:rPr>
          <w:rFonts w:ascii="Century Gothic" w:hAnsi="Century Gothic" w:cstheme="minorHAnsi"/>
        </w:rPr>
        <w:t xml:space="preserve"> sera retiré lors du raccordement </w:t>
      </w:r>
      <w:r w:rsidR="00CB2A97" w:rsidRPr="006A616C">
        <w:rPr>
          <w:rFonts w:ascii="Century Gothic" w:hAnsi="Century Gothic" w:cstheme="minorHAnsi"/>
        </w:rPr>
        <w:t>d</w:t>
      </w:r>
      <w:r w:rsidR="00F6457D" w:rsidRPr="006A616C">
        <w:rPr>
          <w:rFonts w:ascii="Century Gothic" w:hAnsi="Century Gothic" w:cstheme="minorHAnsi"/>
        </w:rPr>
        <w:t>e la</w:t>
      </w:r>
      <w:r w:rsidR="00CB2A97" w:rsidRPr="006A616C">
        <w:rPr>
          <w:rFonts w:ascii="Century Gothic" w:hAnsi="Century Gothic" w:cstheme="minorHAnsi"/>
        </w:rPr>
        <w:t xml:space="preserve"> </w:t>
      </w:r>
      <w:r w:rsidRPr="006A616C">
        <w:rPr>
          <w:rFonts w:ascii="Century Gothic" w:hAnsi="Century Gothic" w:cstheme="minorHAnsi"/>
        </w:rPr>
        <w:t xml:space="preserve">Station </w:t>
      </w:r>
      <w:r w:rsidR="00CB2A97" w:rsidRPr="006A616C">
        <w:rPr>
          <w:rFonts w:ascii="Century Gothic" w:hAnsi="Century Gothic" w:cstheme="minorHAnsi"/>
        </w:rPr>
        <w:t xml:space="preserve">de Production </w:t>
      </w:r>
      <w:r w:rsidR="00732F1E">
        <w:rPr>
          <w:rFonts w:ascii="Century Gothic" w:hAnsi="Century Gothic" w:cstheme="minorHAnsi"/>
        </w:rPr>
        <w:t xml:space="preserve">de gaz </w:t>
      </w:r>
      <w:r w:rsidR="00734EA4">
        <w:rPr>
          <w:rFonts w:ascii="Century Gothic" w:hAnsi="Century Gothic" w:cstheme="minorHAnsi"/>
        </w:rPr>
        <w:t>l</w:t>
      </w:r>
      <w:r w:rsidR="000C782B">
        <w:rPr>
          <w:rFonts w:ascii="Century Gothic" w:hAnsi="Century Gothic" w:cstheme="minorHAnsi"/>
        </w:rPr>
        <w:t>ocal</w:t>
      </w:r>
      <w:r w:rsidR="00734EA4">
        <w:rPr>
          <w:rFonts w:ascii="Century Gothic" w:hAnsi="Century Gothic" w:cstheme="minorHAnsi"/>
        </w:rPr>
        <w:t>e</w:t>
      </w:r>
      <w:r w:rsidR="000C782B">
        <w:rPr>
          <w:rFonts w:ascii="Century Gothic" w:hAnsi="Century Gothic" w:cstheme="minorHAnsi"/>
        </w:rPr>
        <w:t xml:space="preserve"> </w:t>
      </w:r>
      <w:r w:rsidR="00CB2A97" w:rsidRPr="006A616C">
        <w:rPr>
          <w:rFonts w:ascii="Century Gothic" w:hAnsi="Century Gothic" w:cstheme="minorHAnsi"/>
        </w:rPr>
        <w:t>à l’installation du Gestionnaire</w:t>
      </w:r>
      <w:r w:rsidRPr="006A616C">
        <w:rPr>
          <w:rFonts w:ascii="Century Gothic" w:hAnsi="Century Gothic" w:cstheme="minorHAnsi"/>
        </w:rPr>
        <w:t>.</w:t>
      </w:r>
    </w:p>
    <w:p w14:paraId="6A2B2F64" w14:textId="79C7C2CB" w:rsidR="005E6389" w:rsidRPr="006A616C" w:rsidRDefault="005E6389"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Le Producteur Local doit fournir et poser les câbles de télémesure permettant de transmettre les mesures de la Station de </w:t>
      </w:r>
      <w:r w:rsidR="000C782B">
        <w:rPr>
          <w:rFonts w:ascii="Century Gothic" w:hAnsi="Century Gothic" w:cstheme="minorHAnsi"/>
        </w:rPr>
        <w:t>p</w:t>
      </w:r>
      <w:r w:rsidRPr="006A616C">
        <w:rPr>
          <w:rFonts w:ascii="Century Gothic" w:hAnsi="Century Gothic" w:cstheme="minorHAnsi"/>
        </w:rPr>
        <w:t xml:space="preserve">roduction </w:t>
      </w:r>
      <w:r w:rsidR="000C782B">
        <w:rPr>
          <w:rFonts w:ascii="Century Gothic" w:hAnsi="Century Gothic" w:cstheme="minorHAnsi"/>
        </w:rPr>
        <w:t xml:space="preserve">de gaz locale </w:t>
      </w:r>
      <w:r w:rsidRPr="006A616C">
        <w:rPr>
          <w:rFonts w:ascii="Century Gothic" w:hAnsi="Century Gothic" w:cstheme="minorHAnsi"/>
        </w:rPr>
        <w:t>jusqu’au Système de Télémesure du Gestionnaire.</w:t>
      </w:r>
    </w:p>
    <w:p w14:paraId="58D3A515" w14:textId="00519D8A" w:rsidR="00A36034" w:rsidRPr="006A616C" w:rsidRDefault="00A36034" w:rsidP="00480024">
      <w:pPr>
        <w:spacing w:before="160" w:line="312" w:lineRule="auto"/>
        <w:ind w:left="709"/>
        <w:jc w:val="left"/>
        <w:rPr>
          <w:rFonts w:ascii="Century Gothic" w:hAnsi="Century Gothic" w:cstheme="minorHAnsi"/>
        </w:rPr>
      </w:pPr>
      <w:r w:rsidRPr="006A616C">
        <w:rPr>
          <w:rFonts w:ascii="Century Gothic" w:hAnsi="Century Gothic" w:cstheme="minorHAnsi"/>
        </w:rPr>
        <w:t xml:space="preserve">Le Gestionnaire fournit et installe la </w:t>
      </w:r>
      <w:r w:rsidR="00F6457D" w:rsidRPr="006A616C">
        <w:rPr>
          <w:rFonts w:ascii="Century Gothic" w:hAnsi="Century Gothic" w:cstheme="minorHAnsi"/>
        </w:rPr>
        <w:t xml:space="preserve">Vanne de </w:t>
      </w:r>
      <w:r w:rsidR="000C782B">
        <w:rPr>
          <w:rFonts w:ascii="Century Gothic" w:hAnsi="Century Gothic" w:cstheme="minorHAnsi"/>
        </w:rPr>
        <w:t>s</w:t>
      </w:r>
      <w:r w:rsidR="00F6457D" w:rsidRPr="006A616C">
        <w:rPr>
          <w:rFonts w:ascii="Century Gothic" w:hAnsi="Century Gothic" w:cstheme="minorHAnsi"/>
        </w:rPr>
        <w:t xml:space="preserve">ortie </w:t>
      </w:r>
      <w:r w:rsidR="000C782B">
        <w:rPr>
          <w:rFonts w:ascii="Century Gothic" w:hAnsi="Century Gothic" w:cstheme="minorHAnsi"/>
        </w:rPr>
        <w:t>p</w:t>
      </w:r>
      <w:r w:rsidR="00F6457D" w:rsidRPr="006A616C">
        <w:rPr>
          <w:rFonts w:ascii="Century Gothic" w:hAnsi="Century Gothic" w:cstheme="minorHAnsi"/>
        </w:rPr>
        <w:t>rincipale</w:t>
      </w:r>
      <w:r w:rsidRPr="006A616C">
        <w:rPr>
          <w:rFonts w:ascii="Century Gothic" w:hAnsi="Century Gothic" w:cstheme="minorHAnsi"/>
        </w:rPr>
        <w:t xml:space="preserve"> et le câble de télémesure</w:t>
      </w:r>
      <w:r w:rsidR="00C41308" w:rsidRPr="006A616C">
        <w:rPr>
          <w:rFonts w:ascii="Century Gothic" w:hAnsi="Century Gothic" w:cstheme="minorHAnsi"/>
        </w:rPr>
        <w:t xml:space="preserve"> </w:t>
      </w:r>
      <w:r w:rsidRPr="006A616C">
        <w:rPr>
          <w:rFonts w:ascii="Century Gothic" w:hAnsi="Century Gothic" w:cstheme="minorHAnsi"/>
        </w:rPr>
        <w:t>et/ou le conduit à fibre optique nécessaires à la communication avec le Système de Télémesure du</w:t>
      </w:r>
      <w:r w:rsidR="00480024">
        <w:rPr>
          <w:rFonts w:ascii="Century Gothic" w:hAnsi="Century Gothic" w:cstheme="minorHAnsi"/>
        </w:rPr>
        <w:t xml:space="preserve"> </w:t>
      </w:r>
      <w:r w:rsidRPr="006A616C">
        <w:rPr>
          <w:rFonts w:ascii="Century Gothic" w:hAnsi="Century Gothic" w:cstheme="minorHAnsi"/>
        </w:rPr>
        <w:t>Gestionnaire,</w:t>
      </w:r>
      <w:r w:rsidR="006565F3" w:rsidRPr="006A616C">
        <w:rPr>
          <w:rFonts w:ascii="Century Gothic" w:hAnsi="Century Gothic" w:cstheme="minorHAnsi"/>
        </w:rPr>
        <w:t xml:space="preserve"> le cas échéant </w:t>
      </w:r>
      <w:r w:rsidR="00FF680F" w:rsidRPr="006A616C">
        <w:rPr>
          <w:rFonts w:ascii="Century Gothic" w:hAnsi="Century Gothic" w:cstheme="minorHAnsi"/>
        </w:rPr>
        <w:t xml:space="preserve">jusqu’au Point de </w:t>
      </w:r>
      <w:r w:rsidR="000C782B">
        <w:rPr>
          <w:rFonts w:ascii="Century Gothic" w:hAnsi="Century Gothic" w:cstheme="minorHAnsi"/>
        </w:rPr>
        <w:t>r</w:t>
      </w:r>
      <w:r w:rsidR="00FF680F" w:rsidRPr="006A616C">
        <w:rPr>
          <w:rFonts w:ascii="Century Gothic" w:hAnsi="Century Gothic" w:cstheme="minorHAnsi"/>
        </w:rPr>
        <w:t>accordement.</w:t>
      </w:r>
    </w:p>
    <w:p w14:paraId="69A69419" w14:textId="2614F365" w:rsidR="00A123D2" w:rsidRPr="006A616C" w:rsidRDefault="00A123D2"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Le cas échéant, 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556948" w:rsidRPr="006A616C">
        <w:rPr>
          <w:rFonts w:ascii="Century Gothic" w:hAnsi="Century Gothic" w:cstheme="minorHAnsi"/>
        </w:rPr>
        <w:t xml:space="preserve">Local </w:t>
      </w:r>
      <w:r w:rsidRPr="006A616C">
        <w:rPr>
          <w:rFonts w:ascii="Century Gothic" w:hAnsi="Century Gothic" w:cstheme="minorHAnsi"/>
        </w:rPr>
        <w:t>doit poser le câble de télémesure et/ou le conduit à fibre optique (fourni par le Gestionnaire) jusqu’au Système de Télémesure du Gestionnaire. Le Gestionnaire reste propriétaire de ce câble de télémesure et/ou de ce conduit à fibre optique.</w:t>
      </w:r>
    </w:p>
    <w:p w14:paraId="29311B02" w14:textId="0DBF229E" w:rsidR="00C41308" w:rsidRPr="006A616C" w:rsidRDefault="00C41308" w:rsidP="00072AD7">
      <w:pPr>
        <w:pStyle w:val="Standaard1"/>
        <w:spacing w:before="160" w:line="312" w:lineRule="auto"/>
        <w:ind w:left="709"/>
        <w:jc w:val="left"/>
        <w:rPr>
          <w:rFonts w:ascii="Century Gothic" w:hAnsi="Century Gothic" w:cstheme="minorHAnsi"/>
        </w:rPr>
      </w:pPr>
      <w:r w:rsidRPr="006A616C">
        <w:rPr>
          <w:rFonts w:ascii="Century Gothic" w:hAnsi="Century Gothic" w:cstheme="minorHAnsi"/>
        </w:rPr>
        <w:t xml:space="preserve">Le Gestionnaire est toujours autorisé, sans y être tenu, à installer à tout moment des systèmes de télémesure sur le </w:t>
      </w:r>
      <w:r w:rsidR="00A123D2" w:rsidRPr="006A616C">
        <w:rPr>
          <w:rFonts w:ascii="Century Gothic" w:hAnsi="Century Gothic" w:cstheme="minorHAnsi"/>
        </w:rPr>
        <w:t>s</w:t>
      </w:r>
      <w:r w:rsidRPr="006A616C">
        <w:rPr>
          <w:rFonts w:ascii="Century Gothic" w:hAnsi="Century Gothic" w:cstheme="minorHAnsi"/>
        </w:rPr>
        <w:t>ite</w:t>
      </w:r>
      <w:r w:rsidR="00E9056E" w:rsidRPr="006A616C">
        <w:rPr>
          <w:rFonts w:ascii="Century Gothic" w:hAnsi="Century Gothic" w:cstheme="minorHAnsi"/>
        </w:rPr>
        <w:t xml:space="preserve"> appartenant au Producteur</w:t>
      </w:r>
      <w:r w:rsidR="00C676E5" w:rsidRPr="006A616C">
        <w:rPr>
          <w:rFonts w:ascii="Century Gothic" w:hAnsi="Century Gothic" w:cstheme="minorHAnsi"/>
        </w:rPr>
        <w:t xml:space="preserve"> Local</w:t>
      </w:r>
      <w:r w:rsidRPr="006A616C">
        <w:rPr>
          <w:rFonts w:ascii="Century Gothic" w:hAnsi="Century Gothic" w:cstheme="minorHAnsi"/>
        </w:rPr>
        <w:t>, à ses propres frais.</w:t>
      </w:r>
    </w:p>
    <w:p w14:paraId="673EA27C" w14:textId="46318E37" w:rsidR="00035FB9" w:rsidRPr="006A616C" w:rsidRDefault="00E85F20" w:rsidP="00072AD7">
      <w:pPr>
        <w:spacing w:before="160" w:line="312" w:lineRule="auto"/>
        <w:ind w:left="709"/>
        <w:jc w:val="left"/>
        <w:rPr>
          <w:rFonts w:ascii="Century Gothic" w:hAnsi="Century Gothic" w:cstheme="minorHAnsi"/>
        </w:rPr>
      </w:pPr>
      <w:r w:rsidRPr="006A616C">
        <w:rPr>
          <w:rFonts w:ascii="Century Gothic" w:hAnsi="Century Gothic" w:cstheme="minorHAnsi"/>
        </w:rPr>
        <w:t>Le</w:t>
      </w:r>
      <w:r w:rsidR="00035FB9" w:rsidRPr="006A616C">
        <w:rPr>
          <w:rFonts w:ascii="Century Gothic" w:hAnsi="Century Gothic" w:cstheme="minorHAnsi"/>
        </w:rPr>
        <w:t xml:space="preserv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00035FB9" w:rsidRPr="006A616C">
        <w:rPr>
          <w:rFonts w:ascii="Century Gothic" w:hAnsi="Century Gothic" w:cstheme="minorHAnsi"/>
        </w:rPr>
        <w:t xml:space="preserve">doit prévoir dans son installation </w:t>
      </w:r>
      <w:r w:rsidRPr="006A616C">
        <w:rPr>
          <w:rFonts w:ascii="Century Gothic" w:hAnsi="Century Gothic" w:cstheme="minorHAnsi"/>
        </w:rPr>
        <w:t xml:space="preserve">un point d’échantillonnage répondant aux spécifications du </w:t>
      </w:r>
      <w:r w:rsidR="00035FB9" w:rsidRPr="006A616C">
        <w:rPr>
          <w:rFonts w:ascii="Century Gothic" w:hAnsi="Century Gothic" w:cstheme="minorHAnsi"/>
        </w:rPr>
        <w:t>Gestionnaire</w:t>
      </w:r>
      <w:r w:rsidRPr="006A616C">
        <w:rPr>
          <w:rFonts w:ascii="Century Gothic" w:hAnsi="Century Gothic" w:cstheme="minorHAnsi"/>
        </w:rPr>
        <w:t xml:space="preserve">. Le Gestionnaire est </w:t>
      </w:r>
      <w:r w:rsidR="00C676E5" w:rsidRPr="006A616C">
        <w:rPr>
          <w:rFonts w:ascii="Century Gothic" w:hAnsi="Century Gothic" w:cstheme="minorHAnsi"/>
        </w:rPr>
        <w:t xml:space="preserve">toujours </w:t>
      </w:r>
      <w:r w:rsidRPr="006A616C">
        <w:rPr>
          <w:rFonts w:ascii="Century Gothic" w:hAnsi="Century Gothic" w:cstheme="minorHAnsi"/>
        </w:rPr>
        <w:t>autorisé, sans y être tenu, à y installer une sonde d’échantillonnage.</w:t>
      </w:r>
    </w:p>
    <w:p w14:paraId="2BC9F2B6" w14:textId="56959516" w:rsidR="006565F3" w:rsidRPr="006A616C" w:rsidRDefault="006565F3" w:rsidP="00072AD7">
      <w:pPr>
        <w:spacing w:before="160" w:line="312" w:lineRule="auto"/>
        <w:ind w:left="709" w:firstLine="11"/>
        <w:jc w:val="left"/>
        <w:rPr>
          <w:rFonts w:ascii="Century Gothic" w:hAnsi="Century Gothic" w:cstheme="minorHAnsi"/>
        </w:rPr>
      </w:pPr>
      <w:r w:rsidRPr="006A616C">
        <w:rPr>
          <w:rFonts w:ascii="Century Gothic" w:hAnsi="Century Gothic" w:cstheme="minorHAnsi"/>
        </w:rPr>
        <w:t xml:space="preserve">Le cas échéant, </w:t>
      </w:r>
      <w:r w:rsidR="008E3B00" w:rsidRPr="006A616C">
        <w:rPr>
          <w:rFonts w:ascii="Century Gothic" w:hAnsi="Century Gothic" w:cstheme="minorHAnsi"/>
        </w:rPr>
        <w:t xml:space="preserve">si une </w:t>
      </w:r>
      <w:r w:rsidR="000C782B">
        <w:rPr>
          <w:rFonts w:ascii="Century Gothic" w:hAnsi="Century Gothic" w:cstheme="minorHAnsi"/>
        </w:rPr>
        <w:t>V</w:t>
      </w:r>
      <w:r w:rsidR="008E3B00" w:rsidRPr="006A616C">
        <w:rPr>
          <w:rFonts w:ascii="Century Gothic" w:hAnsi="Century Gothic" w:cstheme="minorHAnsi"/>
        </w:rPr>
        <w:t xml:space="preserve">anne </w:t>
      </w:r>
      <w:r w:rsidR="00C676E5" w:rsidRPr="006A616C">
        <w:rPr>
          <w:rFonts w:ascii="Century Gothic" w:hAnsi="Century Gothic" w:cstheme="minorHAnsi"/>
        </w:rPr>
        <w:t>d’</w:t>
      </w:r>
      <w:r w:rsidR="000C782B">
        <w:rPr>
          <w:rFonts w:ascii="Century Gothic" w:hAnsi="Century Gothic" w:cstheme="minorHAnsi"/>
        </w:rPr>
        <w:t>I</w:t>
      </w:r>
      <w:r w:rsidR="00C676E5" w:rsidRPr="006A616C">
        <w:rPr>
          <w:rFonts w:ascii="Century Gothic" w:hAnsi="Century Gothic" w:cstheme="minorHAnsi"/>
        </w:rPr>
        <w:t>sol</w:t>
      </w:r>
      <w:r w:rsidR="000C782B">
        <w:rPr>
          <w:rFonts w:ascii="Century Gothic" w:hAnsi="Century Gothic" w:cstheme="minorHAnsi"/>
        </w:rPr>
        <w:t>ement</w:t>
      </w:r>
      <w:r w:rsidR="00C676E5" w:rsidRPr="006A616C">
        <w:rPr>
          <w:rFonts w:ascii="Century Gothic" w:hAnsi="Century Gothic" w:cstheme="minorHAnsi"/>
        </w:rPr>
        <w:t xml:space="preserve"> </w:t>
      </w:r>
      <w:r w:rsidR="008E3B00" w:rsidRPr="006A616C">
        <w:rPr>
          <w:rFonts w:ascii="Century Gothic" w:hAnsi="Century Gothic" w:cstheme="minorHAnsi"/>
        </w:rPr>
        <w:t xml:space="preserve">est présente en </w:t>
      </w:r>
      <w:r w:rsidRPr="006A616C">
        <w:rPr>
          <w:rFonts w:ascii="Century Gothic" w:hAnsi="Century Gothic" w:cstheme="minorHAnsi"/>
        </w:rPr>
        <w:t xml:space="preserve">sortie de la Station de </w:t>
      </w:r>
      <w:r w:rsidR="000C782B">
        <w:rPr>
          <w:rFonts w:ascii="Century Gothic" w:hAnsi="Century Gothic" w:cstheme="minorHAnsi"/>
        </w:rPr>
        <w:t>p</w:t>
      </w:r>
      <w:r w:rsidRPr="006A616C">
        <w:rPr>
          <w:rFonts w:ascii="Century Gothic" w:hAnsi="Century Gothic" w:cstheme="minorHAnsi"/>
        </w:rPr>
        <w:t xml:space="preserve">roduction de </w:t>
      </w:r>
      <w:r w:rsidR="000C782B">
        <w:rPr>
          <w:rFonts w:ascii="Century Gothic" w:hAnsi="Century Gothic" w:cstheme="minorHAnsi"/>
        </w:rPr>
        <w:t>g</w:t>
      </w:r>
      <w:r w:rsidRPr="006A616C">
        <w:rPr>
          <w:rFonts w:ascii="Century Gothic" w:hAnsi="Century Gothic" w:cstheme="minorHAnsi"/>
        </w:rPr>
        <w:t>az</w:t>
      </w:r>
      <w:r w:rsidR="000C782B">
        <w:rPr>
          <w:rFonts w:ascii="Century Gothic" w:hAnsi="Century Gothic" w:cstheme="minorHAnsi"/>
        </w:rPr>
        <w:t xml:space="preserve"> locale</w:t>
      </w:r>
      <w:r w:rsidR="008E3B00" w:rsidRPr="006A616C">
        <w:rPr>
          <w:rFonts w:ascii="Century Gothic" w:hAnsi="Century Gothic" w:cstheme="minorHAnsi"/>
        </w:rPr>
        <w:t xml:space="preserve">, elle doit être </w:t>
      </w:r>
      <w:r w:rsidRPr="006A616C">
        <w:rPr>
          <w:rFonts w:ascii="Century Gothic" w:hAnsi="Century Gothic" w:cstheme="minorHAnsi"/>
        </w:rPr>
        <w:t xml:space="preserve">facilement accessible par le </w:t>
      </w:r>
      <w:r w:rsidR="00C676E5" w:rsidRPr="006A616C">
        <w:rPr>
          <w:rFonts w:ascii="Century Gothic" w:hAnsi="Century Gothic" w:cstheme="minorHAnsi"/>
        </w:rPr>
        <w:t>Producteur Local</w:t>
      </w:r>
      <w:r w:rsidRPr="006A616C">
        <w:rPr>
          <w:rFonts w:ascii="Century Gothic" w:hAnsi="Century Gothic" w:cstheme="minorHAnsi"/>
        </w:rPr>
        <w:t xml:space="preserve"> </w:t>
      </w:r>
      <w:r w:rsidRPr="006A616C">
        <w:rPr>
          <w:rFonts w:ascii="Century Gothic" w:hAnsi="Century Gothic" w:cstheme="minorHAnsi"/>
        </w:rPr>
        <w:lastRenderedPageBreak/>
        <w:t xml:space="preserve">et/ou son ou ses représentant(s) en toutes circonstances et sera située à une distance de sécurité des limites de la </w:t>
      </w:r>
      <w:r w:rsidR="00D511EE" w:rsidRPr="006A616C">
        <w:rPr>
          <w:rFonts w:ascii="Century Gothic" w:hAnsi="Century Gothic" w:cstheme="minorHAnsi"/>
        </w:rPr>
        <w:t>Station d’Injection</w:t>
      </w:r>
      <w:r w:rsidRPr="006A616C">
        <w:rPr>
          <w:rFonts w:ascii="Century Gothic" w:hAnsi="Century Gothic" w:cstheme="minorHAnsi"/>
        </w:rPr>
        <w:t xml:space="preserve"> (clôture, mur, etc.). Cette </w:t>
      </w:r>
      <w:r w:rsidR="000C782B">
        <w:rPr>
          <w:rFonts w:ascii="Century Gothic" w:hAnsi="Century Gothic" w:cstheme="minorHAnsi"/>
        </w:rPr>
        <w:t>V</w:t>
      </w:r>
      <w:r w:rsidRPr="006A616C">
        <w:rPr>
          <w:rFonts w:ascii="Century Gothic" w:hAnsi="Century Gothic" w:cstheme="minorHAnsi"/>
        </w:rPr>
        <w:t xml:space="preserve">anne </w:t>
      </w:r>
      <w:r w:rsidR="00C676E5" w:rsidRPr="006A616C">
        <w:rPr>
          <w:rFonts w:ascii="Century Gothic" w:hAnsi="Century Gothic" w:cstheme="minorHAnsi"/>
        </w:rPr>
        <w:t>d’</w:t>
      </w:r>
      <w:r w:rsidR="000C782B">
        <w:rPr>
          <w:rFonts w:ascii="Century Gothic" w:hAnsi="Century Gothic" w:cstheme="minorHAnsi"/>
        </w:rPr>
        <w:t>I</w:t>
      </w:r>
      <w:r w:rsidR="00C676E5" w:rsidRPr="006A616C">
        <w:rPr>
          <w:rFonts w:ascii="Century Gothic" w:hAnsi="Century Gothic" w:cstheme="minorHAnsi"/>
        </w:rPr>
        <w:t>sol</w:t>
      </w:r>
      <w:r w:rsidR="000C782B">
        <w:rPr>
          <w:rFonts w:ascii="Century Gothic" w:hAnsi="Century Gothic" w:cstheme="minorHAnsi"/>
        </w:rPr>
        <w:t>ement</w:t>
      </w:r>
      <w:r w:rsidR="00C676E5" w:rsidRPr="006A616C">
        <w:rPr>
          <w:rFonts w:ascii="Century Gothic" w:hAnsi="Century Gothic" w:cstheme="minorHAnsi"/>
        </w:rPr>
        <w:t xml:space="preserve"> </w:t>
      </w:r>
      <w:r w:rsidRPr="006A616C">
        <w:rPr>
          <w:rFonts w:ascii="Century Gothic" w:hAnsi="Century Gothic" w:cstheme="minorHAnsi"/>
        </w:rPr>
        <w:t>doit toujours être opérationnelle (par exemple, en cas d’incendie).</w:t>
      </w:r>
    </w:p>
    <w:p w14:paraId="61FDCBE1" w14:textId="3C8FEE8C" w:rsidR="005B2281" w:rsidRPr="00072AD7" w:rsidRDefault="00B17AA6" w:rsidP="00072AD7">
      <w:pPr>
        <w:pStyle w:val="Heading1"/>
        <w:numPr>
          <w:ilvl w:val="0"/>
          <w:numId w:val="1"/>
        </w:numPr>
        <w:spacing w:before="160" w:after="0" w:line="312" w:lineRule="auto"/>
        <w:jc w:val="left"/>
        <w:rPr>
          <w:rFonts w:ascii="Century Gothic" w:eastAsiaTheme="majorEastAsia" w:hAnsi="Century Gothic" w:cstheme="majorBidi"/>
          <w:bCs w:val="0"/>
          <w:caps w:val="0"/>
          <w:snapToGrid/>
          <w:color w:val="15234A"/>
          <w:kern w:val="0"/>
          <w:sz w:val="40"/>
          <w:szCs w:val="32"/>
          <w:lang w:val="en-GB" w:eastAsia="en-US" w:bidi="ar-SA"/>
        </w:rPr>
      </w:pPr>
      <w:bookmarkStart w:id="39" w:name="_Toc45552021"/>
      <w:bookmarkStart w:id="40" w:name="_Toc482004694"/>
      <w:bookmarkStart w:id="41" w:name="_REF174515186"/>
      <w:bookmarkStart w:id="42" w:name="_REF174515207"/>
      <w:bookmarkStart w:id="43" w:name="_Toc405203751"/>
      <w:bookmarkStart w:id="44" w:name="_Ref522593449"/>
      <w:bookmarkStart w:id="45" w:name="_Toc54782481"/>
      <w:proofErr w:type="spellStart"/>
      <w:r w:rsidRPr="00072AD7">
        <w:rPr>
          <w:rFonts w:ascii="Century Gothic" w:eastAsiaTheme="majorEastAsia" w:hAnsi="Century Gothic" w:cstheme="majorBidi"/>
          <w:bCs w:val="0"/>
          <w:caps w:val="0"/>
          <w:snapToGrid/>
          <w:color w:val="15234A"/>
          <w:kern w:val="0"/>
          <w:sz w:val="40"/>
          <w:szCs w:val="32"/>
          <w:lang w:val="en-GB" w:eastAsia="en-US" w:bidi="ar-SA"/>
        </w:rPr>
        <w:lastRenderedPageBreak/>
        <w:t>S</w:t>
      </w:r>
      <w:r w:rsidR="00A71B29">
        <w:rPr>
          <w:rFonts w:ascii="Century Gothic" w:eastAsiaTheme="majorEastAsia" w:hAnsi="Century Gothic" w:cstheme="majorBidi"/>
          <w:bCs w:val="0"/>
          <w:caps w:val="0"/>
          <w:snapToGrid/>
          <w:color w:val="15234A"/>
          <w:kern w:val="0"/>
          <w:sz w:val="40"/>
          <w:szCs w:val="32"/>
          <w:lang w:val="en-GB" w:eastAsia="en-US" w:bidi="ar-SA"/>
        </w:rPr>
        <w:t>pécifications</w:t>
      </w:r>
      <w:proofErr w:type="spellEnd"/>
      <w:r w:rsidR="00A71B29">
        <w:rPr>
          <w:rFonts w:ascii="Century Gothic" w:eastAsiaTheme="majorEastAsia" w:hAnsi="Century Gothic" w:cstheme="majorBidi"/>
          <w:bCs w:val="0"/>
          <w:caps w:val="0"/>
          <w:snapToGrid/>
          <w:color w:val="15234A"/>
          <w:kern w:val="0"/>
          <w:sz w:val="40"/>
          <w:szCs w:val="32"/>
          <w:lang w:val="en-GB" w:eastAsia="en-US" w:bidi="ar-SA"/>
        </w:rPr>
        <w:t xml:space="preserve"> techniques</w:t>
      </w:r>
      <w:bookmarkEnd w:id="39"/>
      <w:bookmarkEnd w:id="40"/>
      <w:bookmarkEnd w:id="45"/>
    </w:p>
    <w:p w14:paraId="62FA92D1" w14:textId="2297135A" w:rsidR="003D3FE5" w:rsidRPr="00732F1E" w:rsidRDefault="000F26F4" w:rsidP="005725D8">
      <w:pPr>
        <w:pStyle w:val="Heading2"/>
        <w:numPr>
          <w:ilvl w:val="1"/>
          <w:numId w:val="1"/>
        </w:numPr>
        <w:rPr>
          <w:rFonts w:ascii="Century Gothic" w:eastAsiaTheme="majorEastAsia" w:hAnsi="Century Gothic" w:cstheme="majorBidi"/>
          <w:bCs w:val="0"/>
          <w:caps w:val="0"/>
          <w:snapToGrid/>
          <w:color w:val="15234A"/>
          <w:kern w:val="0"/>
          <w:sz w:val="34"/>
          <w:szCs w:val="26"/>
          <w:lang w:val="fr-BE" w:eastAsia="en-US" w:bidi="ar-SA"/>
        </w:rPr>
      </w:pPr>
      <w:bookmarkStart w:id="46" w:name="_Toc482004695"/>
      <w:bookmarkStart w:id="47" w:name="_Toc45552023"/>
      <w:bookmarkStart w:id="48" w:name="_Toc54782482"/>
      <w:bookmarkEnd w:id="41"/>
      <w:bookmarkEnd w:id="42"/>
      <w:bookmarkEnd w:id="43"/>
      <w:r w:rsidRPr="00732F1E">
        <w:rPr>
          <w:rFonts w:ascii="Century Gothic" w:eastAsiaTheme="majorEastAsia" w:hAnsi="Century Gothic" w:cstheme="majorBidi"/>
          <w:bCs w:val="0"/>
          <w:caps w:val="0"/>
          <w:snapToGrid/>
          <w:color w:val="15234A"/>
          <w:kern w:val="0"/>
          <w:sz w:val="34"/>
          <w:szCs w:val="26"/>
          <w:lang w:val="fr-BE" w:eastAsia="en-US" w:bidi="ar-SA"/>
        </w:rPr>
        <w:t>Documents de l’étude technique pour avis et remarques</w:t>
      </w:r>
      <w:bookmarkEnd w:id="46"/>
      <w:bookmarkEnd w:id="47"/>
      <w:bookmarkEnd w:id="48"/>
      <w:r w:rsidRPr="00732F1E">
        <w:rPr>
          <w:rFonts w:ascii="Century Gothic" w:eastAsiaTheme="majorEastAsia" w:hAnsi="Century Gothic" w:cstheme="majorBidi"/>
          <w:bCs w:val="0"/>
          <w:caps w:val="0"/>
          <w:snapToGrid/>
          <w:color w:val="15234A"/>
          <w:kern w:val="0"/>
          <w:sz w:val="34"/>
          <w:szCs w:val="26"/>
          <w:lang w:val="fr-BE" w:eastAsia="en-US" w:bidi="ar-SA"/>
        </w:rPr>
        <w:t xml:space="preserve"> </w:t>
      </w:r>
      <w:bookmarkStart w:id="49" w:name="_Toc305588316"/>
      <w:bookmarkStart w:id="50" w:name="_Toc305588691"/>
      <w:bookmarkStart w:id="51" w:name="_Toc305673071"/>
      <w:bookmarkStart w:id="52" w:name="_Toc343259196"/>
      <w:bookmarkEnd w:id="44"/>
      <w:bookmarkEnd w:id="49"/>
      <w:bookmarkEnd w:id="50"/>
      <w:bookmarkEnd w:id="51"/>
      <w:bookmarkEnd w:id="52"/>
    </w:p>
    <w:p w14:paraId="2DF2932C" w14:textId="52212D9C" w:rsidR="00A2128E" w:rsidRPr="006A616C" w:rsidRDefault="00A2128E" w:rsidP="00072AD7">
      <w:pPr>
        <w:spacing w:before="160" w:line="312" w:lineRule="auto"/>
        <w:ind w:left="993" w:hanging="284"/>
        <w:jc w:val="left"/>
        <w:rPr>
          <w:rFonts w:ascii="Century Gothic" w:hAnsi="Century Gothic" w:cstheme="minorHAnsi"/>
        </w:rPr>
      </w:pPr>
      <w:r w:rsidRPr="006A616C">
        <w:rPr>
          <w:rFonts w:ascii="Century Gothic" w:hAnsi="Century Gothic" w:cstheme="minorHAnsi"/>
        </w:rPr>
        <w:t xml:space="preserve">Les avis et remarques du </w:t>
      </w:r>
      <w:r w:rsidR="000F3367" w:rsidRPr="006A616C">
        <w:rPr>
          <w:rFonts w:ascii="Century Gothic" w:hAnsi="Century Gothic" w:cstheme="minorHAnsi"/>
        </w:rPr>
        <w:t>Gestionnaire</w:t>
      </w:r>
      <w:r w:rsidRPr="006A616C">
        <w:rPr>
          <w:rFonts w:ascii="Century Gothic" w:hAnsi="Century Gothic" w:cstheme="minorHAnsi"/>
        </w:rPr>
        <w:t xml:space="preserve"> sont nécessaires pour:</w:t>
      </w:r>
    </w:p>
    <w:p w14:paraId="7919871F" w14:textId="5B0FAFA1" w:rsidR="003D3FE5" w:rsidRPr="006A616C" w:rsidRDefault="003D3FE5" w:rsidP="005725D8">
      <w:pPr>
        <w:pStyle w:val="Standaard1"/>
        <w:numPr>
          <w:ilvl w:val="0"/>
          <w:numId w:val="4"/>
        </w:numPr>
        <w:spacing w:before="160" w:line="312" w:lineRule="auto"/>
        <w:jc w:val="left"/>
        <w:rPr>
          <w:rFonts w:ascii="Century Gothic" w:hAnsi="Century Gothic" w:cstheme="minorHAnsi"/>
        </w:rPr>
      </w:pPr>
      <w:r w:rsidRPr="006A616C">
        <w:rPr>
          <w:rFonts w:ascii="Century Gothic" w:hAnsi="Century Gothic" w:cstheme="minorHAnsi"/>
        </w:rPr>
        <w:t xml:space="preserve">La construction d’une nouvelle </w:t>
      </w:r>
      <w:r w:rsidR="00DD1166" w:rsidRPr="006A616C">
        <w:rPr>
          <w:rFonts w:ascii="Century Gothic" w:hAnsi="Century Gothic" w:cstheme="minorHAnsi"/>
        </w:rPr>
        <w:t xml:space="preserve">Station de </w:t>
      </w:r>
      <w:r w:rsidR="002D5ADC">
        <w:rPr>
          <w:rFonts w:ascii="Century Gothic" w:hAnsi="Century Gothic" w:cstheme="minorHAnsi"/>
        </w:rPr>
        <w:t>p</w:t>
      </w:r>
      <w:r w:rsidR="00DD1166" w:rsidRPr="006A616C">
        <w:rPr>
          <w:rFonts w:ascii="Century Gothic" w:hAnsi="Century Gothic" w:cstheme="minorHAnsi"/>
        </w:rPr>
        <w:t>roduction</w:t>
      </w:r>
      <w:r w:rsidRPr="006A616C">
        <w:rPr>
          <w:rFonts w:ascii="Century Gothic" w:hAnsi="Century Gothic" w:cstheme="minorHAnsi"/>
        </w:rPr>
        <w:t xml:space="preserve"> de </w:t>
      </w:r>
      <w:r w:rsidR="002D5ADC">
        <w:rPr>
          <w:rFonts w:ascii="Century Gothic" w:hAnsi="Century Gothic" w:cstheme="minorHAnsi"/>
        </w:rPr>
        <w:t>g</w:t>
      </w:r>
      <w:r w:rsidR="00D921B8" w:rsidRPr="006A616C">
        <w:rPr>
          <w:rFonts w:ascii="Century Gothic" w:hAnsi="Century Gothic" w:cstheme="minorHAnsi"/>
        </w:rPr>
        <w:t>az</w:t>
      </w:r>
      <w:r w:rsidR="002D5ADC">
        <w:rPr>
          <w:rFonts w:ascii="Century Gothic" w:hAnsi="Century Gothic" w:cstheme="minorHAnsi"/>
        </w:rPr>
        <w:t xml:space="preserve"> locale</w:t>
      </w:r>
      <w:r w:rsidRPr="006A616C">
        <w:rPr>
          <w:rFonts w:ascii="Century Gothic" w:hAnsi="Century Gothic" w:cstheme="minorHAnsi"/>
        </w:rPr>
        <w:t xml:space="preserve">; </w:t>
      </w:r>
    </w:p>
    <w:p w14:paraId="4E04D620" w14:textId="46BDB589" w:rsidR="00570E70" w:rsidRPr="006A616C" w:rsidRDefault="00570E70" w:rsidP="005725D8">
      <w:pPr>
        <w:pStyle w:val="Standaard1"/>
        <w:numPr>
          <w:ilvl w:val="0"/>
          <w:numId w:val="4"/>
        </w:numPr>
        <w:spacing w:before="160" w:line="312" w:lineRule="auto"/>
        <w:jc w:val="left"/>
        <w:rPr>
          <w:rFonts w:ascii="Century Gothic" w:hAnsi="Century Gothic" w:cstheme="minorHAnsi"/>
        </w:rPr>
      </w:pPr>
      <w:r w:rsidRPr="006A616C">
        <w:rPr>
          <w:rFonts w:ascii="Century Gothic" w:hAnsi="Century Gothic" w:cstheme="minorHAnsi"/>
        </w:rPr>
        <w:t xml:space="preserve">Toute intention de modifier les conditions d’exploitation de la </w:t>
      </w:r>
      <w:r w:rsidR="00DD1166" w:rsidRPr="006A616C">
        <w:rPr>
          <w:rFonts w:ascii="Century Gothic" w:hAnsi="Century Gothic" w:cstheme="minorHAnsi"/>
        </w:rPr>
        <w:t xml:space="preserve">Station de </w:t>
      </w:r>
      <w:r w:rsidR="002D5ADC">
        <w:rPr>
          <w:rFonts w:ascii="Century Gothic" w:hAnsi="Century Gothic" w:cstheme="minorHAnsi"/>
        </w:rPr>
        <w:t>p</w:t>
      </w:r>
      <w:r w:rsidR="00DD1166" w:rsidRPr="006A616C">
        <w:rPr>
          <w:rFonts w:ascii="Century Gothic" w:hAnsi="Century Gothic" w:cstheme="minorHAnsi"/>
        </w:rPr>
        <w:t>roduction</w:t>
      </w:r>
      <w:r w:rsidR="002E656D" w:rsidRPr="006A616C">
        <w:rPr>
          <w:rFonts w:ascii="Century Gothic" w:hAnsi="Century Gothic" w:cstheme="minorHAnsi"/>
        </w:rPr>
        <w:t xml:space="preserve"> </w:t>
      </w:r>
      <w:r w:rsidR="00F774F4" w:rsidRPr="006A616C">
        <w:rPr>
          <w:rFonts w:ascii="Century Gothic" w:hAnsi="Century Gothic" w:cstheme="minorHAnsi"/>
        </w:rPr>
        <w:t xml:space="preserve">de </w:t>
      </w:r>
      <w:r w:rsidR="002D5ADC">
        <w:rPr>
          <w:rFonts w:ascii="Century Gothic" w:hAnsi="Century Gothic" w:cstheme="minorHAnsi"/>
        </w:rPr>
        <w:t>g</w:t>
      </w:r>
      <w:r w:rsidR="00D921B8" w:rsidRPr="006A616C">
        <w:rPr>
          <w:rFonts w:ascii="Century Gothic" w:hAnsi="Century Gothic" w:cstheme="minorHAnsi"/>
        </w:rPr>
        <w:t>az</w:t>
      </w:r>
      <w:r w:rsidR="002D5ADC">
        <w:rPr>
          <w:rFonts w:ascii="Century Gothic" w:hAnsi="Century Gothic" w:cstheme="minorHAnsi"/>
        </w:rPr>
        <w:t xml:space="preserve"> locale</w:t>
      </w:r>
      <w:r w:rsidRPr="006A616C">
        <w:rPr>
          <w:rFonts w:ascii="Century Gothic" w:hAnsi="Century Gothic" w:cstheme="minorHAnsi"/>
        </w:rPr>
        <w:t>;</w:t>
      </w:r>
    </w:p>
    <w:p w14:paraId="48D8086C" w14:textId="1CA075D0" w:rsidR="002E0AEE" w:rsidRPr="00072AD7" w:rsidRDefault="00CE7CFB" w:rsidP="005725D8">
      <w:pPr>
        <w:pStyle w:val="Standaard1"/>
        <w:numPr>
          <w:ilvl w:val="0"/>
          <w:numId w:val="4"/>
        </w:numPr>
        <w:spacing w:before="160" w:line="312" w:lineRule="auto"/>
        <w:jc w:val="left"/>
        <w:rPr>
          <w:rFonts w:ascii="Century Gothic" w:hAnsi="Century Gothic" w:cstheme="minorHAnsi"/>
        </w:rPr>
      </w:pPr>
      <w:r w:rsidRPr="006A616C">
        <w:rPr>
          <w:rFonts w:ascii="Century Gothic" w:hAnsi="Century Gothic" w:cstheme="minorHAnsi"/>
        </w:rPr>
        <w:t xml:space="preserve">Tout remplacement de l’équipement ou de parties de la </w:t>
      </w:r>
      <w:r w:rsidR="00DD1166" w:rsidRPr="006A616C">
        <w:rPr>
          <w:rFonts w:ascii="Century Gothic" w:hAnsi="Century Gothic" w:cstheme="minorHAnsi"/>
        </w:rPr>
        <w:t xml:space="preserve">Station de </w:t>
      </w:r>
      <w:r w:rsidR="002D5ADC">
        <w:rPr>
          <w:rFonts w:ascii="Century Gothic" w:hAnsi="Century Gothic" w:cstheme="minorHAnsi"/>
        </w:rPr>
        <w:t>p</w:t>
      </w:r>
      <w:r w:rsidR="00DD1166" w:rsidRPr="006A616C">
        <w:rPr>
          <w:rFonts w:ascii="Century Gothic" w:hAnsi="Century Gothic" w:cstheme="minorHAnsi"/>
        </w:rPr>
        <w:t>roduction</w:t>
      </w:r>
      <w:r w:rsidR="002E656D" w:rsidRPr="006A616C">
        <w:rPr>
          <w:rFonts w:ascii="Century Gothic" w:hAnsi="Century Gothic" w:cstheme="minorHAnsi"/>
        </w:rPr>
        <w:t xml:space="preserve"> </w:t>
      </w:r>
      <w:r w:rsidR="00F774F4" w:rsidRPr="006A616C">
        <w:rPr>
          <w:rFonts w:ascii="Century Gothic" w:hAnsi="Century Gothic" w:cstheme="minorHAnsi"/>
        </w:rPr>
        <w:t xml:space="preserve">de </w:t>
      </w:r>
      <w:r w:rsidR="002D5ADC">
        <w:rPr>
          <w:rFonts w:ascii="Century Gothic" w:hAnsi="Century Gothic" w:cstheme="minorHAnsi"/>
        </w:rPr>
        <w:t>g</w:t>
      </w:r>
      <w:r w:rsidR="00D921B8" w:rsidRPr="006A616C">
        <w:rPr>
          <w:rFonts w:ascii="Century Gothic" w:hAnsi="Century Gothic" w:cstheme="minorHAnsi"/>
        </w:rPr>
        <w:t xml:space="preserve">az </w:t>
      </w:r>
      <w:r w:rsidR="002D5ADC">
        <w:rPr>
          <w:rFonts w:ascii="Century Gothic" w:hAnsi="Century Gothic" w:cstheme="minorHAnsi"/>
        </w:rPr>
        <w:t xml:space="preserve">locale </w:t>
      </w:r>
      <w:r w:rsidRPr="006A616C">
        <w:rPr>
          <w:rFonts w:ascii="Century Gothic" w:hAnsi="Century Gothic" w:cstheme="minorHAnsi"/>
        </w:rPr>
        <w:t>existante.</w:t>
      </w:r>
      <w:r w:rsidR="003D3FE5" w:rsidRPr="006A616C">
        <w:rPr>
          <w:rFonts w:ascii="Century Gothic" w:hAnsi="Century Gothic" w:cstheme="minorHAnsi"/>
        </w:rPr>
        <w:t xml:space="preserve"> </w:t>
      </w:r>
    </w:p>
    <w:p w14:paraId="22C7EEAE" w14:textId="7B691205" w:rsidR="00F53B19" w:rsidRPr="006A616C" w:rsidRDefault="00D77369" w:rsidP="00072AD7">
      <w:pPr>
        <w:spacing w:before="160" w:line="312" w:lineRule="auto"/>
        <w:ind w:left="720"/>
        <w:jc w:val="left"/>
        <w:rPr>
          <w:rFonts w:ascii="Century Gothic" w:hAnsi="Century Gothic" w:cstheme="minorHAnsi"/>
        </w:rPr>
      </w:pPr>
      <w:r w:rsidRPr="006A616C">
        <w:rPr>
          <w:rFonts w:ascii="Century Gothic" w:hAnsi="Century Gothic" w:cstheme="minorHAnsi"/>
        </w:rPr>
        <w:t xml:space="preserve">Le </w:t>
      </w:r>
      <w:r w:rsidR="00C676E5" w:rsidRPr="006A616C">
        <w:rPr>
          <w:rFonts w:ascii="Century Gothic" w:hAnsi="Century Gothic" w:cstheme="minorHAnsi"/>
        </w:rPr>
        <w:t>Producteur Local</w:t>
      </w:r>
      <w:r w:rsidR="00D921B8" w:rsidRPr="006A616C">
        <w:rPr>
          <w:rFonts w:ascii="Century Gothic" w:hAnsi="Century Gothic" w:cstheme="minorHAnsi"/>
        </w:rPr>
        <w:t xml:space="preserve"> </w:t>
      </w:r>
      <w:r w:rsidRPr="006A616C">
        <w:rPr>
          <w:rFonts w:ascii="Century Gothic" w:hAnsi="Century Gothic" w:cstheme="minorHAnsi"/>
        </w:rPr>
        <w:t xml:space="preserve">soumet au </w:t>
      </w:r>
      <w:r w:rsidR="000F3367" w:rsidRPr="006A616C">
        <w:rPr>
          <w:rFonts w:ascii="Century Gothic" w:hAnsi="Century Gothic" w:cstheme="minorHAnsi"/>
        </w:rPr>
        <w:t>Gestionnaire</w:t>
      </w:r>
      <w:r w:rsidRPr="006A616C">
        <w:rPr>
          <w:rFonts w:ascii="Century Gothic" w:hAnsi="Century Gothic" w:cstheme="minorHAnsi"/>
        </w:rPr>
        <w:t xml:space="preserve">, pour avis et remarques, aux moments définis ci-après, </w:t>
      </w:r>
      <w:r w:rsidR="00F8575E" w:rsidRPr="006A616C">
        <w:rPr>
          <w:rFonts w:ascii="Century Gothic" w:hAnsi="Century Gothic" w:cstheme="minorHAnsi"/>
        </w:rPr>
        <w:t>un</w:t>
      </w:r>
      <w:r w:rsidRPr="006A616C">
        <w:rPr>
          <w:rFonts w:ascii="Century Gothic" w:hAnsi="Century Gothic" w:cstheme="minorHAnsi"/>
        </w:rPr>
        <w:t xml:space="preserve"> </w:t>
      </w:r>
      <w:r w:rsidR="00F8575E" w:rsidRPr="006A616C">
        <w:rPr>
          <w:rFonts w:ascii="Century Gothic" w:hAnsi="Century Gothic" w:cstheme="minorHAnsi"/>
        </w:rPr>
        <w:t>dossier complet comprenant les documents</w:t>
      </w:r>
      <w:r w:rsidRPr="006A616C">
        <w:rPr>
          <w:rFonts w:ascii="Century Gothic" w:hAnsi="Century Gothic" w:cstheme="minorHAnsi"/>
        </w:rPr>
        <w:t xml:space="preserve"> suivants :</w:t>
      </w:r>
    </w:p>
    <w:p w14:paraId="6B1C3BB6" w14:textId="3C7FE7A3" w:rsidR="00F53B19" w:rsidRPr="006A616C" w:rsidRDefault="00F53B19" w:rsidP="005725D8">
      <w:pPr>
        <w:pStyle w:val="ListParagraph"/>
        <w:numPr>
          <w:ilvl w:val="0"/>
          <w:numId w:val="5"/>
        </w:numPr>
        <w:spacing w:before="160" w:line="312" w:lineRule="auto"/>
        <w:jc w:val="left"/>
        <w:rPr>
          <w:rFonts w:ascii="Century Gothic" w:hAnsi="Century Gothic" w:cstheme="minorHAnsi"/>
        </w:rPr>
      </w:pPr>
      <w:r w:rsidRPr="006A616C">
        <w:rPr>
          <w:rFonts w:ascii="Century Gothic" w:hAnsi="Century Gothic" w:cstheme="minorHAnsi"/>
        </w:rPr>
        <w:t>Avant d’établir les plans d’exécution:</w:t>
      </w:r>
    </w:p>
    <w:p w14:paraId="7FDFD261" w14:textId="3B10134D" w:rsidR="00712019" w:rsidRPr="006A616C" w:rsidRDefault="00712019" w:rsidP="005725D8">
      <w:pPr>
        <w:numPr>
          <w:ilvl w:val="0"/>
          <w:numId w:val="9"/>
        </w:numPr>
        <w:spacing w:before="160" w:line="312" w:lineRule="auto"/>
        <w:jc w:val="left"/>
        <w:rPr>
          <w:rFonts w:ascii="Century Gothic" w:hAnsi="Century Gothic" w:cstheme="minorHAnsi"/>
        </w:rPr>
      </w:pPr>
      <w:r w:rsidRPr="006A616C">
        <w:rPr>
          <w:rFonts w:ascii="Century Gothic" w:hAnsi="Century Gothic" w:cstheme="minorHAnsi"/>
        </w:rPr>
        <w:t xml:space="preserve">Caractéristiques techniques du </w:t>
      </w:r>
      <w:r w:rsidR="00B001EC" w:rsidRPr="006A616C">
        <w:rPr>
          <w:rFonts w:ascii="Century Gothic" w:hAnsi="Century Gothic" w:cstheme="minorHAnsi"/>
        </w:rPr>
        <w:t xml:space="preserve">Point de </w:t>
      </w:r>
      <w:r w:rsidR="002D5ADC">
        <w:rPr>
          <w:rFonts w:ascii="Century Gothic" w:hAnsi="Century Gothic" w:cstheme="minorHAnsi"/>
        </w:rPr>
        <w:t>r</w:t>
      </w:r>
      <w:r w:rsidR="00B001EC" w:rsidRPr="006A616C">
        <w:rPr>
          <w:rFonts w:ascii="Century Gothic" w:hAnsi="Century Gothic" w:cstheme="minorHAnsi"/>
        </w:rPr>
        <w:t>accordement</w:t>
      </w:r>
      <w:r w:rsidRPr="006A616C">
        <w:rPr>
          <w:rFonts w:ascii="Century Gothic" w:hAnsi="Century Gothic" w:cstheme="minorHAnsi"/>
        </w:rPr>
        <w:t xml:space="preserve"> (</w:t>
      </w:r>
      <w:r w:rsidR="00477F1A" w:rsidRPr="006A616C">
        <w:rPr>
          <w:rFonts w:ascii="Century Gothic" w:hAnsi="Century Gothic" w:cstheme="minorHAnsi"/>
        </w:rPr>
        <w:t>limite de responsabilité</w:t>
      </w:r>
      <w:r w:rsidRPr="006A616C">
        <w:rPr>
          <w:rFonts w:ascii="Century Gothic" w:hAnsi="Century Gothic" w:cstheme="minorHAnsi"/>
        </w:rPr>
        <w:t>)</w:t>
      </w:r>
      <w:r w:rsidR="00072AD7">
        <w:rPr>
          <w:rFonts w:ascii="Century Gothic" w:hAnsi="Century Gothic" w:cstheme="minorHAnsi"/>
        </w:rPr>
        <w:t>;</w:t>
      </w:r>
    </w:p>
    <w:p w14:paraId="00622C5E" w14:textId="406A163B" w:rsidR="00712019" w:rsidRPr="006A616C" w:rsidRDefault="00712019" w:rsidP="005725D8">
      <w:pPr>
        <w:numPr>
          <w:ilvl w:val="0"/>
          <w:numId w:val="9"/>
        </w:numPr>
        <w:spacing w:before="160" w:line="312" w:lineRule="auto"/>
        <w:jc w:val="left"/>
        <w:rPr>
          <w:rFonts w:ascii="Century Gothic" w:hAnsi="Century Gothic" w:cstheme="minorHAnsi"/>
        </w:rPr>
      </w:pPr>
      <w:r w:rsidRPr="006A616C">
        <w:rPr>
          <w:rFonts w:ascii="Century Gothic" w:hAnsi="Century Gothic" w:cstheme="minorHAnsi"/>
        </w:rPr>
        <w:t>Données de base</w:t>
      </w:r>
      <w:r w:rsidR="00137633" w:rsidRPr="006A616C">
        <w:rPr>
          <w:rFonts w:ascii="Century Gothic" w:hAnsi="Century Gothic" w:cstheme="minorHAnsi"/>
        </w:rPr>
        <w:t xml:space="preserve"> </w:t>
      </w:r>
      <w:r w:rsidR="00F8575E" w:rsidRPr="006A616C">
        <w:rPr>
          <w:rFonts w:ascii="Century Gothic" w:hAnsi="Century Gothic" w:cstheme="minorHAnsi"/>
        </w:rPr>
        <w:t>nécessaires au dimensionnement de l’installation</w:t>
      </w:r>
      <w:r w:rsidR="00072AD7">
        <w:rPr>
          <w:rFonts w:ascii="Century Gothic" w:hAnsi="Century Gothic" w:cstheme="minorHAnsi"/>
        </w:rPr>
        <w:t>;</w:t>
      </w:r>
      <w:r w:rsidRPr="006A616C">
        <w:rPr>
          <w:rFonts w:ascii="Century Gothic" w:hAnsi="Century Gothic" w:cstheme="minorHAnsi"/>
        </w:rPr>
        <w:t xml:space="preserve"> </w:t>
      </w:r>
    </w:p>
    <w:p w14:paraId="00660A6F" w14:textId="3702BCD9" w:rsidR="0069456A" w:rsidRPr="006A616C" w:rsidRDefault="0069456A" w:rsidP="005725D8">
      <w:pPr>
        <w:numPr>
          <w:ilvl w:val="0"/>
          <w:numId w:val="9"/>
        </w:numPr>
        <w:spacing w:before="160" w:line="312" w:lineRule="auto"/>
        <w:jc w:val="left"/>
        <w:rPr>
          <w:rFonts w:ascii="Century Gothic" w:hAnsi="Century Gothic" w:cstheme="minorHAnsi"/>
        </w:rPr>
      </w:pPr>
      <w:r w:rsidRPr="006A616C">
        <w:rPr>
          <w:rFonts w:ascii="Century Gothic" w:hAnsi="Century Gothic" w:cstheme="minorHAnsi"/>
        </w:rPr>
        <w:t>Plan de zonage</w:t>
      </w:r>
      <w:r w:rsidR="00072AD7">
        <w:rPr>
          <w:rFonts w:ascii="Century Gothic" w:hAnsi="Century Gothic" w:cstheme="minorHAnsi"/>
        </w:rPr>
        <w:t>;</w:t>
      </w:r>
    </w:p>
    <w:p w14:paraId="51970AC3" w14:textId="3D2B08F0" w:rsidR="00137633" w:rsidRPr="006A616C" w:rsidRDefault="00137633" w:rsidP="005725D8">
      <w:pPr>
        <w:numPr>
          <w:ilvl w:val="0"/>
          <w:numId w:val="9"/>
        </w:numPr>
        <w:spacing w:before="160" w:line="312" w:lineRule="auto"/>
        <w:jc w:val="left"/>
        <w:rPr>
          <w:rFonts w:ascii="Century Gothic" w:hAnsi="Century Gothic" w:cstheme="minorHAnsi"/>
        </w:rPr>
      </w:pPr>
      <w:r w:rsidRPr="006A616C">
        <w:rPr>
          <w:rFonts w:ascii="Century Gothic" w:hAnsi="Century Gothic" w:cstheme="minorHAnsi"/>
        </w:rPr>
        <w:t>Code de construction</w:t>
      </w:r>
      <w:r w:rsidR="00072AD7">
        <w:rPr>
          <w:rFonts w:ascii="Century Gothic" w:hAnsi="Century Gothic" w:cstheme="minorHAnsi"/>
        </w:rPr>
        <w:t>;</w:t>
      </w:r>
    </w:p>
    <w:p w14:paraId="0829C8CE" w14:textId="7F13AC9E" w:rsidR="00137633" w:rsidRPr="006A616C" w:rsidRDefault="00137633" w:rsidP="005725D8">
      <w:pPr>
        <w:numPr>
          <w:ilvl w:val="0"/>
          <w:numId w:val="9"/>
        </w:numPr>
        <w:spacing w:before="160" w:line="312" w:lineRule="auto"/>
        <w:jc w:val="left"/>
        <w:rPr>
          <w:rFonts w:ascii="Century Gothic" w:hAnsi="Century Gothic" w:cstheme="minorHAnsi"/>
        </w:rPr>
      </w:pPr>
      <w:r w:rsidRPr="006A616C">
        <w:rPr>
          <w:rFonts w:ascii="Century Gothic" w:hAnsi="Century Gothic" w:cstheme="minorHAnsi"/>
        </w:rPr>
        <w:t>Inspection et plan de test</w:t>
      </w:r>
      <w:r w:rsidR="00072AD7">
        <w:rPr>
          <w:rFonts w:ascii="Century Gothic" w:hAnsi="Century Gothic" w:cstheme="minorHAnsi"/>
        </w:rPr>
        <w:t>;</w:t>
      </w:r>
    </w:p>
    <w:p w14:paraId="352B9F4B" w14:textId="3AADE6E6" w:rsidR="00F53B19" w:rsidRPr="006A616C" w:rsidRDefault="00F53B19" w:rsidP="005725D8">
      <w:pPr>
        <w:numPr>
          <w:ilvl w:val="0"/>
          <w:numId w:val="9"/>
        </w:numPr>
        <w:spacing w:before="160" w:line="312" w:lineRule="auto"/>
        <w:jc w:val="left"/>
        <w:rPr>
          <w:rFonts w:ascii="Century Gothic" w:hAnsi="Century Gothic" w:cstheme="minorHAnsi"/>
        </w:rPr>
      </w:pPr>
      <w:r w:rsidRPr="006A616C">
        <w:rPr>
          <w:rFonts w:ascii="Century Gothic" w:hAnsi="Century Gothic" w:cstheme="minorHAnsi"/>
        </w:rPr>
        <w:t>Un avant-projet d’implantation (le cas échéant);</w:t>
      </w:r>
    </w:p>
    <w:p w14:paraId="74E8247A" w14:textId="43BC8F21" w:rsidR="00F53B19" w:rsidRPr="006A616C" w:rsidRDefault="00F53B19" w:rsidP="005725D8">
      <w:pPr>
        <w:numPr>
          <w:ilvl w:val="0"/>
          <w:numId w:val="9"/>
        </w:numPr>
        <w:spacing w:before="160" w:line="312" w:lineRule="auto"/>
        <w:jc w:val="left"/>
        <w:rPr>
          <w:rFonts w:ascii="Century Gothic" w:hAnsi="Century Gothic" w:cstheme="minorHAnsi"/>
        </w:rPr>
      </w:pPr>
      <w:r w:rsidRPr="006A616C">
        <w:rPr>
          <w:rFonts w:ascii="Century Gothic" w:hAnsi="Century Gothic" w:cstheme="minorHAnsi"/>
        </w:rPr>
        <w:t xml:space="preserve">Le schéma de principe et/ou de procédé (P&amp;ID) de la </w:t>
      </w:r>
      <w:r w:rsidR="00C631E4" w:rsidRPr="006A616C">
        <w:rPr>
          <w:rFonts w:ascii="Century Gothic" w:hAnsi="Century Gothic" w:cstheme="minorHAnsi"/>
        </w:rPr>
        <w:t xml:space="preserve">Station de </w:t>
      </w:r>
      <w:r w:rsidR="002D5ADC">
        <w:rPr>
          <w:rFonts w:ascii="Century Gothic" w:hAnsi="Century Gothic" w:cstheme="minorHAnsi"/>
        </w:rPr>
        <w:t>p</w:t>
      </w:r>
      <w:r w:rsidR="00854DBF" w:rsidRPr="006A616C">
        <w:rPr>
          <w:rFonts w:ascii="Century Gothic" w:hAnsi="Century Gothic" w:cstheme="minorHAnsi"/>
        </w:rPr>
        <w:t xml:space="preserve">roduction de </w:t>
      </w:r>
      <w:r w:rsidR="002D5ADC">
        <w:rPr>
          <w:rFonts w:ascii="Century Gothic" w:hAnsi="Century Gothic" w:cstheme="minorHAnsi"/>
        </w:rPr>
        <w:t>g</w:t>
      </w:r>
      <w:r w:rsidR="00854DBF" w:rsidRPr="006A616C">
        <w:rPr>
          <w:rFonts w:ascii="Century Gothic" w:hAnsi="Century Gothic" w:cstheme="minorHAnsi"/>
        </w:rPr>
        <w:t>az</w:t>
      </w:r>
      <w:r w:rsidR="002D5ADC">
        <w:rPr>
          <w:rFonts w:ascii="Century Gothic" w:hAnsi="Century Gothic" w:cstheme="minorHAnsi"/>
        </w:rPr>
        <w:t xml:space="preserve"> local</w:t>
      </w:r>
      <w:r w:rsidR="00734EA4">
        <w:rPr>
          <w:rFonts w:ascii="Century Gothic" w:hAnsi="Century Gothic" w:cstheme="minorHAnsi"/>
        </w:rPr>
        <w:t>e</w:t>
      </w:r>
      <w:r w:rsidRPr="006A616C">
        <w:rPr>
          <w:rFonts w:ascii="Century Gothic" w:hAnsi="Century Gothic" w:cstheme="minorHAnsi"/>
        </w:rPr>
        <w:t>;</w:t>
      </w:r>
    </w:p>
    <w:p w14:paraId="5A9BB27D" w14:textId="7B3211CE" w:rsidR="00F53B19" w:rsidRPr="006A616C" w:rsidRDefault="00F53B19" w:rsidP="005725D8">
      <w:pPr>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Une liste des appareils prévus, incluant les notes de calcul et les caractéristiques de ces appareils;</w:t>
      </w:r>
    </w:p>
    <w:p w14:paraId="221B57AE" w14:textId="1D0BF8EA" w:rsidR="00F53B19" w:rsidRPr="006A616C" w:rsidRDefault="00F53B19" w:rsidP="005725D8">
      <w:pPr>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Les dernières versions des plans d’étude (génie civil, tuyauterie, électricité et régulation)</w:t>
      </w:r>
      <w:r w:rsidR="00072AD7">
        <w:rPr>
          <w:rFonts w:ascii="Century Gothic" w:hAnsi="Century Gothic" w:cstheme="minorHAnsi"/>
        </w:rPr>
        <w:t>;</w:t>
      </w:r>
    </w:p>
    <w:p w14:paraId="27D7ADE2" w14:textId="4BF1C533" w:rsidR="00137633" w:rsidRPr="006A616C" w:rsidRDefault="00C34A1C" w:rsidP="005725D8">
      <w:pPr>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Du</w:t>
      </w:r>
      <w:r w:rsidR="00137633" w:rsidRPr="006A616C">
        <w:rPr>
          <w:rFonts w:ascii="Century Gothic" w:hAnsi="Century Gothic" w:cstheme="minorHAnsi"/>
        </w:rPr>
        <w:t xml:space="preserve"> tracé de la canalisation d’arrivée de </w:t>
      </w:r>
      <w:r w:rsidR="00D921B8" w:rsidRPr="006A616C">
        <w:rPr>
          <w:rFonts w:ascii="Century Gothic" w:hAnsi="Century Gothic" w:cstheme="minorHAnsi"/>
        </w:rPr>
        <w:t xml:space="preserve">Gaz </w:t>
      </w:r>
      <w:r w:rsidR="00137633" w:rsidRPr="006A616C">
        <w:rPr>
          <w:rFonts w:ascii="Century Gothic" w:hAnsi="Century Gothic" w:cstheme="minorHAnsi"/>
        </w:rPr>
        <w:t xml:space="preserve">sur le Site (à partir du </w:t>
      </w:r>
      <w:r w:rsidR="00B001EC" w:rsidRPr="006A616C">
        <w:rPr>
          <w:rFonts w:ascii="Century Gothic" w:hAnsi="Century Gothic" w:cstheme="minorHAnsi"/>
        </w:rPr>
        <w:t xml:space="preserve">Point de </w:t>
      </w:r>
      <w:r w:rsidR="003070F5">
        <w:rPr>
          <w:rFonts w:ascii="Century Gothic" w:hAnsi="Century Gothic" w:cstheme="minorHAnsi"/>
        </w:rPr>
        <w:t>r</w:t>
      </w:r>
      <w:r w:rsidR="00B001EC" w:rsidRPr="006A616C">
        <w:rPr>
          <w:rFonts w:ascii="Century Gothic" w:hAnsi="Century Gothic" w:cstheme="minorHAnsi"/>
        </w:rPr>
        <w:t>accordement</w:t>
      </w:r>
      <w:r w:rsidR="00137633" w:rsidRPr="006A616C">
        <w:rPr>
          <w:rFonts w:ascii="Century Gothic" w:hAnsi="Century Gothic" w:cstheme="minorHAnsi"/>
        </w:rPr>
        <w:t xml:space="preserve"> jusqu’au collecteur d’entrée de la </w:t>
      </w:r>
      <w:r w:rsidR="00C631E4" w:rsidRPr="006A616C">
        <w:rPr>
          <w:rFonts w:ascii="Century Gothic" w:hAnsi="Century Gothic" w:cstheme="minorHAnsi"/>
        </w:rPr>
        <w:t>Station d</w:t>
      </w:r>
      <w:r w:rsidR="00854DBF" w:rsidRPr="006A616C">
        <w:rPr>
          <w:rFonts w:ascii="Century Gothic" w:hAnsi="Century Gothic" w:cstheme="minorHAnsi"/>
        </w:rPr>
        <w:t xml:space="preserve">e </w:t>
      </w:r>
      <w:r w:rsidR="002D5ADC">
        <w:rPr>
          <w:rFonts w:ascii="Century Gothic" w:hAnsi="Century Gothic" w:cstheme="minorHAnsi"/>
        </w:rPr>
        <w:t>p</w:t>
      </w:r>
      <w:r w:rsidR="00854DBF" w:rsidRPr="006A616C">
        <w:rPr>
          <w:rFonts w:ascii="Century Gothic" w:hAnsi="Century Gothic" w:cstheme="minorHAnsi"/>
        </w:rPr>
        <w:t xml:space="preserve">roduction de </w:t>
      </w:r>
      <w:r w:rsidR="002D5ADC">
        <w:rPr>
          <w:rFonts w:ascii="Century Gothic" w:hAnsi="Century Gothic" w:cstheme="minorHAnsi"/>
        </w:rPr>
        <w:t>g</w:t>
      </w:r>
      <w:r w:rsidR="00854DBF" w:rsidRPr="006A616C">
        <w:rPr>
          <w:rFonts w:ascii="Century Gothic" w:hAnsi="Century Gothic" w:cstheme="minorHAnsi"/>
        </w:rPr>
        <w:t>az</w:t>
      </w:r>
      <w:r w:rsidR="002D5ADC">
        <w:rPr>
          <w:rFonts w:ascii="Century Gothic" w:hAnsi="Century Gothic" w:cstheme="minorHAnsi"/>
        </w:rPr>
        <w:t xml:space="preserve"> locale)</w:t>
      </w:r>
      <w:r w:rsidR="00137633" w:rsidRPr="006A616C">
        <w:rPr>
          <w:rFonts w:ascii="Century Gothic" w:hAnsi="Century Gothic" w:cstheme="minorHAnsi"/>
        </w:rPr>
        <w:t xml:space="preserve">. </w:t>
      </w:r>
    </w:p>
    <w:p w14:paraId="18FC301F" w14:textId="1762843B" w:rsidR="009133B1" w:rsidRPr="006A616C" w:rsidRDefault="009133B1" w:rsidP="005725D8">
      <w:pPr>
        <w:pStyle w:val="ListParagraph"/>
        <w:numPr>
          <w:ilvl w:val="0"/>
          <w:numId w:val="5"/>
        </w:numPr>
        <w:spacing w:before="160" w:line="312" w:lineRule="auto"/>
        <w:jc w:val="left"/>
        <w:rPr>
          <w:rFonts w:ascii="Century Gothic" w:hAnsi="Century Gothic" w:cstheme="minorHAnsi"/>
        </w:rPr>
      </w:pPr>
      <w:r w:rsidRPr="006A616C">
        <w:rPr>
          <w:rFonts w:ascii="Century Gothic" w:hAnsi="Century Gothic" w:cstheme="minorHAnsi"/>
        </w:rPr>
        <w:t>Après construction:</w:t>
      </w:r>
    </w:p>
    <w:p w14:paraId="1DCED3AE" w14:textId="39778ECB" w:rsidR="009133B1" w:rsidRPr="006A616C" w:rsidRDefault="009133B1" w:rsidP="005725D8">
      <w:pPr>
        <w:numPr>
          <w:ilvl w:val="0"/>
          <w:numId w:val="9"/>
        </w:numPr>
        <w:spacing w:before="160" w:line="312" w:lineRule="auto"/>
        <w:jc w:val="left"/>
        <w:rPr>
          <w:rFonts w:ascii="Century Gothic" w:hAnsi="Century Gothic" w:cstheme="minorHAnsi"/>
        </w:rPr>
      </w:pPr>
      <w:r w:rsidRPr="006A616C">
        <w:rPr>
          <w:rFonts w:ascii="Century Gothic" w:hAnsi="Century Gothic" w:cstheme="minorHAnsi"/>
        </w:rPr>
        <w:t>Les plans as-built;</w:t>
      </w:r>
    </w:p>
    <w:p w14:paraId="7AB1ED6F" w14:textId="6F58E9BE" w:rsidR="009133B1" w:rsidRPr="006A616C" w:rsidRDefault="009133B1" w:rsidP="005725D8">
      <w:pPr>
        <w:numPr>
          <w:ilvl w:val="0"/>
          <w:numId w:val="9"/>
        </w:numPr>
        <w:spacing w:before="160" w:line="312" w:lineRule="auto"/>
        <w:jc w:val="left"/>
        <w:rPr>
          <w:rFonts w:ascii="Century Gothic" w:hAnsi="Century Gothic" w:cstheme="minorHAnsi"/>
          <w:bCs/>
        </w:rPr>
      </w:pPr>
      <w:r w:rsidRPr="006A616C">
        <w:rPr>
          <w:rFonts w:ascii="Century Gothic" w:hAnsi="Century Gothic" w:cstheme="minorHAnsi"/>
        </w:rPr>
        <w:t>Le plan général d’implantation, avec indication au minimum:</w:t>
      </w:r>
    </w:p>
    <w:p w14:paraId="3024C941" w14:textId="6D38E566" w:rsidR="009133B1" w:rsidRPr="006A616C" w:rsidRDefault="00C34A1C" w:rsidP="005725D8">
      <w:pPr>
        <w:numPr>
          <w:ilvl w:val="1"/>
          <w:numId w:val="9"/>
        </w:numPr>
        <w:spacing w:before="160" w:line="312" w:lineRule="auto"/>
        <w:jc w:val="left"/>
        <w:rPr>
          <w:rFonts w:ascii="Century Gothic" w:hAnsi="Century Gothic" w:cstheme="minorHAnsi"/>
          <w:bCs/>
        </w:rPr>
      </w:pPr>
      <w:r w:rsidRPr="006A616C">
        <w:rPr>
          <w:rFonts w:ascii="Century Gothic" w:hAnsi="Century Gothic" w:cstheme="minorHAnsi"/>
          <w:bCs/>
        </w:rPr>
        <w:lastRenderedPageBreak/>
        <w:t>Des</w:t>
      </w:r>
      <w:r w:rsidR="009133B1" w:rsidRPr="006A616C">
        <w:rPr>
          <w:rFonts w:ascii="Century Gothic" w:hAnsi="Century Gothic" w:cstheme="minorHAnsi"/>
          <w:bCs/>
        </w:rPr>
        <w:t xml:space="preserve"> futurs projets de construction potentiels dans un rayon de 50 m autour de la </w:t>
      </w:r>
      <w:r w:rsidR="00C631E4" w:rsidRPr="006A616C">
        <w:rPr>
          <w:rFonts w:ascii="Century Gothic" w:hAnsi="Century Gothic" w:cstheme="minorHAnsi"/>
          <w:bCs/>
        </w:rPr>
        <w:t xml:space="preserve">Station de </w:t>
      </w:r>
      <w:r w:rsidR="002D5ADC">
        <w:rPr>
          <w:rFonts w:ascii="Century Gothic" w:hAnsi="Century Gothic" w:cstheme="minorHAnsi"/>
          <w:bCs/>
        </w:rPr>
        <w:t>p</w:t>
      </w:r>
      <w:r w:rsidR="00854DBF" w:rsidRPr="006A616C">
        <w:rPr>
          <w:rFonts w:ascii="Century Gothic" w:hAnsi="Century Gothic" w:cstheme="minorHAnsi"/>
          <w:bCs/>
        </w:rPr>
        <w:t xml:space="preserve">roduction </w:t>
      </w:r>
      <w:r w:rsidR="00C631E4" w:rsidRPr="006A616C">
        <w:rPr>
          <w:rFonts w:ascii="Century Gothic" w:hAnsi="Century Gothic" w:cstheme="minorHAnsi"/>
          <w:bCs/>
        </w:rPr>
        <w:t xml:space="preserve">de </w:t>
      </w:r>
      <w:r w:rsidR="002D5ADC">
        <w:rPr>
          <w:rFonts w:ascii="Century Gothic" w:hAnsi="Century Gothic" w:cstheme="minorHAnsi"/>
          <w:bCs/>
        </w:rPr>
        <w:t>g</w:t>
      </w:r>
      <w:r w:rsidR="00EA2980" w:rsidRPr="006A616C">
        <w:rPr>
          <w:rFonts w:ascii="Century Gothic" w:hAnsi="Century Gothic" w:cstheme="minorHAnsi"/>
          <w:bCs/>
        </w:rPr>
        <w:t>az</w:t>
      </w:r>
      <w:r w:rsidR="002D5ADC">
        <w:rPr>
          <w:rFonts w:ascii="Century Gothic" w:hAnsi="Century Gothic" w:cstheme="minorHAnsi"/>
          <w:bCs/>
        </w:rPr>
        <w:t xml:space="preserve"> locale</w:t>
      </w:r>
      <w:r w:rsidR="009133B1" w:rsidRPr="006A616C">
        <w:rPr>
          <w:rFonts w:ascii="Century Gothic" w:hAnsi="Century Gothic" w:cstheme="minorHAnsi"/>
          <w:bCs/>
        </w:rPr>
        <w:t>, avec indication de l’emplacement de la/des vanne(s) d’isolement général d’entrée et (le cas échéant) des vannes d’isolement d’entrée (et de sortie);</w:t>
      </w:r>
    </w:p>
    <w:p w14:paraId="4C230FBA" w14:textId="0B69113C" w:rsidR="00137633" w:rsidRPr="006A616C" w:rsidRDefault="00C34A1C" w:rsidP="005725D8">
      <w:pPr>
        <w:numPr>
          <w:ilvl w:val="1"/>
          <w:numId w:val="9"/>
        </w:numPr>
        <w:spacing w:before="160" w:line="312" w:lineRule="auto"/>
        <w:jc w:val="left"/>
        <w:rPr>
          <w:rFonts w:ascii="Century Gothic" w:hAnsi="Century Gothic" w:cstheme="minorHAnsi"/>
          <w:bCs/>
        </w:rPr>
      </w:pPr>
      <w:r w:rsidRPr="006A616C">
        <w:rPr>
          <w:rFonts w:ascii="Century Gothic" w:hAnsi="Century Gothic" w:cstheme="minorHAnsi"/>
          <w:bCs/>
        </w:rPr>
        <w:t>Du</w:t>
      </w:r>
      <w:r w:rsidR="009133B1" w:rsidRPr="006A616C">
        <w:rPr>
          <w:rFonts w:ascii="Century Gothic" w:hAnsi="Century Gothic" w:cstheme="minorHAnsi"/>
          <w:bCs/>
        </w:rPr>
        <w:t xml:space="preserve"> tracé de la canalisation d’arrivée de </w:t>
      </w:r>
      <w:r w:rsidR="00D921B8" w:rsidRPr="006A616C">
        <w:rPr>
          <w:rFonts w:ascii="Century Gothic" w:hAnsi="Century Gothic" w:cstheme="minorHAnsi"/>
          <w:bCs/>
        </w:rPr>
        <w:t xml:space="preserve">Gaz </w:t>
      </w:r>
      <w:r w:rsidR="009133B1" w:rsidRPr="006A616C">
        <w:rPr>
          <w:rFonts w:ascii="Century Gothic" w:hAnsi="Century Gothic" w:cstheme="minorHAnsi"/>
          <w:bCs/>
        </w:rPr>
        <w:t xml:space="preserve">sur le Site (à partir du Point de </w:t>
      </w:r>
      <w:r w:rsidR="002D5ADC">
        <w:rPr>
          <w:rFonts w:ascii="Century Gothic" w:hAnsi="Century Gothic" w:cstheme="minorHAnsi"/>
          <w:bCs/>
        </w:rPr>
        <w:t>r</w:t>
      </w:r>
      <w:r w:rsidR="009133B1" w:rsidRPr="006A616C">
        <w:rPr>
          <w:rFonts w:ascii="Century Gothic" w:hAnsi="Century Gothic" w:cstheme="minorHAnsi"/>
          <w:bCs/>
        </w:rPr>
        <w:t xml:space="preserve">accordement jusqu’au collecteur d’entrée de la Station de </w:t>
      </w:r>
      <w:r w:rsidR="002D5ADC">
        <w:rPr>
          <w:rFonts w:ascii="Century Gothic" w:hAnsi="Century Gothic" w:cstheme="minorHAnsi"/>
          <w:bCs/>
        </w:rPr>
        <w:t>p</w:t>
      </w:r>
      <w:r w:rsidR="009133B1" w:rsidRPr="006A616C">
        <w:rPr>
          <w:rFonts w:ascii="Century Gothic" w:hAnsi="Century Gothic" w:cstheme="minorHAnsi"/>
          <w:bCs/>
        </w:rPr>
        <w:t>roduction</w:t>
      </w:r>
      <w:r w:rsidR="00854DBF" w:rsidRPr="006A616C">
        <w:rPr>
          <w:rFonts w:ascii="Century Gothic" w:hAnsi="Century Gothic" w:cstheme="minorHAnsi"/>
          <w:bCs/>
        </w:rPr>
        <w:t xml:space="preserve"> de </w:t>
      </w:r>
      <w:r w:rsidR="002D5ADC">
        <w:rPr>
          <w:rFonts w:ascii="Century Gothic" w:hAnsi="Century Gothic" w:cstheme="minorHAnsi"/>
          <w:bCs/>
        </w:rPr>
        <w:t>g</w:t>
      </w:r>
      <w:r w:rsidR="00854DBF" w:rsidRPr="006A616C">
        <w:rPr>
          <w:rFonts w:ascii="Century Gothic" w:hAnsi="Century Gothic" w:cstheme="minorHAnsi"/>
          <w:bCs/>
        </w:rPr>
        <w:t>az</w:t>
      </w:r>
      <w:r w:rsidR="002D5ADC">
        <w:rPr>
          <w:rFonts w:ascii="Century Gothic" w:hAnsi="Century Gothic" w:cstheme="minorHAnsi"/>
          <w:bCs/>
        </w:rPr>
        <w:t xml:space="preserve"> locale</w:t>
      </w:r>
      <w:r w:rsidR="009133B1" w:rsidRPr="006A616C">
        <w:rPr>
          <w:rFonts w:ascii="Century Gothic" w:hAnsi="Century Gothic" w:cstheme="minorHAnsi"/>
          <w:bCs/>
        </w:rPr>
        <w:t>).</w:t>
      </w:r>
    </w:p>
    <w:p w14:paraId="12168990" w14:textId="6D7ADA20" w:rsidR="001279DA" w:rsidRPr="00732F1E" w:rsidRDefault="001279DA" w:rsidP="005725D8">
      <w:pPr>
        <w:pStyle w:val="Heading2"/>
        <w:numPr>
          <w:ilvl w:val="1"/>
          <w:numId w:val="1"/>
        </w:numPr>
        <w:rPr>
          <w:rFonts w:ascii="Century Gothic" w:eastAsiaTheme="majorEastAsia" w:hAnsi="Century Gothic" w:cstheme="majorBidi"/>
          <w:bCs w:val="0"/>
          <w:caps w:val="0"/>
          <w:snapToGrid/>
          <w:color w:val="15234A"/>
          <w:kern w:val="0"/>
          <w:sz w:val="34"/>
          <w:szCs w:val="26"/>
          <w:lang w:val="fr-BE" w:eastAsia="en-US" w:bidi="ar-SA"/>
        </w:rPr>
      </w:pPr>
      <w:bookmarkStart w:id="53" w:name="_Toc54782483"/>
      <w:r w:rsidRPr="00732F1E">
        <w:rPr>
          <w:rFonts w:ascii="Century Gothic" w:eastAsiaTheme="majorEastAsia" w:hAnsi="Century Gothic" w:cstheme="majorBidi"/>
          <w:bCs w:val="0"/>
          <w:caps w:val="0"/>
          <w:snapToGrid/>
          <w:color w:val="15234A"/>
          <w:kern w:val="0"/>
          <w:sz w:val="34"/>
          <w:szCs w:val="26"/>
          <w:lang w:val="fr-BE" w:eastAsia="en-US" w:bidi="ar-SA"/>
        </w:rPr>
        <w:t xml:space="preserve">Configuration de la Station de </w:t>
      </w:r>
      <w:r w:rsidR="002D5ADC">
        <w:rPr>
          <w:rFonts w:ascii="Century Gothic" w:eastAsiaTheme="majorEastAsia" w:hAnsi="Century Gothic" w:cstheme="majorBidi"/>
          <w:bCs w:val="0"/>
          <w:caps w:val="0"/>
          <w:snapToGrid/>
          <w:color w:val="15234A"/>
          <w:kern w:val="0"/>
          <w:sz w:val="34"/>
          <w:szCs w:val="26"/>
          <w:lang w:val="fr-BE" w:eastAsia="en-US" w:bidi="ar-SA"/>
        </w:rPr>
        <w:t>p</w:t>
      </w:r>
      <w:r w:rsidRPr="00732F1E">
        <w:rPr>
          <w:rFonts w:ascii="Century Gothic" w:eastAsiaTheme="majorEastAsia" w:hAnsi="Century Gothic" w:cstheme="majorBidi"/>
          <w:bCs w:val="0"/>
          <w:caps w:val="0"/>
          <w:snapToGrid/>
          <w:color w:val="15234A"/>
          <w:kern w:val="0"/>
          <w:sz w:val="34"/>
          <w:szCs w:val="26"/>
          <w:lang w:val="fr-BE" w:eastAsia="en-US" w:bidi="ar-SA"/>
        </w:rPr>
        <w:t>roduction de gaz</w:t>
      </w:r>
      <w:r w:rsidR="002D5ADC">
        <w:rPr>
          <w:rFonts w:ascii="Century Gothic" w:eastAsiaTheme="majorEastAsia" w:hAnsi="Century Gothic" w:cstheme="majorBidi"/>
          <w:bCs w:val="0"/>
          <w:caps w:val="0"/>
          <w:snapToGrid/>
          <w:color w:val="15234A"/>
          <w:kern w:val="0"/>
          <w:sz w:val="34"/>
          <w:szCs w:val="26"/>
          <w:lang w:val="fr-BE" w:eastAsia="en-US" w:bidi="ar-SA"/>
        </w:rPr>
        <w:t xml:space="preserve"> locale</w:t>
      </w:r>
      <w:bookmarkEnd w:id="53"/>
    </w:p>
    <w:p w14:paraId="1A5D0A5D" w14:textId="6AAAB14B" w:rsidR="001279DA" w:rsidRPr="006A616C" w:rsidRDefault="001279DA"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Une Station de </w:t>
      </w:r>
      <w:r w:rsidR="002D5ADC">
        <w:rPr>
          <w:rFonts w:ascii="Century Gothic" w:hAnsi="Century Gothic" w:cstheme="minorHAnsi"/>
        </w:rPr>
        <w:t>p</w:t>
      </w:r>
      <w:r w:rsidRPr="006A616C">
        <w:rPr>
          <w:rFonts w:ascii="Century Gothic" w:hAnsi="Century Gothic" w:cstheme="minorHAnsi"/>
        </w:rPr>
        <w:t xml:space="preserve">roduction de </w:t>
      </w:r>
      <w:r w:rsidR="002D5ADC">
        <w:rPr>
          <w:rFonts w:ascii="Century Gothic" w:hAnsi="Century Gothic" w:cstheme="minorHAnsi"/>
        </w:rPr>
        <w:t>g</w:t>
      </w:r>
      <w:r w:rsidRPr="006A616C">
        <w:rPr>
          <w:rFonts w:ascii="Century Gothic" w:hAnsi="Century Gothic" w:cstheme="minorHAnsi"/>
        </w:rPr>
        <w:t xml:space="preserve">az </w:t>
      </w:r>
      <w:r w:rsidR="002D5ADC">
        <w:rPr>
          <w:rFonts w:ascii="Century Gothic" w:hAnsi="Century Gothic" w:cstheme="minorHAnsi"/>
        </w:rPr>
        <w:t xml:space="preserve">locale </w:t>
      </w:r>
      <w:r w:rsidRPr="006A616C">
        <w:rPr>
          <w:rFonts w:ascii="Century Gothic" w:hAnsi="Century Gothic" w:cstheme="minorHAnsi"/>
        </w:rPr>
        <w:t>comprend au moins:</w:t>
      </w:r>
    </w:p>
    <w:p w14:paraId="7E635AA6" w14:textId="6C6BDDCC" w:rsidR="001279DA" w:rsidRPr="006A616C" w:rsidRDefault="001279DA"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La production du Gaz</w:t>
      </w:r>
      <w:r w:rsidR="00072AD7">
        <w:rPr>
          <w:rFonts w:ascii="Century Gothic" w:hAnsi="Century Gothic" w:cstheme="minorHAnsi"/>
        </w:rPr>
        <w:t>;</w:t>
      </w:r>
    </w:p>
    <w:p w14:paraId="44999817" w14:textId="47602AA5" w:rsidR="001279DA" w:rsidRPr="006A616C" w:rsidRDefault="001279DA"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L</w:t>
      </w:r>
      <w:r w:rsidR="00674E64">
        <w:rPr>
          <w:rFonts w:ascii="Century Gothic" w:hAnsi="Century Gothic" w:cstheme="minorHAnsi"/>
        </w:rPr>
        <w:t>’installation de purification pour rendre le Gaz e</w:t>
      </w:r>
      <w:r w:rsidRPr="006A616C">
        <w:rPr>
          <w:rFonts w:ascii="Century Gothic" w:hAnsi="Century Gothic" w:cstheme="minorHAnsi"/>
        </w:rPr>
        <w:t>n conformité (nettoyage CO2, soufre, …)</w:t>
      </w:r>
      <w:r w:rsidR="00674E64">
        <w:rPr>
          <w:rFonts w:ascii="Century Gothic" w:hAnsi="Century Gothic" w:cstheme="minorHAnsi"/>
        </w:rPr>
        <w:t xml:space="preserve"> avec les spécifications Synergrid</w:t>
      </w:r>
      <w:r w:rsidR="00072AD7">
        <w:rPr>
          <w:rFonts w:ascii="Century Gothic" w:hAnsi="Century Gothic" w:cstheme="minorHAnsi"/>
        </w:rPr>
        <w:t>;</w:t>
      </w:r>
    </w:p>
    <w:p w14:paraId="536C7D4D" w14:textId="0128C4C3" w:rsidR="001279DA" w:rsidRPr="006A616C" w:rsidRDefault="001279DA"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Vannes de sécurité</w:t>
      </w:r>
      <w:r w:rsidR="00072AD7">
        <w:rPr>
          <w:rFonts w:ascii="Century Gothic" w:hAnsi="Century Gothic" w:cstheme="minorHAnsi"/>
        </w:rPr>
        <w:t>;</w:t>
      </w:r>
    </w:p>
    <w:p w14:paraId="040FCFBD" w14:textId="64C5BFC9" w:rsidR="001279DA" w:rsidRPr="006A616C" w:rsidRDefault="001279DA"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Vannes d’</w:t>
      </w:r>
      <w:r w:rsidR="002D5ADC">
        <w:rPr>
          <w:rFonts w:ascii="Century Gothic" w:hAnsi="Century Gothic" w:cstheme="minorHAnsi"/>
        </w:rPr>
        <w:t>I</w:t>
      </w:r>
      <w:r w:rsidRPr="006A616C">
        <w:rPr>
          <w:rFonts w:ascii="Century Gothic" w:hAnsi="Century Gothic" w:cstheme="minorHAnsi"/>
        </w:rPr>
        <w:t xml:space="preserve">solement situées </w:t>
      </w:r>
      <w:r w:rsidR="004A37A1" w:rsidRPr="006A616C">
        <w:rPr>
          <w:rFonts w:ascii="Century Gothic" w:hAnsi="Century Gothic" w:cstheme="minorHAnsi"/>
        </w:rPr>
        <w:t xml:space="preserve">avant la </w:t>
      </w:r>
      <w:r w:rsidRPr="006A616C">
        <w:rPr>
          <w:rFonts w:ascii="Century Gothic" w:hAnsi="Century Gothic" w:cstheme="minorHAnsi"/>
        </w:rPr>
        <w:t xml:space="preserve">sortie de la Station de </w:t>
      </w:r>
      <w:r w:rsidR="002D5ADC">
        <w:rPr>
          <w:rFonts w:ascii="Century Gothic" w:hAnsi="Century Gothic" w:cstheme="minorHAnsi"/>
        </w:rPr>
        <w:t>p</w:t>
      </w:r>
      <w:r w:rsidRPr="006A616C">
        <w:rPr>
          <w:rFonts w:ascii="Century Gothic" w:hAnsi="Century Gothic" w:cstheme="minorHAnsi"/>
        </w:rPr>
        <w:t>roduction</w:t>
      </w:r>
      <w:r w:rsidR="002D5ADC">
        <w:rPr>
          <w:rFonts w:ascii="Century Gothic" w:hAnsi="Century Gothic" w:cstheme="minorHAnsi"/>
        </w:rPr>
        <w:t xml:space="preserve"> de gaz locale ;</w:t>
      </w:r>
    </w:p>
    <w:p w14:paraId="6DA13430" w14:textId="441B7532" w:rsidR="001279DA" w:rsidRPr="006A616C" w:rsidRDefault="001279DA"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Une conduite pour la livraison du Gaz</w:t>
      </w:r>
      <w:r w:rsidR="00072AD7">
        <w:rPr>
          <w:rFonts w:ascii="Century Gothic" w:hAnsi="Century Gothic" w:cstheme="minorHAnsi"/>
        </w:rPr>
        <w:t>;</w:t>
      </w:r>
    </w:p>
    <w:p w14:paraId="7D736DFE" w14:textId="2D081E4C" w:rsidR="00137633" w:rsidRPr="006A616C" w:rsidRDefault="001279DA"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 xml:space="preserve">Une conduite </w:t>
      </w:r>
      <w:r w:rsidR="004B0C9E" w:rsidRPr="006A616C">
        <w:rPr>
          <w:rFonts w:ascii="Century Gothic" w:hAnsi="Century Gothic" w:cstheme="minorHAnsi"/>
        </w:rPr>
        <w:t xml:space="preserve">équipée d’un clapet anti-retour </w:t>
      </w:r>
      <w:r w:rsidRPr="006A616C">
        <w:rPr>
          <w:rFonts w:ascii="Century Gothic" w:hAnsi="Century Gothic" w:cstheme="minorHAnsi"/>
        </w:rPr>
        <w:t>pour l</w:t>
      </w:r>
      <w:r w:rsidR="004B0C9E" w:rsidRPr="006A616C">
        <w:rPr>
          <w:rFonts w:ascii="Century Gothic" w:hAnsi="Century Gothic" w:cstheme="minorHAnsi"/>
        </w:rPr>
        <w:t xml:space="preserve">e renvoie </w:t>
      </w:r>
      <w:r w:rsidRPr="006A616C">
        <w:rPr>
          <w:rFonts w:ascii="Century Gothic" w:hAnsi="Century Gothic" w:cstheme="minorHAnsi"/>
        </w:rPr>
        <w:t xml:space="preserve">du Gaz </w:t>
      </w:r>
      <w:r w:rsidR="004B0C9E" w:rsidRPr="006A616C">
        <w:rPr>
          <w:rFonts w:ascii="Century Gothic" w:hAnsi="Century Gothic" w:cstheme="minorHAnsi"/>
        </w:rPr>
        <w:t xml:space="preserve">vers la Station de </w:t>
      </w:r>
      <w:r w:rsidR="00734EA4">
        <w:rPr>
          <w:rFonts w:ascii="Century Gothic" w:hAnsi="Century Gothic" w:cstheme="minorHAnsi"/>
        </w:rPr>
        <w:t>p</w:t>
      </w:r>
      <w:r w:rsidR="004B0C9E" w:rsidRPr="006A616C">
        <w:rPr>
          <w:rFonts w:ascii="Century Gothic" w:hAnsi="Century Gothic" w:cstheme="minorHAnsi"/>
        </w:rPr>
        <w:t xml:space="preserve">roduction </w:t>
      </w:r>
      <w:r w:rsidR="002D5ADC">
        <w:rPr>
          <w:rFonts w:ascii="Century Gothic" w:hAnsi="Century Gothic" w:cstheme="minorHAnsi"/>
        </w:rPr>
        <w:t xml:space="preserve">de gaz locale </w:t>
      </w:r>
      <w:r w:rsidRPr="006A616C">
        <w:rPr>
          <w:rFonts w:ascii="Century Gothic" w:hAnsi="Century Gothic" w:cstheme="minorHAnsi"/>
        </w:rPr>
        <w:t>en cas de non-conformité</w:t>
      </w:r>
      <w:r w:rsidR="00072AD7">
        <w:rPr>
          <w:rFonts w:ascii="Century Gothic" w:hAnsi="Century Gothic" w:cstheme="minorHAnsi"/>
        </w:rPr>
        <w:t>.</w:t>
      </w:r>
    </w:p>
    <w:p w14:paraId="02BCBCA5" w14:textId="2B7F19A2" w:rsidR="0012405E" w:rsidRPr="004A32E1" w:rsidRDefault="0012405E" w:rsidP="005725D8">
      <w:pPr>
        <w:pStyle w:val="Heading2"/>
        <w:numPr>
          <w:ilvl w:val="1"/>
          <w:numId w:val="1"/>
        </w:numPr>
        <w:rPr>
          <w:rFonts w:ascii="Century Gothic" w:eastAsiaTheme="majorEastAsia" w:hAnsi="Century Gothic" w:cstheme="majorBidi"/>
          <w:bCs w:val="0"/>
          <w:caps w:val="0"/>
          <w:snapToGrid/>
          <w:color w:val="15234A"/>
          <w:kern w:val="0"/>
          <w:sz w:val="34"/>
          <w:szCs w:val="26"/>
          <w:lang w:val="fr-BE" w:eastAsia="en-US" w:bidi="ar-SA"/>
        </w:rPr>
      </w:pPr>
      <w:bookmarkStart w:id="54" w:name="_Toc45552027"/>
      <w:bookmarkStart w:id="55" w:name="_Toc45552028"/>
      <w:bookmarkStart w:id="56" w:name="_Toc45552030"/>
      <w:bookmarkStart w:id="57" w:name="_Toc45623896"/>
      <w:bookmarkStart w:id="58" w:name="_Toc45712113"/>
      <w:bookmarkStart w:id="59" w:name="_Toc45552031"/>
      <w:bookmarkStart w:id="60" w:name="_Toc45623897"/>
      <w:bookmarkStart w:id="61" w:name="_Toc45712114"/>
      <w:bookmarkStart w:id="62" w:name="_Toc45552032"/>
      <w:bookmarkStart w:id="63" w:name="_Toc45623898"/>
      <w:bookmarkStart w:id="64" w:name="_Toc45712115"/>
      <w:bookmarkStart w:id="65" w:name="_Toc482004697"/>
      <w:bookmarkStart w:id="66" w:name="_Toc45552033"/>
      <w:bookmarkStart w:id="67" w:name="_Toc405203760"/>
      <w:bookmarkStart w:id="68" w:name="_Toc54782484"/>
      <w:bookmarkEnd w:id="54"/>
      <w:bookmarkEnd w:id="55"/>
      <w:bookmarkEnd w:id="56"/>
      <w:bookmarkEnd w:id="57"/>
      <w:bookmarkEnd w:id="58"/>
      <w:bookmarkEnd w:id="59"/>
      <w:bookmarkEnd w:id="60"/>
      <w:bookmarkEnd w:id="61"/>
      <w:bookmarkEnd w:id="62"/>
      <w:bookmarkEnd w:id="63"/>
      <w:bookmarkEnd w:id="64"/>
      <w:r w:rsidRPr="004A32E1">
        <w:rPr>
          <w:rFonts w:ascii="Century Gothic" w:eastAsiaTheme="majorEastAsia" w:hAnsi="Century Gothic" w:cstheme="majorBidi"/>
          <w:bCs w:val="0"/>
          <w:caps w:val="0"/>
          <w:snapToGrid/>
          <w:color w:val="15234A"/>
          <w:kern w:val="0"/>
          <w:sz w:val="34"/>
          <w:szCs w:val="26"/>
          <w:lang w:val="fr-BE" w:eastAsia="en-US" w:bidi="ar-SA"/>
        </w:rPr>
        <w:t>Exigences de conception</w:t>
      </w:r>
      <w:bookmarkEnd w:id="65"/>
      <w:bookmarkEnd w:id="66"/>
      <w:r w:rsidR="0080494A" w:rsidRPr="004A32E1">
        <w:rPr>
          <w:rFonts w:ascii="Century Gothic" w:eastAsiaTheme="majorEastAsia" w:hAnsi="Century Gothic" w:cstheme="majorBidi"/>
          <w:bCs w:val="0"/>
          <w:caps w:val="0"/>
          <w:snapToGrid/>
          <w:color w:val="15234A"/>
          <w:kern w:val="0"/>
          <w:sz w:val="34"/>
          <w:szCs w:val="26"/>
          <w:lang w:val="fr-BE" w:eastAsia="en-US" w:bidi="ar-SA"/>
        </w:rPr>
        <w:t xml:space="preserve"> de la </w:t>
      </w:r>
      <w:r w:rsidR="00DD1166" w:rsidRPr="004A32E1">
        <w:rPr>
          <w:rFonts w:ascii="Century Gothic" w:eastAsiaTheme="majorEastAsia" w:hAnsi="Century Gothic" w:cstheme="majorBidi"/>
          <w:bCs w:val="0"/>
          <w:caps w:val="0"/>
          <w:snapToGrid/>
          <w:color w:val="15234A"/>
          <w:kern w:val="0"/>
          <w:sz w:val="34"/>
          <w:szCs w:val="26"/>
          <w:lang w:val="fr-BE" w:eastAsia="en-US" w:bidi="ar-SA"/>
        </w:rPr>
        <w:t xml:space="preserve">Station de </w:t>
      </w:r>
      <w:r w:rsidR="002D5ADC">
        <w:rPr>
          <w:rFonts w:ascii="Century Gothic" w:eastAsiaTheme="majorEastAsia" w:hAnsi="Century Gothic" w:cstheme="majorBidi"/>
          <w:bCs w:val="0"/>
          <w:caps w:val="0"/>
          <w:snapToGrid/>
          <w:color w:val="15234A"/>
          <w:kern w:val="0"/>
          <w:sz w:val="34"/>
          <w:szCs w:val="26"/>
          <w:lang w:val="fr-BE" w:eastAsia="en-US" w:bidi="ar-SA"/>
        </w:rPr>
        <w:t>p</w:t>
      </w:r>
      <w:r w:rsidR="00DD1166" w:rsidRPr="004A32E1">
        <w:rPr>
          <w:rFonts w:ascii="Century Gothic" w:eastAsiaTheme="majorEastAsia" w:hAnsi="Century Gothic" w:cstheme="majorBidi"/>
          <w:bCs w:val="0"/>
          <w:caps w:val="0"/>
          <w:snapToGrid/>
          <w:color w:val="15234A"/>
          <w:kern w:val="0"/>
          <w:sz w:val="34"/>
          <w:szCs w:val="26"/>
          <w:lang w:val="fr-BE" w:eastAsia="en-US" w:bidi="ar-SA"/>
        </w:rPr>
        <w:t>roduction</w:t>
      </w:r>
      <w:r w:rsidR="00EA2980" w:rsidRPr="004A32E1">
        <w:rPr>
          <w:rFonts w:ascii="Century Gothic" w:eastAsiaTheme="majorEastAsia" w:hAnsi="Century Gothic" w:cstheme="majorBidi"/>
          <w:bCs w:val="0"/>
          <w:caps w:val="0"/>
          <w:snapToGrid/>
          <w:color w:val="15234A"/>
          <w:kern w:val="0"/>
          <w:sz w:val="34"/>
          <w:szCs w:val="26"/>
          <w:lang w:val="fr-BE" w:eastAsia="en-US" w:bidi="ar-SA"/>
        </w:rPr>
        <w:t xml:space="preserve"> </w:t>
      </w:r>
      <w:r w:rsidR="00072AD7" w:rsidRPr="004A32E1">
        <w:rPr>
          <w:rFonts w:ascii="Century Gothic" w:eastAsiaTheme="majorEastAsia" w:hAnsi="Century Gothic" w:cstheme="majorBidi"/>
          <w:bCs w:val="0"/>
          <w:caps w:val="0"/>
          <w:snapToGrid/>
          <w:color w:val="15234A"/>
          <w:kern w:val="0"/>
          <w:sz w:val="34"/>
          <w:szCs w:val="26"/>
          <w:lang w:val="fr-BE" w:eastAsia="en-US" w:bidi="ar-SA"/>
        </w:rPr>
        <w:t xml:space="preserve">de </w:t>
      </w:r>
      <w:r w:rsidR="002D5ADC">
        <w:rPr>
          <w:rFonts w:ascii="Century Gothic" w:eastAsiaTheme="majorEastAsia" w:hAnsi="Century Gothic" w:cstheme="majorBidi"/>
          <w:bCs w:val="0"/>
          <w:caps w:val="0"/>
          <w:snapToGrid/>
          <w:color w:val="15234A"/>
          <w:kern w:val="0"/>
          <w:sz w:val="34"/>
          <w:szCs w:val="26"/>
          <w:lang w:val="fr-BE" w:eastAsia="en-US" w:bidi="ar-SA"/>
        </w:rPr>
        <w:t>g</w:t>
      </w:r>
      <w:r w:rsidR="00072AD7" w:rsidRPr="004A32E1">
        <w:rPr>
          <w:rFonts w:ascii="Century Gothic" w:eastAsiaTheme="majorEastAsia" w:hAnsi="Century Gothic" w:cstheme="majorBidi"/>
          <w:bCs w:val="0"/>
          <w:caps w:val="0"/>
          <w:snapToGrid/>
          <w:color w:val="15234A"/>
          <w:kern w:val="0"/>
          <w:sz w:val="34"/>
          <w:szCs w:val="26"/>
          <w:lang w:val="fr-BE" w:eastAsia="en-US" w:bidi="ar-SA"/>
        </w:rPr>
        <w:t>az</w:t>
      </w:r>
      <w:r w:rsidR="002D5ADC">
        <w:rPr>
          <w:rFonts w:ascii="Century Gothic" w:eastAsiaTheme="majorEastAsia" w:hAnsi="Century Gothic" w:cstheme="majorBidi"/>
          <w:bCs w:val="0"/>
          <w:caps w:val="0"/>
          <w:snapToGrid/>
          <w:color w:val="15234A"/>
          <w:kern w:val="0"/>
          <w:sz w:val="34"/>
          <w:szCs w:val="26"/>
          <w:lang w:val="fr-BE" w:eastAsia="en-US" w:bidi="ar-SA"/>
        </w:rPr>
        <w:t xml:space="preserve"> local</w:t>
      </w:r>
      <w:r w:rsidR="00734EA4">
        <w:rPr>
          <w:rFonts w:ascii="Century Gothic" w:eastAsiaTheme="majorEastAsia" w:hAnsi="Century Gothic" w:cstheme="majorBidi"/>
          <w:bCs w:val="0"/>
          <w:caps w:val="0"/>
          <w:snapToGrid/>
          <w:color w:val="15234A"/>
          <w:kern w:val="0"/>
          <w:sz w:val="34"/>
          <w:szCs w:val="26"/>
          <w:lang w:val="fr-BE" w:eastAsia="en-US" w:bidi="ar-SA"/>
        </w:rPr>
        <w:t>e</w:t>
      </w:r>
      <w:bookmarkEnd w:id="68"/>
    </w:p>
    <w:p w14:paraId="3A4664F6" w14:textId="3CB78AE9" w:rsidR="003D6FF4" w:rsidRPr="00DB0487" w:rsidRDefault="0012405E" w:rsidP="00726B66">
      <w:pPr>
        <w:pStyle w:val="Heading3"/>
        <w:numPr>
          <w:ilvl w:val="2"/>
          <w:numId w:val="1"/>
        </w:numPr>
        <w:spacing w:before="160" w:after="0" w:line="312" w:lineRule="auto"/>
        <w:jc w:val="left"/>
        <w:rPr>
          <w:rFonts w:ascii="Century Gothic" w:eastAsiaTheme="majorEastAsia" w:hAnsi="Century Gothic" w:cstheme="majorBidi"/>
          <w:bCs w:val="0"/>
          <w:smallCaps w:val="0"/>
          <w:snapToGrid/>
          <w:color w:val="00C1D5"/>
          <w:kern w:val="0"/>
          <w:sz w:val="30"/>
          <w:lang w:val="fr-BE" w:eastAsia="en-US" w:bidi="ar-SA"/>
        </w:rPr>
      </w:pPr>
      <w:bookmarkStart w:id="69" w:name="_Toc482004698"/>
      <w:bookmarkStart w:id="70" w:name="_Toc45552034"/>
      <w:bookmarkStart w:id="71" w:name="_Toc54782485"/>
      <w:bookmarkEnd w:id="67"/>
      <w:r w:rsidRPr="00DB0487">
        <w:rPr>
          <w:rFonts w:ascii="Century Gothic" w:eastAsiaTheme="majorEastAsia" w:hAnsi="Century Gothic" w:cstheme="majorBidi"/>
          <w:bCs w:val="0"/>
          <w:smallCaps w:val="0"/>
          <w:snapToGrid/>
          <w:color w:val="00C1D5"/>
          <w:kern w:val="0"/>
          <w:sz w:val="30"/>
          <w:lang w:val="fr-BE" w:eastAsia="en-US" w:bidi="ar-SA"/>
        </w:rPr>
        <w:t>Généralités</w:t>
      </w:r>
      <w:bookmarkEnd w:id="69"/>
      <w:bookmarkEnd w:id="70"/>
      <w:bookmarkEnd w:id="71"/>
    </w:p>
    <w:p w14:paraId="480A0218" w14:textId="60D0BFEB" w:rsidR="0012405E" w:rsidRPr="006A616C" w:rsidRDefault="0012405E" w:rsidP="005725D8">
      <w:pPr>
        <w:pStyle w:val="ListParagraph"/>
        <w:numPr>
          <w:ilvl w:val="0"/>
          <w:numId w:val="6"/>
        </w:numPr>
        <w:spacing w:before="160" w:line="312" w:lineRule="auto"/>
        <w:jc w:val="left"/>
        <w:rPr>
          <w:rFonts w:ascii="Century Gothic" w:hAnsi="Century Gothic" w:cstheme="minorHAnsi"/>
          <w:bCs/>
        </w:rPr>
      </w:pPr>
      <w:r w:rsidRPr="006A616C">
        <w:rPr>
          <w:rFonts w:ascii="Century Gothic" w:hAnsi="Century Gothic" w:cstheme="minorHAnsi"/>
        </w:rPr>
        <w:t xml:space="preserve">La conception de </w:t>
      </w:r>
      <w:r w:rsidR="000D5CE4" w:rsidRPr="006A616C">
        <w:rPr>
          <w:rFonts w:ascii="Century Gothic" w:hAnsi="Century Gothic" w:cstheme="minorHAnsi"/>
        </w:rPr>
        <w:t xml:space="preserve">la </w:t>
      </w:r>
      <w:r w:rsidR="002D5ADC">
        <w:rPr>
          <w:rFonts w:ascii="Century Gothic" w:hAnsi="Century Gothic" w:cstheme="minorHAnsi"/>
        </w:rPr>
        <w:t>S</w:t>
      </w:r>
      <w:r w:rsidR="000D5CE4" w:rsidRPr="006A616C">
        <w:rPr>
          <w:rFonts w:ascii="Century Gothic" w:hAnsi="Century Gothic" w:cstheme="minorHAnsi"/>
        </w:rPr>
        <w:t>tation de</w:t>
      </w:r>
      <w:r w:rsidR="00CF644A" w:rsidRPr="006A616C">
        <w:rPr>
          <w:rFonts w:ascii="Century Gothic" w:hAnsi="Century Gothic" w:cstheme="minorHAnsi"/>
        </w:rPr>
        <w:t xml:space="preserve"> </w:t>
      </w:r>
      <w:r w:rsidR="002D5ADC">
        <w:rPr>
          <w:rFonts w:ascii="Century Gothic" w:hAnsi="Century Gothic" w:cstheme="minorHAnsi"/>
        </w:rPr>
        <w:t>p</w:t>
      </w:r>
      <w:r w:rsidR="00CF644A" w:rsidRPr="006A616C">
        <w:rPr>
          <w:rFonts w:ascii="Century Gothic" w:hAnsi="Century Gothic" w:cstheme="minorHAnsi"/>
        </w:rPr>
        <w:t xml:space="preserve">roduction </w:t>
      </w:r>
      <w:r w:rsidR="00F774F4" w:rsidRPr="006A616C">
        <w:rPr>
          <w:rFonts w:ascii="Century Gothic" w:hAnsi="Century Gothic" w:cstheme="minorHAnsi"/>
        </w:rPr>
        <w:t xml:space="preserve">de </w:t>
      </w:r>
      <w:r w:rsidR="002D5ADC">
        <w:rPr>
          <w:rFonts w:ascii="Century Gothic" w:hAnsi="Century Gothic" w:cstheme="minorHAnsi"/>
        </w:rPr>
        <w:t>g</w:t>
      </w:r>
      <w:r w:rsidR="00D921B8" w:rsidRPr="006A616C">
        <w:rPr>
          <w:rFonts w:ascii="Century Gothic" w:hAnsi="Century Gothic" w:cstheme="minorHAnsi"/>
        </w:rPr>
        <w:t xml:space="preserve">az </w:t>
      </w:r>
      <w:r w:rsidR="002D5ADC">
        <w:rPr>
          <w:rFonts w:ascii="Century Gothic" w:hAnsi="Century Gothic" w:cstheme="minorHAnsi"/>
        </w:rPr>
        <w:t xml:space="preserve">locale </w:t>
      </w:r>
      <w:r w:rsidR="00CF644A" w:rsidRPr="006A616C">
        <w:rPr>
          <w:rFonts w:ascii="Century Gothic" w:hAnsi="Century Gothic" w:cstheme="minorHAnsi"/>
        </w:rPr>
        <w:t xml:space="preserve">et de ses composants </w:t>
      </w:r>
      <w:r w:rsidR="00C02465" w:rsidRPr="006A616C">
        <w:rPr>
          <w:rFonts w:ascii="Century Gothic" w:hAnsi="Century Gothic" w:cstheme="minorHAnsi"/>
        </w:rPr>
        <w:t>doit</w:t>
      </w:r>
      <w:r w:rsidR="00CF644A" w:rsidRPr="006A616C">
        <w:rPr>
          <w:rFonts w:ascii="Century Gothic" w:hAnsi="Century Gothic" w:cstheme="minorHAnsi"/>
        </w:rPr>
        <w:t>-</w:t>
      </w:r>
      <w:r w:rsidRPr="006A616C">
        <w:rPr>
          <w:rFonts w:ascii="Century Gothic" w:hAnsi="Century Gothic" w:cstheme="minorHAnsi"/>
        </w:rPr>
        <w:t>être conforme aux exigences spécifiées dans les lois et règlements en vigueur.</w:t>
      </w:r>
    </w:p>
    <w:p w14:paraId="42FF3C85" w14:textId="6C75086A" w:rsidR="005365D3" w:rsidRPr="006A616C" w:rsidRDefault="005365D3" w:rsidP="005725D8">
      <w:pPr>
        <w:pStyle w:val="ListParagraph"/>
        <w:numPr>
          <w:ilvl w:val="0"/>
          <w:numId w:val="6"/>
        </w:numPr>
        <w:spacing w:before="160" w:line="312" w:lineRule="auto"/>
        <w:jc w:val="left"/>
        <w:rPr>
          <w:rFonts w:ascii="Century Gothic" w:hAnsi="Century Gothic" w:cstheme="minorHAnsi"/>
          <w:bCs/>
        </w:rPr>
      </w:pPr>
      <w:r w:rsidRPr="006A616C">
        <w:rPr>
          <w:rFonts w:ascii="Century Gothic" w:hAnsi="Century Gothic" w:cstheme="minorHAnsi"/>
        </w:rPr>
        <w:t xml:space="preserve">La </w:t>
      </w:r>
      <w:r w:rsidR="00C631E4" w:rsidRPr="006A616C">
        <w:rPr>
          <w:rFonts w:ascii="Century Gothic" w:hAnsi="Century Gothic" w:cstheme="minorHAnsi"/>
        </w:rPr>
        <w:t xml:space="preserve">Station </w:t>
      </w:r>
      <w:r w:rsidR="001F6D75" w:rsidRPr="006A616C">
        <w:rPr>
          <w:rFonts w:ascii="Century Gothic" w:hAnsi="Century Gothic" w:cstheme="minorHAnsi"/>
        </w:rPr>
        <w:t xml:space="preserve">de production </w:t>
      </w:r>
      <w:r w:rsidR="00F774F4" w:rsidRPr="006A616C">
        <w:rPr>
          <w:rFonts w:ascii="Century Gothic" w:hAnsi="Century Gothic" w:cstheme="minorHAnsi"/>
        </w:rPr>
        <w:t xml:space="preserve">de </w:t>
      </w:r>
      <w:r w:rsidR="002D5ADC">
        <w:rPr>
          <w:rFonts w:ascii="Century Gothic" w:hAnsi="Century Gothic" w:cstheme="minorHAnsi"/>
        </w:rPr>
        <w:t>g</w:t>
      </w:r>
      <w:r w:rsidR="00D921B8" w:rsidRPr="006A616C">
        <w:rPr>
          <w:rFonts w:ascii="Century Gothic" w:hAnsi="Century Gothic" w:cstheme="minorHAnsi"/>
        </w:rPr>
        <w:t xml:space="preserve">az </w:t>
      </w:r>
      <w:r w:rsidR="002D5ADC">
        <w:rPr>
          <w:rFonts w:ascii="Century Gothic" w:hAnsi="Century Gothic" w:cstheme="minorHAnsi"/>
        </w:rPr>
        <w:t xml:space="preserve">locale </w:t>
      </w:r>
      <w:r w:rsidRPr="006A616C">
        <w:rPr>
          <w:rFonts w:ascii="Century Gothic" w:hAnsi="Century Gothic" w:cstheme="minorHAnsi"/>
        </w:rPr>
        <w:t>doit être conforme aux normes EN 12186 et l’EN 1776.</w:t>
      </w:r>
    </w:p>
    <w:p w14:paraId="2CBCBE47" w14:textId="5125DCF9" w:rsidR="003D38D0" w:rsidRPr="006A616C" w:rsidRDefault="0012405E" w:rsidP="005725D8">
      <w:pPr>
        <w:pStyle w:val="ListParagraph"/>
        <w:numPr>
          <w:ilvl w:val="0"/>
          <w:numId w:val="6"/>
        </w:numPr>
        <w:spacing w:before="160" w:line="312" w:lineRule="auto"/>
        <w:jc w:val="left"/>
        <w:rPr>
          <w:rFonts w:ascii="Century Gothic" w:hAnsi="Century Gothic" w:cstheme="minorHAnsi"/>
          <w:bCs/>
          <w:lang w:val="fr-BE"/>
        </w:rPr>
      </w:pPr>
      <w:r w:rsidRPr="006A616C">
        <w:rPr>
          <w:rFonts w:ascii="Century Gothic" w:hAnsi="Century Gothic" w:cstheme="minorHAnsi"/>
        </w:rPr>
        <w:t xml:space="preserve">La </w:t>
      </w:r>
      <w:r w:rsidR="00DD1166" w:rsidRPr="006A616C">
        <w:rPr>
          <w:rFonts w:ascii="Century Gothic" w:hAnsi="Century Gothic" w:cstheme="minorHAnsi"/>
        </w:rPr>
        <w:t xml:space="preserve">Station </w:t>
      </w:r>
      <w:r w:rsidR="00D46E07" w:rsidRPr="006A616C">
        <w:rPr>
          <w:rFonts w:ascii="Century Gothic" w:hAnsi="Century Gothic" w:cstheme="minorHAnsi"/>
        </w:rPr>
        <w:t xml:space="preserve">de </w:t>
      </w:r>
      <w:r w:rsidR="002D5ADC">
        <w:rPr>
          <w:rFonts w:ascii="Century Gothic" w:hAnsi="Century Gothic" w:cstheme="minorHAnsi"/>
        </w:rPr>
        <w:t>p</w:t>
      </w:r>
      <w:r w:rsidR="00D46E07" w:rsidRPr="006A616C">
        <w:rPr>
          <w:rFonts w:ascii="Century Gothic" w:hAnsi="Century Gothic" w:cstheme="minorHAnsi"/>
        </w:rPr>
        <w:t>roduction</w:t>
      </w:r>
      <w:r w:rsidR="001F6D75" w:rsidRPr="006A616C">
        <w:rPr>
          <w:rFonts w:ascii="Century Gothic" w:hAnsi="Century Gothic" w:cstheme="minorHAnsi"/>
        </w:rPr>
        <w:t xml:space="preserve"> </w:t>
      </w:r>
      <w:r w:rsidR="00F774F4" w:rsidRPr="006A616C">
        <w:rPr>
          <w:rFonts w:ascii="Century Gothic" w:hAnsi="Century Gothic" w:cstheme="minorHAnsi"/>
        </w:rPr>
        <w:t xml:space="preserve">de </w:t>
      </w:r>
      <w:r w:rsidR="002D5ADC">
        <w:rPr>
          <w:rFonts w:ascii="Century Gothic" w:hAnsi="Century Gothic" w:cstheme="minorHAnsi"/>
        </w:rPr>
        <w:t>g</w:t>
      </w:r>
      <w:r w:rsidR="00D921B8" w:rsidRPr="006A616C">
        <w:rPr>
          <w:rFonts w:ascii="Century Gothic" w:hAnsi="Century Gothic" w:cstheme="minorHAnsi"/>
        </w:rPr>
        <w:t xml:space="preserve">az </w:t>
      </w:r>
      <w:r w:rsidR="002D5ADC">
        <w:rPr>
          <w:rFonts w:ascii="Century Gothic" w:hAnsi="Century Gothic" w:cstheme="minorHAnsi"/>
        </w:rPr>
        <w:t xml:space="preserve">locale </w:t>
      </w:r>
      <w:r w:rsidRPr="006A616C">
        <w:rPr>
          <w:rFonts w:ascii="Century Gothic" w:hAnsi="Century Gothic" w:cstheme="minorHAnsi"/>
        </w:rPr>
        <w:t>doit, en tant qu’</w:t>
      </w:r>
      <w:r w:rsidR="006F7638" w:rsidRPr="006A616C">
        <w:rPr>
          <w:rFonts w:ascii="Century Gothic" w:hAnsi="Century Gothic" w:cstheme="minorHAnsi"/>
        </w:rPr>
        <w:t>installation</w:t>
      </w:r>
      <w:r w:rsidRPr="006A616C">
        <w:rPr>
          <w:rFonts w:ascii="Century Gothic" w:hAnsi="Century Gothic" w:cstheme="minorHAnsi"/>
        </w:rPr>
        <w:t xml:space="preserve"> (y compris les équipements sous pression et les assemblages), se conformer à la </w:t>
      </w:r>
      <w:r w:rsidR="006F7638" w:rsidRPr="006A616C">
        <w:rPr>
          <w:rFonts w:ascii="Century Gothic" w:hAnsi="Century Gothic" w:cstheme="minorHAnsi"/>
        </w:rPr>
        <w:t>d</w:t>
      </w:r>
      <w:r w:rsidRPr="006A616C">
        <w:rPr>
          <w:rFonts w:ascii="Century Gothic" w:hAnsi="Century Gothic" w:cstheme="minorHAnsi"/>
        </w:rPr>
        <w:t xml:space="preserve">irective sur les équipements sous pression </w:t>
      </w:r>
      <w:r w:rsidR="00A17CB4" w:rsidRPr="006A616C">
        <w:rPr>
          <w:rFonts w:ascii="Century Gothic" w:hAnsi="Century Gothic" w:cstheme="minorHAnsi"/>
        </w:rPr>
        <w:t>(PED 2014/68/EU).</w:t>
      </w:r>
    </w:p>
    <w:p w14:paraId="1D98E477" w14:textId="6816007B" w:rsidR="00D32FBD" w:rsidRPr="006A616C" w:rsidRDefault="002A7B54" w:rsidP="005725D8">
      <w:pPr>
        <w:pStyle w:val="ListParagraph"/>
        <w:numPr>
          <w:ilvl w:val="0"/>
          <w:numId w:val="6"/>
        </w:numPr>
        <w:spacing w:before="160" w:line="312" w:lineRule="auto"/>
        <w:jc w:val="left"/>
        <w:rPr>
          <w:rFonts w:ascii="Century Gothic" w:hAnsi="Century Gothic" w:cstheme="minorHAnsi"/>
          <w:bCs/>
        </w:rPr>
      </w:pPr>
      <w:r w:rsidRPr="006A616C">
        <w:rPr>
          <w:rFonts w:ascii="Century Gothic" w:hAnsi="Century Gothic" w:cstheme="minorHAnsi"/>
        </w:rPr>
        <w:t xml:space="preserve">Si le R.G.P.T., le CODEX et le R.G.I.E. le prévoient, les installations électriques et autres dont la </w:t>
      </w:r>
      <w:r w:rsidR="00C631E4" w:rsidRPr="006A616C">
        <w:rPr>
          <w:rFonts w:ascii="Century Gothic" w:hAnsi="Century Gothic" w:cstheme="minorHAnsi"/>
        </w:rPr>
        <w:t xml:space="preserve">Station de </w:t>
      </w:r>
      <w:r w:rsidR="002D5ADC">
        <w:rPr>
          <w:rFonts w:ascii="Century Gothic" w:hAnsi="Century Gothic" w:cstheme="minorHAnsi"/>
        </w:rPr>
        <w:t>p</w:t>
      </w:r>
      <w:r w:rsidR="00A17CB4" w:rsidRPr="006A616C">
        <w:rPr>
          <w:rFonts w:ascii="Century Gothic" w:hAnsi="Century Gothic" w:cstheme="minorHAnsi"/>
        </w:rPr>
        <w:t xml:space="preserve">roduction </w:t>
      </w:r>
      <w:r w:rsidR="002D5ADC">
        <w:rPr>
          <w:rFonts w:ascii="Century Gothic" w:hAnsi="Century Gothic" w:cstheme="minorHAnsi"/>
        </w:rPr>
        <w:t xml:space="preserve">de gaz locale </w:t>
      </w:r>
      <w:r w:rsidRPr="006A616C">
        <w:rPr>
          <w:rFonts w:ascii="Century Gothic" w:hAnsi="Century Gothic" w:cstheme="minorHAnsi"/>
        </w:rPr>
        <w:t>est équipée</w:t>
      </w:r>
      <w:r w:rsidR="002D5ADC">
        <w:rPr>
          <w:rFonts w:ascii="Century Gothic" w:hAnsi="Century Gothic" w:cstheme="minorHAnsi"/>
        </w:rPr>
        <w:t>,</w:t>
      </w:r>
      <w:r w:rsidRPr="006A616C">
        <w:rPr>
          <w:rFonts w:ascii="Century Gothic" w:hAnsi="Century Gothic" w:cstheme="minorHAnsi"/>
        </w:rPr>
        <w:t xml:space="preserve"> sont soumises à l’approbation</w:t>
      </w:r>
      <w:r w:rsidR="002D5ADC">
        <w:rPr>
          <w:rFonts w:ascii="Century Gothic" w:hAnsi="Century Gothic" w:cstheme="minorHAnsi"/>
        </w:rPr>
        <w:t xml:space="preserve"> </w:t>
      </w:r>
      <w:r w:rsidR="00CD07FF" w:rsidRPr="006A616C">
        <w:rPr>
          <w:rFonts w:ascii="Century Gothic" w:hAnsi="Century Gothic" w:cstheme="minorHAnsi"/>
        </w:rPr>
        <w:t xml:space="preserve">(périodique) </w:t>
      </w:r>
      <w:r w:rsidRPr="006A616C">
        <w:rPr>
          <w:rFonts w:ascii="Century Gothic" w:hAnsi="Century Gothic" w:cstheme="minorHAnsi"/>
        </w:rPr>
        <w:t xml:space="preserve">d’un </w:t>
      </w:r>
      <w:r w:rsidR="00F151AB">
        <w:rPr>
          <w:rFonts w:ascii="Century Gothic" w:hAnsi="Century Gothic" w:cstheme="minorHAnsi"/>
        </w:rPr>
        <w:t>O</w:t>
      </w:r>
      <w:r w:rsidRPr="006A616C">
        <w:rPr>
          <w:rFonts w:ascii="Century Gothic" w:hAnsi="Century Gothic" w:cstheme="minorHAnsi"/>
        </w:rPr>
        <w:t xml:space="preserve">rganisme de </w:t>
      </w:r>
      <w:r w:rsidR="00F151AB">
        <w:rPr>
          <w:rFonts w:ascii="Century Gothic" w:hAnsi="Century Gothic" w:cstheme="minorHAnsi"/>
        </w:rPr>
        <w:t>C</w:t>
      </w:r>
      <w:r w:rsidRPr="006A616C">
        <w:rPr>
          <w:rFonts w:ascii="Century Gothic" w:hAnsi="Century Gothic" w:cstheme="minorHAnsi"/>
        </w:rPr>
        <w:t xml:space="preserve">ontrôle </w:t>
      </w:r>
      <w:r w:rsidR="00F151AB">
        <w:rPr>
          <w:rFonts w:ascii="Century Gothic" w:hAnsi="Century Gothic" w:cstheme="minorHAnsi"/>
        </w:rPr>
        <w:t>A</w:t>
      </w:r>
      <w:r w:rsidRPr="006A616C">
        <w:rPr>
          <w:rFonts w:ascii="Century Gothic" w:hAnsi="Century Gothic" w:cstheme="minorHAnsi"/>
        </w:rPr>
        <w:t>gréé.</w:t>
      </w:r>
    </w:p>
    <w:p w14:paraId="1A37CB6E" w14:textId="363E5956" w:rsidR="002532F0" w:rsidRPr="00A71B29" w:rsidRDefault="002532F0" w:rsidP="005725D8">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72" w:name="_Toc54782486"/>
      <w:r w:rsidRPr="00A71B29">
        <w:rPr>
          <w:rFonts w:ascii="Century Gothic" w:eastAsiaTheme="majorEastAsia" w:hAnsi="Century Gothic" w:cstheme="majorBidi"/>
          <w:bCs w:val="0"/>
          <w:smallCaps w:val="0"/>
          <w:snapToGrid/>
          <w:color w:val="00C1D5"/>
          <w:kern w:val="0"/>
          <w:sz w:val="30"/>
          <w:lang w:val="en-GB" w:eastAsia="en-US" w:bidi="ar-SA"/>
        </w:rPr>
        <w:t>Exigences fonctionnelles</w:t>
      </w:r>
      <w:bookmarkEnd w:id="72"/>
    </w:p>
    <w:p w14:paraId="37AE0363" w14:textId="1D32577E" w:rsidR="002532F0" w:rsidRPr="005725D8" w:rsidRDefault="002532F0" w:rsidP="005725D8">
      <w:pPr>
        <w:pStyle w:val="Heading4"/>
        <w:numPr>
          <w:ilvl w:val="3"/>
          <w:numId w:val="1"/>
        </w:numPr>
        <w:spacing w:before="160" w:after="0" w:line="312" w:lineRule="auto"/>
        <w:jc w:val="left"/>
        <w:rPr>
          <w:rFonts w:ascii="Century Gothic" w:eastAsiaTheme="majorEastAsia" w:hAnsi="Century Gothic" w:cstheme="majorBidi"/>
          <w:bCs w:val="0"/>
          <w:iCs/>
          <w:smallCaps w:val="0"/>
          <w:snapToGrid/>
          <w:color w:val="auto"/>
          <w:kern w:val="0"/>
          <w:sz w:val="26"/>
          <w:szCs w:val="22"/>
          <w:lang w:val="fr-BE" w:eastAsia="en-US" w:bidi="ar-SA"/>
        </w:rPr>
      </w:pPr>
      <w:bookmarkStart w:id="73" w:name="_Toc45552024"/>
      <w:bookmarkStart w:id="74" w:name="_Toc54782487"/>
      <w:r w:rsidRPr="00732F1E">
        <w:rPr>
          <w:rFonts w:ascii="Century Gothic" w:eastAsiaTheme="majorEastAsia" w:hAnsi="Century Gothic" w:cstheme="majorBidi"/>
          <w:bCs w:val="0"/>
          <w:iCs/>
          <w:smallCaps w:val="0"/>
          <w:snapToGrid/>
          <w:color w:val="auto"/>
          <w:kern w:val="0"/>
          <w:sz w:val="26"/>
          <w:szCs w:val="22"/>
          <w:lang w:val="fr-BE" w:eastAsia="en-US" w:bidi="ar-SA"/>
        </w:rPr>
        <w:t>V</w:t>
      </w:r>
      <w:r w:rsidR="005725D8" w:rsidRPr="00732F1E">
        <w:rPr>
          <w:rFonts w:ascii="Century Gothic" w:eastAsiaTheme="majorEastAsia" w:hAnsi="Century Gothic" w:cstheme="majorBidi"/>
          <w:bCs w:val="0"/>
          <w:iCs/>
          <w:smallCaps w:val="0"/>
          <w:snapToGrid/>
          <w:color w:val="auto"/>
          <w:kern w:val="0"/>
          <w:sz w:val="26"/>
          <w:szCs w:val="22"/>
          <w:lang w:val="fr-BE" w:eastAsia="en-US" w:bidi="ar-SA"/>
        </w:rPr>
        <w:t>annes</w:t>
      </w:r>
      <w:r w:rsidR="005725D8" w:rsidRPr="005725D8">
        <w:rPr>
          <w:rFonts w:ascii="Century Gothic" w:eastAsiaTheme="majorEastAsia" w:hAnsi="Century Gothic" w:cstheme="majorBidi"/>
          <w:bCs w:val="0"/>
          <w:iCs/>
          <w:smallCaps w:val="0"/>
          <w:snapToGrid/>
          <w:color w:val="auto"/>
          <w:kern w:val="0"/>
          <w:sz w:val="26"/>
          <w:szCs w:val="22"/>
          <w:lang w:val="fr-BE" w:eastAsia="en-US" w:bidi="ar-SA"/>
        </w:rPr>
        <w:t xml:space="preserve"> de </w:t>
      </w:r>
      <w:r w:rsidR="005725D8">
        <w:rPr>
          <w:rFonts w:ascii="Century Gothic" w:eastAsiaTheme="majorEastAsia" w:hAnsi="Century Gothic" w:cstheme="majorBidi"/>
          <w:bCs w:val="0"/>
          <w:iCs/>
          <w:smallCaps w:val="0"/>
          <w:snapToGrid/>
          <w:color w:val="auto"/>
          <w:kern w:val="0"/>
          <w:sz w:val="26"/>
          <w:szCs w:val="22"/>
          <w:lang w:val="fr-BE" w:eastAsia="en-US" w:bidi="ar-SA"/>
        </w:rPr>
        <w:t>S</w:t>
      </w:r>
      <w:r w:rsidR="005725D8" w:rsidRPr="005725D8">
        <w:rPr>
          <w:rFonts w:ascii="Century Gothic" w:eastAsiaTheme="majorEastAsia" w:hAnsi="Century Gothic" w:cstheme="majorBidi"/>
          <w:bCs w:val="0"/>
          <w:iCs/>
          <w:smallCaps w:val="0"/>
          <w:snapToGrid/>
          <w:color w:val="auto"/>
          <w:kern w:val="0"/>
          <w:sz w:val="26"/>
          <w:szCs w:val="22"/>
          <w:lang w:val="fr-BE" w:eastAsia="en-US" w:bidi="ar-SA"/>
        </w:rPr>
        <w:t>écurités</w:t>
      </w:r>
      <w:r w:rsidRPr="005725D8">
        <w:rPr>
          <w:rFonts w:ascii="Century Gothic" w:eastAsiaTheme="majorEastAsia" w:hAnsi="Century Gothic" w:cstheme="majorBidi"/>
          <w:bCs w:val="0"/>
          <w:iCs/>
          <w:smallCaps w:val="0"/>
          <w:snapToGrid/>
          <w:color w:val="auto"/>
          <w:kern w:val="0"/>
          <w:sz w:val="26"/>
          <w:szCs w:val="22"/>
          <w:lang w:val="fr-BE" w:eastAsia="en-US" w:bidi="ar-SA"/>
        </w:rPr>
        <w:t xml:space="preserve">, </w:t>
      </w:r>
      <w:r w:rsidR="005725D8">
        <w:rPr>
          <w:rFonts w:ascii="Century Gothic" w:eastAsiaTheme="majorEastAsia" w:hAnsi="Century Gothic" w:cstheme="majorBidi"/>
          <w:bCs w:val="0"/>
          <w:iCs/>
          <w:smallCaps w:val="0"/>
          <w:snapToGrid/>
          <w:color w:val="auto"/>
          <w:kern w:val="0"/>
          <w:sz w:val="26"/>
          <w:szCs w:val="22"/>
          <w:lang w:val="fr-BE" w:eastAsia="en-US" w:bidi="ar-SA"/>
        </w:rPr>
        <w:t>de Détente ou de Régulation</w:t>
      </w:r>
      <w:bookmarkEnd w:id="73"/>
      <w:bookmarkEnd w:id="74"/>
    </w:p>
    <w:p w14:paraId="29C4BBB7" w14:textId="77777777" w:rsidR="002532F0" w:rsidRPr="006A616C" w:rsidRDefault="002532F0" w:rsidP="00072AD7">
      <w:pPr>
        <w:spacing w:before="160" w:line="312" w:lineRule="auto"/>
        <w:ind w:left="709"/>
        <w:jc w:val="left"/>
        <w:rPr>
          <w:rFonts w:ascii="Century Gothic" w:hAnsi="Century Gothic" w:cstheme="minorHAnsi"/>
          <w:color w:val="000000" w:themeColor="text1"/>
        </w:rPr>
      </w:pPr>
      <w:r w:rsidRPr="006A616C">
        <w:rPr>
          <w:rFonts w:ascii="Century Gothic" w:hAnsi="Century Gothic" w:cstheme="minorHAnsi"/>
          <w:color w:val="000000" w:themeColor="text1"/>
        </w:rPr>
        <w:t xml:space="preserve">Les vannes de sécurité doivent être conformes à la norme EN 14382 (vannes de </w:t>
      </w:r>
      <w:r w:rsidRPr="006A616C">
        <w:rPr>
          <w:rFonts w:ascii="Century Gothic" w:hAnsi="Century Gothic" w:cstheme="minorHAnsi"/>
          <w:color w:val="000000" w:themeColor="text1"/>
        </w:rPr>
        <w:lastRenderedPageBreak/>
        <w:t xml:space="preserve">sécurité pour le gaz). </w:t>
      </w:r>
    </w:p>
    <w:p w14:paraId="011782CD" w14:textId="77777777" w:rsidR="002532F0" w:rsidRPr="006A616C" w:rsidRDefault="002532F0" w:rsidP="00072AD7">
      <w:pPr>
        <w:spacing w:before="160" w:line="312" w:lineRule="auto"/>
        <w:ind w:left="709"/>
        <w:jc w:val="left"/>
        <w:rPr>
          <w:rFonts w:ascii="Century Gothic" w:hAnsi="Century Gothic" w:cstheme="minorHAnsi"/>
          <w:highlight w:val="yellow"/>
        </w:rPr>
      </w:pPr>
      <w:r w:rsidRPr="006A616C">
        <w:rPr>
          <w:rFonts w:ascii="Century Gothic" w:hAnsi="Century Gothic" w:cstheme="minorHAnsi"/>
        </w:rPr>
        <w:t>Pour la détente, le nombre et le type de dispositifs de sécurité sont déterminés conformément à la norme EN 12186.</w:t>
      </w:r>
      <w:r w:rsidRPr="006A616C">
        <w:rPr>
          <w:rFonts w:ascii="Century Gothic" w:hAnsi="Century Gothic" w:cstheme="minorHAnsi"/>
          <w:highlight w:val="yellow"/>
        </w:rPr>
        <w:t xml:space="preserve"> </w:t>
      </w:r>
    </w:p>
    <w:p w14:paraId="21BDDC24" w14:textId="1914805B" w:rsidR="002532F0" w:rsidRPr="006A616C" w:rsidRDefault="002532F0" w:rsidP="00072AD7">
      <w:pPr>
        <w:spacing w:before="160" w:line="312" w:lineRule="auto"/>
        <w:ind w:left="709"/>
        <w:jc w:val="left"/>
        <w:rPr>
          <w:rFonts w:ascii="Century Gothic" w:hAnsi="Century Gothic" w:cstheme="minorHAnsi"/>
        </w:rPr>
      </w:pPr>
      <w:r w:rsidRPr="006A616C">
        <w:rPr>
          <w:rFonts w:ascii="Century Gothic" w:hAnsi="Century Gothic" w:cstheme="minorHAnsi"/>
        </w:rPr>
        <w:t>Les vannes de détente doivent être conformes à la norme EN 334</w:t>
      </w:r>
      <w:r w:rsidR="004A32E1">
        <w:rPr>
          <w:rFonts w:ascii="Century Gothic" w:hAnsi="Century Gothic" w:cstheme="minorHAnsi"/>
        </w:rPr>
        <w:t>.</w:t>
      </w:r>
    </w:p>
    <w:p w14:paraId="5D5AA037" w14:textId="156B064D" w:rsidR="002532F0" w:rsidRPr="00FD3968" w:rsidRDefault="002532F0" w:rsidP="005725D8">
      <w:pPr>
        <w:pStyle w:val="Heading4"/>
        <w:numPr>
          <w:ilvl w:val="3"/>
          <w:numId w:val="1"/>
        </w:numPr>
        <w:spacing w:before="160" w:after="0" w:line="312" w:lineRule="auto"/>
        <w:jc w:val="left"/>
        <w:rPr>
          <w:rFonts w:ascii="Century Gothic" w:eastAsiaTheme="majorEastAsia" w:hAnsi="Century Gothic" w:cstheme="majorBidi"/>
          <w:bCs w:val="0"/>
          <w:iCs/>
          <w:smallCaps w:val="0"/>
          <w:snapToGrid/>
          <w:color w:val="auto"/>
          <w:kern w:val="0"/>
          <w:sz w:val="26"/>
          <w:szCs w:val="22"/>
          <w:lang w:val="fr-BE" w:eastAsia="en-US" w:bidi="ar-SA"/>
        </w:rPr>
      </w:pPr>
      <w:bookmarkStart w:id="75" w:name="_Toc45552025"/>
      <w:bookmarkStart w:id="76" w:name="_Toc54782488"/>
      <w:r w:rsidRPr="00FD3968">
        <w:rPr>
          <w:rFonts w:ascii="Century Gothic" w:eastAsiaTheme="majorEastAsia" w:hAnsi="Century Gothic" w:cstheme="majorBidi"/>
          <w:bCs w:val="0"/>
          <w:iCs/>
          <w:smallCaps w:val="0"/>
          <w:snapToGrid/>
          <w:color w:val="auto"/>
          <w:kern w:val="0"/>
          <w:sz w:val="26"/>
          <w:szCs w:val="22"/>
          <w:lang w:val="fr-BE" w:eastAsia="en-US" w:bidi="ar-SA"/>
        </w:rPr>
        <w:t>V</w:t>
      </w:r>
      <w:r w:rsidR="005725D8" w:rsidRPr="00FD3968">
        <w:rPr>
          <w:rFonts w:ascii="Century Gothic" w:eastAsiaTheme="majorEastAsia" w:hAnsi="Century Gothic" w:cstheme="majorBidi"/>
          <w:bCs w:val="0"/>
          <w:iCs/>
          <w:smallCaps w:val="0"/>
          <w:snapToGrid/>
          <w:color w:val="auto"/>
          <w:kern w:val="0"/>
          <w:sz w:val="26"/>
          <w:szCs w:val="22"/>
          <w:lang w:val="fr-BE" w:eastAsia="en-US" w:bidi="ar-SA"/>
        </w:rPr>
        <w:t>annes d’</w:t>
      </w:r>
      <w:r w:rsidR="008334D4" w:rsidRPr="00FD3968">
        <w:rPr>
          <w:rFonts w:ascii="Century Gothic" w:eastAsiaTheme="majorEastAsia" w:hAnsi="Century Gothic" w:cstheme="majorBidi"/>
          <w:bCs w:val="0"/>
          <w:iCs/>
          <w:smallCaps w:val="0"/>
          <w:snapToGrid/>
          <w:color w:val="auto"/>
          <w:kern w:val="0"/>
          <w:sz w:val="26"/>
          <w:szCs w:val="22"/>
          <w:lang w:val="fr-BE" w:eastAsia="en-US" w:bidi="ar-SA"/>
        </w:rPr>
        <w:t>I</w:t>
      </w:r>
      <w:r w:rsidR="005725D8" w:rsidRPr="00FD3968">
        <w:rPr>
          <w:rFonts w:ascii="Century Gothic" w:eastAsiaTheme="majorEastAsia" w:hAnsi="Century Gothic" w:cstheme="majorBidi"/>
          <w:bCs w:val="0"/>
          <w:iCs/>
          <w:smallCaps w:val="0"/>
          <w:snapToGrid/>
          <w:color w:val="auto"/>
          <w:kern w:val="0"/>
          <w:sz w:val="26"/>
          <w:szCs w:val="22"/>
          <w:lang w:val="fr-BE" w:eastAsia="en-US" w:bidi="ar-SA"/>
        </w:rPr>
        <w:t>sol</w:t>
      </w:r>
      <w:r w:rsidR="008334D4" w:rsidRPr="00FD3968">
        <w:rPr>
          <w:rFonts w:ascii="Century Gothic" w:eastAsiaTheme="majorEastAsia" w:hAnsi="Century Gothic" w:cstheme="majorBidi"/>
          <w:bCs w:val="0"/>
          <w:iCs/>
          <w:smallCaps w:val="0"/>
          <w:snapToGrid/>
          <w:color w:val="auto"/>
          <w:kern w:val="0"/>
          <w:sz w:val="26"/>
          <w:szCs w:val="22"/>
          <w:lang w:val="fr-BE" w:eastAsia="en-US" w:bidi="ar-SA"/>
        </w:rPr>
        <w:t>ement</w:t>
      </w:r>
      <w:bookmarkEnd w:id="76"/>
      <w:r w:rsidRPr="00FD3968">
        <w:rPr>
          <w:rFonts w:ascii="Century Gothic" w:eastAsiaTheme="majorEastAsia" w:hAnsi="Century Gothic" w:cstheme="majorBidi"/>
          <w:bCs w:val="0"/>
          <w:iCs/>
          <w:smallCaps w:val="0"/>
          <w:snapToGrid/>
          <w:color w:val="auto"/>
          <w:kern w:val="0"/>
          <w:sz w:val="26"/>
          <w:szCs w:val="22"/>
          <w:lang w:val="fr-BE" w:eastAsia="en-US" w:bidi="ar-SA"/>
        </w:rPr>
        <w:t xml:space="preserve"> </w:t>
      </w:r>
      <w:bookmarkEnd w:id="75"/>
    </w:p>
    <w:p w14:paraId="295EAFC1" w14:textId="3D0FFD54" w:rsidR="002532F0" w:rsidRPr="006A616C" w:rsidRDefault="002532F0" w:rsidP="00072AD7">
      <w:pPr>
        <w:spacing w:before="160" w:line="312" w:lineRule="auto"/>
        <w:ind w:left="709" w:firstLine="11"/>
        <w:jc w:val="left"/>
        <w:rPr>
          <w:rFonts w:ascii="Century Gothic" w:hAnsi="Century Gothic" w:cstheme="minorHAnsi"/>
        </w:rPr>
      </w:pPr>
      <w:r w:rsidRPr="006A616C">
        <w:rPr>
          <w:rFonts w:ascii="Century Gothic" w:hAnsi="Century Gothic" w:cstheme="minorHAnsi"/>
        </w:rPr>
        <w:t xml:space="preserve">Permet d’isoler la Station de </w:t>
      </w:r>
      <w:r w:rsidR="008334D4">
        <w:rPr>
          <w:rFonts w:ascii="Century Gothic" w:hAnsi="Century Gothic" w:cstheme="minorHAnsi"/>
        </w:rPr>
        <w:t>p</w:t>
      </w:r>
      <w:r w:rsidRPr="006A616C">
        <w:rPr>
          <w:rFonts w:ascii="Century Gothic" w:hAnsi="Century Gothic" w:cstheme="minorHAnsi"/>
        </w:rPr>
        <w:t xml:space="preserve">roduction </w:t>
      </w:r>
      <w:r w:rsidR="008334D4">
        <w:rPr>
          <w:rFonts w:ascii="Century Gothic" w:hAnsi="Century Gothic" w:cstheme="minorHAnsi"/>
        </w:rPr>
        <w:t xml:space="preserve">de gaz locale </w:t>
      </w:r>
      <w:r w:rsidRPr="006A616C">
        <w:rPr>
          <w:rFonts w:ascii="Century Gothic" w:hAnsi="Century Gothic" w:cstheme="minorHAnsi"/>
        </w:rPr>
        <w:t xml:space="preserve">de la </w:t>
      </w:r>
      <w:r w:rsidR="00D511EE" w:rsidRPr="006A616C">
        <w:rPr>
          <w:rFonts w:ascii="Century Gothic" w:hAnsi="Century Gothic" w:cstheme="minorHAnsi"/>
        </w:rPr>
        <w:t>Station d’</w:t>
      </w:r>
      <w:r w:rsidR="008334D4">
        <w:rPr>
          <w:rFonts w:ascii="Century Gothic" w:hAnsi="Century Gothic" w:cstheme="minorHAnsi"/>
        </w:rPr>
        <w:t>i</w:t>
      </w:r>
      <w:r w:rsidR="00D511EE" w:rsidRPr="006A616C">
        <w:rPr>
          <w:rFonts w:ascii="Century Gothic" w:hAnsi="Century Gothic" w:cstheme="minorHAnsi"/>
        </w:rPr>
        <w:t>njection</w:t>
      </w:r>
      <w:r w:rsidRPr="006A616C">
        <w:rPr>
          <w:rFonts w:ascii="Century Gothic" w:hAnsi="Century Gothic" w:cstheme="minorHAnsi"/>
        </w:rPr>
        <w:t xml:space="preserve"> de </w:t>
      </w:r>
      <w:r w:rsidR="008334D4">
        <w:rPr>
          <w:rFonts w:ascii="Century Gothic" w:hAnsi="Century Gothic" w:cstheme="minorHAnsi"/>
        </w:rPr>
        <w:t>g</w:t>
      </w:r>
      <w:r w:rsidRPr="006A616C">
        <w:rPr>
          <w:rFonts w:ascii="Century Gothic" w:hAnsi="Century Gothic" w:cstheme="minorHAnsi"/>
        </w:rPr>
        <w:t>az en cas d’incident ou de travaux.</w:t>
      </w:r>
    </w:p>
    <w:p w14:paraId="1C8E83B3" w14:textId="33DCFF3D" w:rsidR="002532F0" w:rsidRPr="006A616C" w:rsidRDefault="002532F0" w:rsidP="00072AD7">
      <w:pPr>
        <w:spacing w:before="160" w:line="312" w:lineRule="auto"/>
        <w:ind w:left="720"/>
        <w:jc w:val="left"/>
        <w:rPr>
          <w:rFonts w:ascii="Century Gothic" w:hAnsi="Century Gothic" w:cstheme="minorHAnsi"/>
        </w:rPr>
      </w:pPr>
      <w:r w:rsidRPr="006A616C">
        <w:rPr>
          <w:rFonts w:ascii="Century Gothic" w:hAnsi="Century Gothic" w:cstheme="minorHAnsi"/>
        </w:rPr>
        <w:t>Ce</w:t>
      </w:r>
      <w:r w:rsidR="00C676E5" w:rsidRPr="006A616C">
        <w:rPr>
          <w:rFonts w:ascii="Century Gothic" w:hAnsi="Century Gothic" w:cstheme="minorHAnsi"/>
        </w:rPr>
        <w:t>tte</w:t>
      </w:r>
      <w:r w:rsidRPr="006A616C">
        <w:rPr>
          <w:rFonts w:ascii="Century Gothic" w:hAnsi="Century Gothic" w:cstheme="minorHAnsi"/>
        </w:rPr>
        <w:t xml:space="preserve"> vanne (le cas échéant) </w:t>
      </w:r>
      <w:r w:rsidR="00C676E5" w:rsidRPr="006A616C">
        <w:rPr>
          <w:rFonts w:ascii="Century Gothic" w:hAnsi="Century Gothic" w:cstheme="minorHAnsi"/>
        </w:rPr>
        <w:t xml:space="preserve">doit </w:t>
      </w:r>
      <w:r w:rsidRPr="006A616C">
        <w:rPr>
          <w:rFonts w:ascii="Century Gothic" w:hAnsi="Century Gothic" w:cstheme="minorHAnsi"/>
        </w:rPr>
        <w:t>toujours être accessible pour le Producteur</w:t>
      </w:r>
      <w:r w:rsidR="00C676E5" w:rsidRPr="006A616C">
        <w:rPr>
          <w:rFonts w:ascii="Century Gothic" w:hAnsi="Century Gothic" w:cstheme="minorHAnsi"/>
        </w:rPr>
        <w:t xml:space="preserve"> Local</w:t>
      </w:r>
      <w:r w:rsidRPr="006A616C">
        <w:rPr>
          <w:rFonts w:ascii="Century Gothic" w:hAnsi="Century Gothic" w:cstheme="minorHAnsi"/>
        </w:rPr>
        <w:t xml:space="preserve"> (par exemple, en cas d’incendie). </w:t>
      </w:r>
    </w:p>
    <w:p w14:paraId="3812577B" w14:textId="77777777" w:rsidR="002532F0" w:rsidRPr="006A616C" w:rsidRDefault="002532F0" w:rsidP="00072AD7">
      <w:pPr>
        <w:spacing w:before="160" w:line="312" w:lineRule="auto"/>
        <w:ind w:left="0" w:firstLine="720"/>
        <w:jc w:val="left"/>
        <w:rPr>
          <w:rFonts w:ascii="Century Gothic" w:hAnsi="Century Gothic" w:cstheme="minorHAnsi"/>
        </w:rPr>
      </w:pPr>
      <w:r w:rsidRPr="006A616C">
        <w:rPr>
          <w:rFonts w:ascii="Century Gothic" w:hAnsi="Century Gothic" w:cstheme="minorHAnsi"/>
        </w:rPr>
        <w:t>Les vannes doivent être conformes à la norme EN 13774 ou EN 1983 (of EN 14141).</w:t>
      </w:r>
    </w:p>
    <w:p w14:paraId="13DADCD6" w14:textId="0B50FD3E" w:rsidR="002532F0" w:rsidRPr="006A616C" w:rsidRDefault="002532F0" w:rsidP="00072AD7">
      <w:pPr>
        <w:spacing w:before="160" w:line="312" w:lineRule="auto"/>
        <w:ind w:left="720"/>
        <w:jc w:val="left"/>
        <w:rPr>
          <w:rFonts w:ascii="Century Gothic" w:hAnsi="Century Gothic" w:cstheme="minorHAnsi"/>
          <w:bCs/>
          <w:lang w:val="fr-BE"/>
        </w:rPr>
      </w:pPr>
      <w:r w:rsidRPr="006A616C">
        <w:rPr>
          <w:rFonts w:ascii="Century Gothic" w:hAnsi="Century Gothic" w:cstheme="minorHAnsi"/>
          <w:bCs/>
          <w:lang w:val="fr-BE"/>
        </w:rPr>
        <w:t xml:space="preserve">La/les vanne(s) de sortie de la Station de </w:t>
      </w:r>
      <w:r w:rsidR="008334D4">
        <w:rPr>
          <w:rFonts w:ascii="Century Gothic" w:hAnsi="Century Gothic" w:cstheme="minorHAnsi"/>
          <w:bCs/>
          <w:lang w:val="fr-BE"/>
        </w:rPr>
        <w:t>p</w:t>
      </w:r>
      <w:r w:rsidRPr="006A616C">
        <w:rPr>
          <w:rFonts w:ascii="Century Gothic" w:hAnsi="Century Gothic" w:cstheme="minorHAnsi"/>
          <w:bCs/>
          <w:lang w:val="fr-BE"/>
        </w:rPr>
        <w:t xml:space="preserve">roduction de </w:t>
      </w:r>
      <w:r w:rsidR="008334D4">
        <w:rPr>
          <w:rFonts w:ascii="Century Gothic" w:hAnsi="Century Gothic" w:cstheme="minorHAnsi"/>
          <w:bCs/>
          <w:lang w:val="fr-BE"/>
        </w:rPr>
        <w:t>g</w:t>
      </w:r>
      <w:r w:rsidRPr="006A616C">
        <w:rPr>
          <w:rFonts w:ascii="Century Gothic" w:hAnsi="Century Gothic" w:cstheme="minorHAnsi"/>
          <w:bCs/>
          <w:lang w:val="fr-BE"/>
        </w:rPr>
        <w:t xml:space="preserve">az </w:t>
      </w:r>
      <w:r w:rsidR="008334D4">
        <w:rPr>
          <w:rFonts w:ascii="Century Gothic" w:hAnsi="Century Gothic" w:cstheme="minorHAnsi"/>
          <w:bCs/>
          <w:lang w:val="fr-BE"/>
        </w:rPr>
        <w:t xml:space="preserve">locale </w:t>
      </w:r>
      <w:r w:rsidRPr="006A616C">
        <w:rPr>
          <w:rFonts w:ascii="Century Gothic" w:hAnsi="Century Gothic" w:cstheme="minorHAnsi"/>
          <w:bCs/>
          <w:lang w:val="fr-BE"/>
        </w:rPr>
        <w:t>(indépendamment de la MAOP) est/sont, de préférence, du type à boisseau sphérique ou présente(nt) une étanchéité équivalente à une vanne à boisseau sphérique.</w:t>
      </w:r>
    </w:p>
    <w:p w14:paraId="720F9E07" w14:textId="07A45EE2" w:rsidR="002532F0" w:rsidRPr="006A616C" w:rsidRDefault="002532F0" w:rsidP="00072AD7">
      <w:pPr>
        <w:spacing w:before="160" w:line="312" w:lineRule="auto"/>
        <w:ind w:left="720"/>
        <w:jc w:val="left"/>
        <w:rPr>
          <w:rFonts w:ascii="Century Gothic" w:hAnsi="Century Gothic" w:cstheme="minorHAnsi"/>
        </w:rPr>
      </w:pPr>
      <w:r w:rsidRPr="006A616C">
        <w:rPr>
          <w:rFonts w:ascii="Century Gothic" w:hAnsi="Century Gothic" w:cstheme="minorHAnsi"/>
        </w:rPr>
        <w:t xml:space="preserve">Une purge doit-être prévue côté Producteur </w:t>
      </w:r>
      <w:r w:rsidR="00C676E5" w:rsidRPr="006A616C">
        <w:rPr>
          <w:rFonts w:ascii="Century Gothic" w:hAnsi="Century Gothic" w:cstheme="minorHAnsi"/>
        </w:rPr>
        <w:t xml:space="preserve">Local </w:t>
      </w:r>
      <w:r w:rsidRPr="006A616C">
        <w:rPr>
          <w:rFonts w:ascii="Century Gothic" w:hAnsi="Century Gothic" w:cstheme="minorHAnsi"/>
        </w:rPr>
        <w:t xml:space="preserve">en </w:t>
      </w:r>
      <w:r w:rsidR="00F86278" w:rsidRPr="006A616C">
        <w:rPr>
          <w:rFonts w:ascii="Century Gothic" w:hAnsi="Century Gothic" w:cstheme="minorHAnsi"/>
        </w:rPr>
        <w:t>amont</w:t>
      </w:r>
      <w:r w:rsidRPr="006A616C">
        <w:rPr>
          <w:rFonts w:ascii="Century Gothic" w:hAnsi="Century Gothic" w:cstheme="minorHAnsi"/>
        </w:rPr>
        <w:t xml:space="preserve"> du Point de </w:t>
      </w:r>
      <w:r w:rsidR="008334D4">
        <w:rPr>
          <w:rFonts w:ascii="Century Gothic" w:hAnsi="Century Gothic" w:cstheme="minorHAnsi"/>
        </w:rPr>
        <w:t>r</w:t>
      </w:r>
      <w:r w:rsidRPr="006A616C">
        <w:rPr>
          <w:rFonts w:ascii="Century Gothic" w:hAnsi="Century Gothic" w:cstheme="minorHAnsi"/>
        </w:rPr>
        <w:t>accordement afin de permettre un isol</w:t>
      </w:r>
      <w:r w:rsidR="002105D2">
        <w:rPr>
          <w:rFonts w:ascii="Century Gothic" w:hAnsi="Century Gothic" w:cstheme="minorHAnsi"/>
        </w:rPr>
        <w:t>ement</w:t>
      </w:r>
      <w:r w:rsidRPr="006A616C">
        <w:rPr>
          <w:rFonts w:ascii="Century Gothic" w:hAnsi="Century Gothic" w:cstheme="minorHAnsi"/>
        </w:rPr>
        <w:t xml:space="preserve"> « double block and bleed » (DBB) avec l’installation du Gestionnaire.</w:t>
      </w:r>
    </w:p>
    <w:p w14:paraId="14CA1D4F" w14:textId="77777777" w:rsidR="00776DF7" w:rsidRPr="005725D8" w:rsidRDefault="00776DF7" w:rsidP="005725D8">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77" w:name="_Toc442874399"/>
      <w:bookmarkStart w:id="78" w:name="_Toc45552035"/>
      <w:bookmarkStart w:id="79" w:name="_Toc45623901"/>
      <w:bookmarkStart w:id="80" w:name="_Toc45712118"/>
      <w:bookmarkStart w:id="81" w:name="_Toc45552036"/>
      <w:bookmarkStart w:id="82" w:name="_Toc45623902"/>
      <w:bookmarkStart w:id="83" w:name="_Toc45712119"/>
      <w:bookmarkStart w:id="84" w:name="_Toc45552037"/>
      <w:bookmarkStart w:id="85" w:name="_Toc45623903"/>
      <w:bookmarkStart w:id="86" w:name="_Toc45712120"/>
      <w:bookmarkStart w:id="87" w:name="_Toc45552038"/>
      <w:bookmarkStart w:id="88" w:name="_Toc45623904"/>
      <w:bookmarkStart w:id="89" w:name="_Toc45712121"/>
      <w:bookmarkStart w:id="90" w:name="_Toc45552039"/>
      <w:bookmarkStart w:id="91" w:name="_Toc45623905"/>
      <w:bookmarkStart w:id="92" w:name="_Toc45712122"/>
      <w:bookmarkStart w:id="93" w:name="_Toc45552040"/>
      <w:bookmarkStart w:id="94" w:name="_Toc45623906"/>
      <w:bookmarkStart w:id="95" w:name="_Toc45712123"/>
      <w:bookmarkStart w:id="96" w:name="_Toc45552041"/>
      <w:bookmarkStart w:id="97" w:name="_Toc45623907"/>
      <w:bookmarkStart w:id="98" w:name="_Toc45712124"/>
      <w:bookmarkStart w:id="99" w:name="_Toc45552042"/>
      <w:bookmarkStart w:id="100" w:name="_Toc45623908"/>
      <w:bookmarkStart w:id="101" w:name="_Toc45712125"/>
      <w:bookmarkStart w:id="102" w:name="_Toc45552043"/>
      <w:bookmarkStart w:id="103" w:name="_Toc45623909"/>
      <w:bookmarkStart w:id="104" w:name="_Toc45712126"/>
      <w:bookmarkStart w:id="105" w:name="_Toc45552044"/>
      <w:bookmarkStart w:id="106" w:name="_Toc45623910"/>
      <w:bookmarkStart w:id="107" w:name="_Toc45712127"/>
      <w:bookmarkStart w:id="108" w:name="_Toc45552045"/>
      <w:bookmarkStart w:id="109" w:name="_Toc45623911"/>
      <w:bookmarkStart w:id="110" w:name="_Toc45712128"/>
      <w:bookmarkStart w:id="111" w:name="_Toc45552047"/>
      <w:bookmarkStart w:id="112" w:name="_Toc45623913"/>
      <w:bookmarkStart w:id="113" w:name="_Toc45712130"/>
      <w:bookmarkStart w:id="114" w:name="_Toc45552048"/>
      <w:bookmarkStart w:id="115" w:name="_Toc45623914"/>
      <w:bookmarkStart w:id="116" w:name="_Toc45712131"/>
      <w:bookmarkStart w:id="117" w:name="_Toc45552049"/>
      <w:bookmarkStart w:id="118" w:name="_Toc45623915"/>
      <w:bookmarkStart w:id="119" w:name="_Toc45712132"/>
      <w:bookmarkStart w:id="120" w:name="_Toc45552050"/>
      <w:bookmarkStart w:id="121" w:name="_Toc45623916"/>
      <w:bookmarkStart w:id="122" w:name="_Toc45712133"/>
      <w:bookmarkStart w:id="123" w:name="_Toc45552051"/>
      <w:bookmarkStart w:id="124" w:name="_Toc45623917"/>
      <w:bookmarkStart w:id="125" w:name="_Toc45712134"/>
      <w:bookmarkStart w:id="126" w:name="_Toc45552052"/>
      <w:bookmarkStart w:id="127" w:name="_Toc45623918"/>
      <w:bookmarkStart w:id="128" w:name="_Toc45712135"/>
      <w:bookmarkStart w:id="129" w:name="_Toc45552053"/>
      <w:bookmarkStart w:id="130" w:name="_Toc45623919"/>
      <w:bookmarkStart w:id="131" w:name="_Toc45712136"/>
      <w:bookmarkStart w:id="132" w:name="_Toc45552054"/>
      <w:bookmarkStart w:id="133" w:name="_Toc45623920"/>
      <w:bookmarkStart w:id="134" w:name="_Toc45712137"/>
      <w:bookmarkStart w:id="135" w:name="_Toc45552055"/>
      <w:bookmarkStart w:id="136" w:name="_Toc45623921"/>
      <w:bookmarkStart w:id="137" w:name="_Toc45712138"/>
      <w:bookmarkStart w:id="138" w:name="_Toc45552056"/>
      <w:bookmarkStart w:id="139" w:name="_Toc45623922"/>
      <w:bookmarkStart w:id="140" w:name="_Toc45712139"/>
      <w:bookmarkStart w:id="141" w:name="_Toc45552057"/>
      <w:bookmarkStart w:id="142" w:name="_Toc45623923"/>
      <w:bookmarkStart w:id="143" w:name="_Toc45712140"/>
      <w:bookmarkStart w:id="144" w:name="_Toc45552058"/>
      <w:bookmarkStart w:id="145" w:name="_Toc45623924"/>
      <w:bookmarkStart w:id="146" w:name="_Toc45712141"/>
      <w:bookmarkStart w:id="147" w:name="_Toc45552059"/>
      <w:bookmarkStart w:id="148" w:name="_Toc45623925"/>
      <w:bookmarkStart w:id="149" w:name="_Toc45712142"/>
      <w:bookmarkStart w:id="150" w:name="_Toc45552060"/>
      <w:bookmarkStart w:id="151" w:name="_Toc45623926"/>
      <w:bookmarkStart w:id="152" w:name="_Toc45712143"/>
      <w:bookmarkStart w:id="153" w:name="_Toc45552061"/>
      <w:bookmarkStart w:id="154" w:name="_Toc45623927"/>
      <w:bookmarkStart w:id="155" w:name="_Toc45712144"/>
      <w:bookmarkStart w:id="156" w:name="_Toc45552062"/>
      <w:bookmarkStart w:id="157" w:name="_Toc45623928"/>
      <w:bookmarkStart w:id="158" w:name="_Toc45712145"/>
      <w:bookmarkStart w:id="159" w:name="_Toc45552063"/>
      <w:bookmarkStart w:id="160" w:name="_Toc45623929"/>
      <w:bookmarkStart w:id="161" w:name="_Toc45712146"/>
      <w:bookmarkStart w:id="162" w:name="_Toc45552064"/>
      <w:bookmarkStart w:id="163" w:name="_Toc45623930"/>
      <w:bookmarkStart w:id="164" w:name="_Toc45712147"/>
      <w:bookmarkStart w:id="165" w:name="_Toc45552065"/>
      <w:bookmarkStart w:id="166" w:name="_Toc45623931"/>
      <w:bookmarkStart w:id="167" w:name="_Toc45712148"/>
      <w:bookmarkStart w:id="168" w:name="_Toc45552066"/>
      <w:bookmarkStart w:id="169" w:name="_Toc45623932"/>
      <w:bookmarkStart w:id="170" w:name="_Toc45712149"/>
      <w:bookmarkStart w:id="171" w:name="_Toc45552067"/>
      <w:bookmarkStart w:id="172" w:name="_Toc45623933"/>
      <w:bookmarkStart w:id="173" w:name="_Toc45712150"/>
      <w:bookmarkStart w:id="174" w:name="_Toc45552068"/>
      <w:bookmarkStart w:id="175" w:name="_Toc45623934"/>
      <w:bookmarkStart w:id="176" w:name="_Toc45712151"/>
      <w:bookmarkStart w:id="177" w:name="_Toc45552069"/>
      <w:bookmarkStart w:id="178" w:name="_Toc45623935"/>
      <w:bookmarkStart w:id="179" w:name="_Toc45712152"/>
      <w:bookmarkStart w:id="180" w:name="_Toc45552070"/>
      <w:bookmarkStart w:id="181" w:name="_Toc45623936"/>
      <w:bookmarkStart w:id="182" w:name="_Toc45712153"/>
      <w:bookmarkStart w:id="183" w:name="_Toc45552071"/>
      <w:bookmarkStart w:id="184" w:name="_Toc45623937"/>
      <w:bookmarkStart w:id="185" w:name="_Toc45712154"/>
      <w:bookmarkStart w:id="186" w:name="_Toc45552072"/>
      <w:bookmarkStart w:id="187" w:name="_Toc45623938"/>
      <w:bookmarkStart w:id="188" w:name="_Toc45712155"/>
      <w:bookmarkStart w:id="189" w:name="_Toc45552073"/>
      <w:bookmarkStart w:id="190" w:name="_Toc45623939"/>
      <w:bookmarkStart w:id="191" w:name="_Toc45712156"/>
      <w:bookmarkStart w:id="192" w:name="_Toc45552074"/>
      <w:bookmarkStart w:id="193" w:name="_Toc45623940"/>
      <w:bookmarkStart w:id="194" w:name="_Toc45712157"/>
      <w:bookmarkStart w:id="195" w:name="_Toc45552075"/>
      <w:bookmarkStart w:id="196" w:name="_Toc45623941"/>
      <w:bookmarkStart w:id="197" w:name="_Toc45712158"/>
      <w:bookmarkStart w:id="198" w:name="_Toc45552076"/>
      <w:bookmarkStart w:id="199" w:name="_Toc45623942"/>
      <w:bookmarkStart w:id="200" w:name="_Toc45712159"/>
      <w:bookmarkStart w:id="201" w:name="_Toc45552077"/>
      <w:bookmarkStart w:id="202" w:name="_Toc45623943"/>
      <w:bookmarkStart w:id="203" w:name="_Toc45712160"/>
      <w:bookmarkStart w:id="204" w:name="_Toc45552078"/>
      <w:bookmarkStart w:id="205" w:name="_Toc45623944"/>
      <w:bookmarkStart w:id="206" w:name="_Toc45712161"/>
      <w:bookmarkStart w:id="207" w:name="_Toc45552079"/>
      <w:bookmarkStart w:id="208" w:name="_Toc45623945"/>
      <w:bookmarkStart w:id="209" w:name="_Toc45712162"/>
      <w:bookmarkStart w:id="210" w:name="_Toc45552080"/>
      <w:bookmarkStart w:id="211" w:name="_Toc45623946"/>
      <w:bookmarkStart w:id="212" w:name="_Toc45712163"/>
      <w:bookmarkStart w:id="213" w:name="_Ref435625595"/>
      <w:bookmarkStart w:id="214" w:name="_Toc482004707"/>
      <w:bookmarkStart w:id="215" w:name="_Toc45552081"/>
      <w:bookmarkStart w:id="216" w:name="_Toc54782489"/>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5725D8">
        <w:rPr>
          <w:rFonts w:ascii="Century Gothic" w:eastAsiaTheme="majorEastAsia" w:hAnsi="Century Gothic" w:cstheme="majorBidi"/>
          <w:bCs w:val="0"/>
          <w:smallCaps w:val="0"/>
          <w:snapToGrid/>
          <w:color w:val="00C1D5"/>
          <w:kern w:val="0"/>
          <w:sz w:val="30"/>
          <w:lang w:val="en-GB" w:eastAsia="en-US" w:bidi="ar-SA"/>
        </w:rPr>
        <w:t>Exigences pour les matériaux</w:t>
      </w:r>
      <w:bookmarkEnd w:id="213"/>
      <w:bookmarkEnd w:id="214"/>
      <w:bookmarkEnd w:id="215"/>
      <w:bookmarkEnd w:id="216"/>
    </w:p>
    <w:p w14:paraId="28D32742" w14:textId="21343F49" w:rsidR="00FF6A35" w:rsidRPr="006A616C" w:rsidRDefault="002A7B54" w:rsidP="005725D8">
      <w:pPr>
        <w:pStyle w:val="ListParagraph"/>
        <w:numPr>
          <w:ilvl w:val="0"/>
          <w:numId w:val="6"/>
        </w:numPr>
        <w:spacing w:before="160" w:line="312" w:lineRule="auto"/>
        <w:jc w:val="left"/>
        <w:rPr>
          <w:rFonts w:ascii="Century Gothic" w:hAnsi="Century Gothic" w:cstheme="minorHAnsi"/>
          <w:bCs/>
        </w:rPr>
      </w:pPr>
      <w:r w:rsidRPr="006A616C">
        <w:rPr>
          <w:rFonts w:ascii="Century Gothic" w:hAnsi="Century Gothic" w:cstheme="minorHAnsi"/>
        </w:rPr>
        <w:t xml:space="preserve">Les matériaux doivent être </w:t>
      </w:r>
      <w:r w:rsidR="00A255A7" w:rsidRPr="006A616C">
        <w:rPr>
          <w:rFonts w:ascii="Century Gothic" w:hAnsi="Century Gothic" w:cstheme="minorHAnsi"/>
        </w:rPr>
        <w:t xml:space="preserve">conformes </w:t>
      </w:r>
      <w:r w:rsidR="00760CB4" w:rsidRPr="006A616C">
        <w:rPr>
          <w:rFonts w:ascii="Century Gothic" w:hAnsi="Century Gothic" w:cstheme="minorHAnsi"/>
        </w:rPr>
        <w:t>au</w:t>
      </w:r>
      <w:r w:rsidR="00A255A7" w:rsidRPr="006A616C">
        <w:rPr>
          <w:rFonts w:ascii="Century Gothic" w:hAnsi="Century Gothic" w:cstheme="minorHAnsi"/>
        </w:rPr>
        <w:t xml:space="preserve"> </w:t>
      </w:r>
      <w:r w:rsidR="00790609" w:rsidRPr="006A616C">
        <w:rPr>
          <w:rFonts w:ascii="Century Gothic" w:hAnsi="Century Gothic" w:cstheme="minorHAnsi"/>
        </w:rPr>
        <w:t xml:space="preserve">code de </w:t>
      </w:r>
      <w:r w:rsidR="00720793" w:rsidRPr="006A616C">
        <w:rPr>
          <w:rFonts w:ascii="Century Gothic" w:hAnsi="Century Gothic" w:cstheme="minorHAnsi"/>
        </w:rPr>
        <w:t>construction</w:t>
      </w:r>
      <w:r w:rsidR="00790609" w:rsidRPr="006A616C">
        <w:rPr>
          <w:rFonts w:ascii="Century Gothic" w:hAnsi="Century Gothic" w:cstheme="minorHAnsi"/>
        </w:rPr>
        <w:t xml:space="preserve"> et à la </w:t>
      </w:r>
      <w:r w:rsidR="00A255A7" w:rsidRPr="006A616C">
        <w:rPr>
          <w:rFonts w:ascii="Century Gothic" w:hAnsi="Century Gothic" w:cstheme="minorHAnsi"/>
        </w:rPr>
        <w:t xml:space="preserve">directive sur les équipements sous </w:t>
      </w:r>
      <w:r w:rsidR="006F2CF9" w:rsidRPr="006A616C">
        <w:rPr>
          <w:rFonts w:ascii="Century Gothic" w:hAnsi="Century Gothic" w:cstheme="minorHAnsi"/>
        </w:rPr>
        <w:t>pression (</w:t>
      </w:r>
      <w:r w:rsidR="00A255A7" w:rsidRPr="006A616C">
        <w:rPr>
          <w:rFonts w:ascii="Century Gothic" w:hAnsi="Century Gothic" w:cstheme="minorHAnsi"/>
        </w:rPr>
        <w:t xml:space="preserve">PED 20174/68/EU) et livrés </w:t>
      </w:r>
      <w:r w:rsidR="00B219C4" w:rsidRPr="006A616C">
        <w:rPr>
          <w:rFonts w:ascii="Century Gothic" w:hAnsi="Century Gothic" w:cstheme="minorHAnsi"/>
        </w:rPr>
        <w:t xml:space="preserve">au minimum </w:t>
      </w:r>
      <w:r w:rsidR="00A255A7" w:rsidRPr="006A616C">
        <w:rPr>
          <w:rFonts w:ascii="Century Gothic" w:hAnsi="Century Gothic" w:cstheme="minorHAnsi"/>
        </w:rPr>
        <w:t xml:space="preserve">avec </w:t>
      </w:r>
      <w:r w:rsidRPr="006A616C">
        <w:rPr>
          <w:rFonts w:ascii="Century Gothic" w:hAnsi="Century Gothic" w:cstheme="minorHAnsi"/>
        </w:rPr>
        <w:t xml:space="preserve">le certificat </w:t>
      </w:r>
      <w:r w:rsidR="006F2CF9" w:rsidRPr="006A616C">
        <w:rPr>
          <w:rFonts w:ascii="Century Gothic" w:hAnsi="Century Gothic" w:cstheme="minorHAnsi"/>
        </w:rPr>
        <w:t>suivant:</w:t>
      </w:r>
    </w:p>
    <w:p w14:paraId="25028E33" w14:textId="77777777" w:rsidR="004245E4" w:rsidRPr="006A616C" w:rsidRDefault="00B219C4" w:rsidP="005725D8">
      <w:pPr>
        <w:pStyle w:val="ListParagraph"/>
        <w:numPr>
          <w:ilvl w:val="1"/>
          <w:numId w:val="6"/>
        </w:numPr>
        <w:spacing w:before="160" w:line="312" w:lineRule="auto"/>
        <w:jc w:val="left"/>
        <w:rPr>
          <w:rFonts w:ascii="Century Gothic" w:hAnsi="Century Gothic" w:cstheme="minorHAnsi"/>
          <w:bCs/>
        </w:rPr>
      </w:pPr>
      <w:r w:rsidRPr="006A616C">
        <w:rPr>
          <w:rFonts w:ascii="Century Gothic" w:hAnsi="Century Gothic" w:cstheme="minorHAnsi"/>
        </w:rPr>
        <w:t>Les matériaux des pièces sous pression doivent au moins être fournis avec un certificat EN 10204-3.1 ou ISO 10474-3.1.</w:t>
      </w:r>
    </w:p>
    <w:p w14:paraId="798F1A13" w14:textId="77777777" w:rsidR="00AB5AC6" w:rsidRPr="006A616C" w:rsidRDefault="00B219C4" w:rsidP="005725D8">
      <w:pPr>
        <w:pStyle w:val="ListParagraph"/>
        <w:numPr>
          <w:ilvl w:val="1"/>
          <w:numId w:val="6"/>
        </w:numPr>
        <w:spacing w:before="160" w:line="312" w:lineRule="auto"/>
        <w:jc w:val="left"/>
        <w:rPr>
          <w:rFonts w:ascii="Century Gothic" w:hAnsi="Century Gothic" w:cstheme="minorHAnsi"/>
          <w:bCs/>
        </w:rPr>
      </w:pPr>
      <w:r w:rsidRPr="006A616C">
        <w:rPr>
          <w:rFonts w:ascii="Century Gothic" w:hAnsi="Century Gothic" w:cstheme="minorHAnsi"/>
        </w:rPr>
        <w:t>Les matériaux des autres parties sous pression doivent au moins être fournis avec un certificat EN 10474-2.2 ou ISO 10474-2.2.</w:t>
      </w:r>
    </w:p>
    <w:p w14:paraId="51182CF7" w14:textId="6C6C85A5" w:rsidR="00720793" w:rsidRPr="006A616C" w:rsidRDefault="00720793" w:rsidP="005725D8">
      <w:pPr>
        <w:numPr>
          <w:ilvl w:val="0"/>
          <w:numId w:val="6"/>
        </w:numPr>
        <w:spacing w:before="160" w:line="312" w:lineRule="auto"/>
        <w:jc w:val="left"/>
        <w:rPr>
          <w:rFonts w:ascii="Century Gothic" w:hAnsi="Century Gothic" w:cstheme="minorHAnsi"/>
        </w:rPr>
      </w:pPr>
      <w:r w:rsidRPr="006A616C">
        <w:rPr>
          <w:rFonts w:ascii="Century Gothic" w:hAnsi="Century Gothic" w:cstheme="minorHAnsi"/>
        </w:rPr>
        <w:t xml:space="preserve">Les matériaux doivent-respecter les exigences suivantes au test de </w:t>
      </w:r>
      <w:r w:rsidR="006F2CF9" w:rsidRPr="006A616C">
        <w:rPr>
          <w:rFonts w:ascii="Century Gothic" w:hAnsi="Century Gothic" w:cstheme="minorHAnsi"/>
        </w:rPr>
        <w:t>résilience:</w:t>
      </w:r>
    </w:p>
    <w:p w14:paraId="1E0AFC2B" w14:textId="1A4FF8A4" w:rsidR="00386D6A" w:rsidRPr="006A616C" w:rsidRDefault="00386D6A" w:rsidP="005725D8">
      <w:pPr>
        <w:numPr>
          <w:ilvl w:val="1"/>
          <w:numId w:val="6"/>
        </w:numPr>
        <w:spacing w:before="160" w:line="312" w:lineRule="auto"/>
        <w:jc w:val="left"/>
        <w:rPr>
          <w:rFonts w:ascii="Century Gothic" w:hAnsi="Century Gothic" w:cstheme="minorHAnsi"/>
        </w:rPr>
      </w:pPr>
      <w:r w:rsidRPr="006A616C">
        <w:rPr>
          <w:rFonts w:ascii="Century Gothic" w:hAnsi="Century Gothic" w:cstheme="minorHAnsi"/>
        </w:rPr>
        <w:t xml:space="preserve">MAOP &gt; 16 bar(g) : à une température de -20 ° C ou </w:t>
      </w:r>
      <w:r w:rsidR="006F2CF9" w:rsidRPr="006A616C">
        <w:rPr>
          <w:rFonts w:ascii="Century Gothic" w:hAnsi="Century Gothic" w:cstheme="minorHAnsi"/>
        </w:rPr>
        <w:t>moins;</w:t>
      </w:r>
    </w:p>
    <w:p w14:paraId="2678B419" w14:textId="09025C0F" w:rsidR="00386D6A" w:rsidRPr="006A616C" w:rsidRDefault="00386D6A" w:rsidP="005725D8">
      <w:pPr>
        <w:numPr>
          <w:ilvl w:val="1"/>
          <w:numId w:val="6"/>
        </w:numPr>
        <w:spacing w:before="160" w:line="312" w:lineRule="auto"/>
        <w:jc w:val="left"/>
        <w:rPr>
          <w:rFonts w:ascii="Century Gothic" w:hAnsi="Century Gothic" w:cstheme="minorHAnsi"/>
        </w:rPr>
      </w:pPr>
      <w:r w:rsidRPr="006A616C">
        <w:rPr>
          <w:rFonts w:ascii="Century Gothic" w:hAnsi="Century Gothic" w:cstheme="minorHAnsi"/>
        </w:rPr>
        <w:t>MAOP ≤ 16 bar(g) : à une température inférieure ou égale à la température minimale de conception</w:t>
      </w:r>
      <w:r w:rsidR="0089317F">
        <w:rPr>
          <w:rFonts w:ascii="Century Gothic" w:hAnsi="Century Gothic" w:cstheme="minorHAnsi"/>
        </w:rPr>
        <w:t>.</w:t>
      </w:r>
      <w:r w:rsidRPr="006A616C">
        <w:rPr>
          <w:rFonts w:ascii="Century Gothic" w:hAnsi="Century Gothic" w:cstheme="minorHAnsi"/>
        </w:rPr>
        <w:t xml:space="preserve"> </w:t>
      </w:r>
    </w:p>
    <w:p w14:paraId="05DF8855" w14:textId="0EF7B624" w:rsidR="008C797E" w:rsidRPr="006A616C" w:rsidRDefault="008C797E" w:rsidP="005725D8">
      <w:pPr>
        <w:pStyle w:val="ListParagraph"/>
        <w:numPr>
          <w:ilvl w:val="0"/>
          <w:numId w:val="6"/>
        </w:numPr>
        <w:spacing w:before="160" w:line="312" w:lineRule="auto"/>
        <w:jc w:val="left"/>
        <w:rPr>
          <w:rFonts w:ascii="Century Gothic" w:hAnsi="Century Gothic" w:cstheme="minorHAnsi"/>
          <w:bCs/>
        </w:rPr>
      </w:pPr>
      <w:r w:rsidRPr="006A616C">
        <w:rPr>
          <w:rFonts w:ascii="Century Gothic" w:hAnsi="Century Gothic" w:cstheme="minorHAnsi"/>
        </w:rPr>
        <w:t xml:space="preserve">Le </w:t>
      </w:r>
      <w:r w:rsidR="008334D4">
        <w:rPr>
          <w:rFonts w:ascii="Century Gothic" w:hAnsi="Century Gothic" w:cstheme="minorHAnsi"/>
        </w:rPr>
        <w:t>Constructeur</w:t>
      </w:r>
      <w:r w:rsidRPr="006A616C">
        <w:rPr>
          <w:rFonts w:ascii="Century Gothic" w:hAnsi="Century Gothic" w:cstheme="minorHAnsi"/>
        </w:rPr>
        <w:t xml:space="preserve"> est autorisé à transférer le marquage (numéro de coulée) selon son propre système de qualité.</w:t>
      </w:r>
    </w:p>
    <w:p w14:paraId="6B7DCC97" w14:textId="7F25A062" w:rsidR="0012405E" w:rsidRPr="006A616C" w:rsidRDefault="0012405E" w:rsidP="005725D8">
      <w:pPr>
        <w:pStyle w:val="ListParagraph"/>
        <w:numPr>
          <w:ilvl w:val="0"/>
          <w:numId w:val="6"/>
        </w:numPr>
        <w:spacing w:before="160" w:line="312" w:lineRule="auto"/>
        <w:jc w:val="left"/>
        <w:rPr>
          <w:rFonts w:ascii="Century Gothic" w:hAnsi="Century Gothic" w:cstheme="minorHAnsi"/>
          <w:bCs/>
        </w:rPr>
      </w:pPr>
      <w:r w:rsidRPr="006A616C">
        <w:rPr>
          <w:rFonts w:ascii="Century Gothic" w:hAnsi="Century Gothic" w:cstheme="minorHAnsi"/>
        </w:rPr>
        <w:t>Il est interdit de souder directement des supports sur les tuyaux</w:t>
      </w:r>
      <w:r w:rsidR="00AB5AC6" w:rsidRPr="006A616C">
        <w:rPr>
          <w:rFonts w:ascii="Century Gothic" w:hAnsi="Century Gothic" w:cstheme="minorHAnsi"/>
        </w:rPr>
        <w:t>, les brides, les coudes, les réductions, pièces de formes, …</w:t>
      </w:r>
    </w:p>
    <w:p w14:paraId="49B8BA0F" w14:textId="77777777" w:rsidR="00F53B19" w:rsidRPr="00FD3968" w:rsidRDefault="00F53B19" w:rsidP="0089317F">
      <w:pPr>
        <w:pStyle w:val="Heading4"/>
        <w:numPr>
          <w:ilvl w:val="3"/>
          <w:numId w:val="1"/>
        </w:numPr>
        <w:spacing w:before="160" w:after="0" w:line="312" w:lineRule="auto"/>
        <w:jc w:val="left"/>
        <w:rPr>
          <w:rFonts w:ascii="Century Gothic" w:eastAsiaTheme="majorEastAsia" w:hAnsi="Century Gothic" w:cstheme="majorBidi"/>
          <w:bCs w:val="0"/>
          <w:iCs/>
          <w:smallCaps w:val="0"/>
          <w:snapToGrid/>
          <w:color w:val="auto"/>
          <w:kern w:val="0"/>
          <w:sz w:val="26"/>
          <w:szCs w:val="22"/>
          <w:lang w:val="fr-BE" w:eastAsia="en-US" w:bidi="ar-SA"/>
        </w:rPr>
      </w:pPr>
      <w:bookmarkStart w:id="217" w:name="_Toc482004708"/>
      <w:bookmarkStart w:id="218" w:name="_Toc45552082"/>
      <w:bookmarkStart w:id="219" w:name="_Toc54782490"/>
      <w:r w:rsidRPr="00FD3968">
        <w:rPr>
          <w:rFonts w:ascii="Century Gothic" w:eastAsiaTheme="majorEastAsia" w:hAnsi="Century Gothic" w:cstheme="majorBidi"/>
          <w:bCs w:val="0"/>
          <w:iCs/>
          <w:smallCaps w:val="0"/>
          <w:snapToGrid/>
          <w:color w:val="auto"/>
          <w:kern w:val="0"/>
          <w:sz w:val="26"/>
          <w:szCs w:val="22"/>
          <w:lang w:val="fr-BE" w:eastAsia="en-US" w:bidi="ar-SA"/>
        </w:rPr>
        <w:lastRenderedPageBreak/>
        <w:t>Tuyaux</w:t>
      </w:r>
      <w:bookmarkEnd w:id="217"/>
      <w:bookmarkEnd w:id="218"/>
      <w:bookmarkEnd w:id="219"/>
    </w:p>
    <w:p w14:paraId="4EC6AD16" w14:textId="77777777" w:rsidR="00711840" w:rsidRPr="006A616C" w:rsidRDefault="00711840"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Les tuyaux sont soit sans soudure, soit à soudure longitudinale ou en hélice. </w:t>
      </w:r>
    </w:p>
    <w:p w14:paraId="36EB0474" w14:textId="77777777" w:rsidR="00711840" w:rsidRPr="006A616C" w:rsidRDefault="00711840" w:rsidP="00072AD7">
      <w:pPr>
        <w:spacing w:before="160" w:line="312" w:lineRule="auto"/>
        <w:ind w:left="709"/>
        <w:jc w:val="left"/>
        <w:rPr>
          <w:rFonts w:ascii="Century Gothic" w:hAnsi="Century Gothic" w:cstheme="minorHAnsi"/>
        </w:rPr>
      </w:pPr>
      <w:r w:rsidRPr="006A616C">
        <w:rPr>
          <w:rFonts w:ascii="Century Gothic" w:hAnsi="Century Gothic" w:cstheme="minorHAnsi"/>
        </w:rPr>
        <w:t>Pour les tuyaux soudés, la résistance à la traction est au moins égale aux valeurs spécifiées pour le matériau de base.</w:t>
      </w:r>
      <w:r w:rsidRPr="006A616C">
        <w:rPr>
          <w:rFonts w:ascii="Century Gothic" w:hAnsi="Century Gothic" w:cstheme="minorHAnsi"/>
        </w:rPr>
        <w:br/>
      </w:r>
    </w:p>
    <w:p w14:paraId="2514D3A0" w14:textId="77777777" w:rsidR="002B2587" w:rsidRPr="0089317F" w:rsidRDefault="002B2587" w:rsidP="0089317F">
      <w:pPr>
        <w:pStyle w:val="Heading4"/>
        <w:numPr>
          <w:ilvl w:val="3"/>
          <w:numId w:val="1"/>
        </w:numPr>
        <w:spacing w:before="160" w:after="0" w:line="312" w:lineRule="auto"/>
        <w:jc w:val="left"/>
        <w:rPr>
          <w:rFonts w:ascii="Century Gothic" w:eastAsiaTheme="majorEastAsia" w:hAnsi="Century Gothic" w:cstheme="majorBidi"/>
          <w:bCs w:val="0"/>
          <w:iCs/>
          <w:smallCaps w:val="0"/>
          <w:snapToGrid/>
          <w:color w:val="auto"/>
          <w:kern w:val="0"/>
          <w:sz w:val="26"/>
          <w:szCs w:val="22"/>
          <w:lang w:val="en-GB" w:eastAsia="en-US" w:bidi="ar-SA"/>
        </w:rPr>
      </w:pPr>
      <w:bookmarkStart w:id="220" w:name="_Toc45552083"/>
      <w:bookmarkStart w:id="221" w:name="_Toc45623949"/>
      <w:bookmarkStart w:id="222" w:name="_Toc45712166"/>
      <w:bookmarkStart w:id="223" w:name="_Toc45552084"/>
      <w:bookmarkStart w:id="224" w:name="_Toc45623950"/>
      <w:bookmarkStart w:id="225" w:name="_Toc45712167"/>
      <w:bookmarkStart w:id="226" w:name="_Toc45552085"/>
      <w:bookmarkStart w:id="227" w:name="_Toc45623951"/>
      <w:bookmarkStart w:id="228" w:name="_Toc45712168"/>
      <w:bookmarkStart w:id="229" w:name="_Toc45552086"/>
      <w:bookmarkStart w:id="230" w:name="_Toc45623952"/>
      <w:bookmarkStart w:id="231" w:name="_Toc45712169"/>
      <w:bookmarkStart w:id="232" w:name="_Toc45552087"/>
      <w:bookmarkStart w:id="233" w:name="_Toc45623953"/>
      <w:bookmarkStart w:id="234" w:name="_Toc45712170"/>
      <w:bookmarkStart w:id="235" w:name="_Toc45552088"/>
      <w:bookmarkStart w:id="236" w:name="_Toc45623954"/>
      <w:bookmarkStart w:id="237" w:name="_Toc45712171"/>
      <w:bookmarkStart w:id="238" w:name="_Toc305588338"/>
      <w:bookmarkStart w:id="239" w:name="_Toc305588715"/>
      <w:bookmarkStart w:id="240" w:name="_Toc305673095"/>
      <w:bookmarkStart w:id="241" w:name="_Toc343259218"/>
      <w:bookmarkStart w:id="242" w:name="_Toc45552089"/>
      <w:bookmarkStart w:id="243" w:name="_Toc45623955"/>
      <w:bookmarkStart w:id="244" w:name="_Toc45712172"/>
      <w:bookmarkStart w:id="245" w:name="_Toc45552090"/>
      <w:bookmarkStart w:id="246" w:name="_Toc45623956"/>
      <w:bookmarkStart w:id="247" w:name="_Toc45712173"/>
      <w:bookmarkStart w:id="248" w:name="_Toc45552091"/>
      <w:bookmarkStart w:id="249" w:name="_Toc45623957"/>
      <w:bookmarkStart w:id="250" w:name="_Toc45712174"/>
      <w:bookmarkStart w:id="251" w:name="_Toc45552092"/>
      <w:bookmarkStart w:id="252" w:name="_Toc45623958"/>
      <w:bookmarkStart w:id="253" w:name="_Toc45712175"/>
      <w:bookmarkStart w:id="254" w:name="_Toc45552093"/>
      <w:bookmarkStart w:id="255" w:name="_Toc45623959"/>
      <w:bookmarkStart w:id="256" w:name="_Toc45712176"/>
      <w:bookmarkStart w:id="257" w:name="_Toc45552094"/>
      <w:bookmarkStart w:id="258" w:name="_Toc45623960"/>
      <w:bookmarkStart w:id="259" w:name="_Toc45712177"/>
      <w:bookmarkStart w:id="260" w:name="_Toc45552095"/>
      <w:bookmarkStart w:id="261" w:name="_Toc45623961"/>
      <w:bookmarkStart w:id="262" w:name="_Toc45712178"/>
      <w:bookmarkStart w:id="263" w:name="_Toc45552096"/>
      <w:bookmarkStart w:id="264" w:name="_Toc45623962"/>
      <w:bookmarkStart w:id="265" w:name="_Toc45712179"/>
      <w:bookmarkStart w:id="266" w:name="_Toc45552097"/>
      <w:bookmarkStart w:id="267" w:name="_Toc45623963"/>
      <w:bookmarkStart w:id="268" w:name="_Toc45712180"/>
      <w:bookmarkStart w:id="269" w:name="_Toc45552098"/>
      <w:bookmarkStart w:id="270" w:name="_Toc45623964"/>
      <w:bookmarkStart w:id="271" w:name="_Toc45712181"/>
      <w:bookmarkStart w:id="272" w:name="_Toc45552099"/>
      <w:bookmarkStart w:id="273" w:name="_Toc45623965"/>
      <w:bookmarkStart w:id="274" w:name="_Toc45712182"/>
      <w:bookmarkStart w:id="275" w:name="_Toc45552100"/>
      <w:bookmarkStart w:id="276" w:name="_Toc45623966"/>
      <w:bookmarkStart w:id="277" w:name="_Toc45712183"/>
      <w:bookmarkStart w:id="278" w:name="_Toc45552101"/>
      <w:bookmarkStart w:id="279" w:name="_Toc45623967"/>
      <w:bookmarkStart w:id="280" w:name="_Toc45712184"/>
      <w:bookmarkStart w:id="281" w:name="_Toc45552102"/>
      <w:bookmarkStart w:id="282" w:name="_Toc45623968"/>
      <w:bookmarkStart w:id="283" w:name="_Toc45712185"/>
      <w:bookmarkStart w:id="284" w:name="_Toc45552103"/>
      <w:bookmarkStart w:id="285" w:name="_Toc45623969"/>
      <w:bookmarkStart w:id="286" w:name="_Toc45712186"/>
      <w:bookmarkStart w:id="287" w:name="_Toc45552104"/>
      <w:bookmarkStart w:id="288" w:name="_Toc45623970"/>
      <w:bookmarkStart w:id="289" w:name="_Toc45712187"/>
      <w:bookmarkStart w:id="290" w:name="_Toc45552105"/>
      <w:bookmarkStart w:id="291" w:name="_Toc45623971"/>
      <w:bookmarkStart w:id="292" w:name="_Toc45712188"/>
      <w:bookmarkStart w:id="293" w:name="_Toc45552106"/>
      <w:bookmarkStart w:id="294" w:name="_Toc45623972"/>
      <w:bookmarkStart w:id="295" w:name="_Toc45712189"/>
      <w:bookmarkStart w:id="296" w:name="_Toc45552107"/>
      <w:bookmarkStart w:id="297" w:name="_Toc45623973"/>
      <w:bookmarkStart w:id="298" w:name="_Toc45712190"/>
      <w:bookmarkStart w:id="299" w:name="_Toc45552108"/>
      <w:bookmarkStart w:id="300" w:name="_Toc45623974"/>
      <w:bookmarkStart w:id="301" w:name="_Toc45712191"/>
      <w:bookmarkStart w:id="302" w:name="_Toc45552109"/>
      <w:bookmarkStart w:id="303" w:name="_Toc45623975"/>
      <w:bookmarkStart w:id="304" w:name="_Toc45712192"/>
      <w:bookmarkStart w:id="305" w:name="_Toc45552110"/>
      <w:bookmarkStart w:id="306" w:name="_Toc45623976"/>
      <w:bookmarkStart w:id="307" w:name="_Toc45712193"/>
      <w:bookmarkStart w:id="308" w:name="_Toc45552111"/>
      <w:bookmarkStart w:id="309" w:name="_Toc45623977"/>
      <w:bookmarkStart w:id="310" w:name="_Toc45712194"/>
      <w:bookmarkStart w:id="311" w:name="_Toc442868900"/>
      <w:bookmarkStart w:id="312" w:name="_Toc442874424"/>
      <w:bookmarkStart w:id="313" w:name="_Toc45552112"/>
      <w:bookmarkStart w:id="314" w:name="_Toc45623978"/>
      <w:bookmarkStart w:id="315" w:name="_Toc45712195"/>
      <w:bookmarkStart w:id="316" w:name="_Toc45552113"/>
      <w:bookmarkStart w:id="317" w:name="_Toc45623979"/>
      <w:bookmarkStart w:id="318" w:name="_Toc45712196"/>
      <w:bookmarkStart w:id="319" w:name="_Toc45552114"/>
      <w:bookmarkStart w:id="320" w:name="_Toc45623980"/>
      <w:bookmarkStart w:id="321" w:name="_Toc45712197"/>
      <w:bookmarkStart w:id="322" w:name="_Toc45552115"/>
      <w:bookmarkStart w:id="323" w:name="_Toc45623981"/>
      <w:bookmarkStart w:id="324" w:name="_Toc45712198"/>
      <w:bookmarkStart w:id="325" w:name="_Toc45552116"/>
      <w:bookmarkStart w:id="326" w:name="_Toc45623982"/>
      <w:bookmarkStart w:id="327" w:name="_Toc45712199"/>
      <w:bookmarkStart w:id="328" w:name="_Toc45552117"/>
      <w:bookmarkStart w:id="329" w:name="_Toc45623983"/>
      <w:bookmarkStart w:id="330" w:name="_Toc45712200"/>
      <w:bookmarkStart w:id="331" w:name="_Toc45552118"/>
      <w:bookmarkStart w:id="332" w:name="_Toc45623984"/>
      <w:bookmarkStart w:id="333" w:name="_Toc45712201"/>
      <w:bookmarkStart w:id="334" w:name="_Toc45552119"/>
      <w:bookmarkStart w:id="335" w:name="_Toc45623985"/>
      <w:bookmarkStart w:id="336" w:name="_Toc45712202"/>
      <w:bookmarkStart w:id="337" w:name="_Toc45552120"/>
      <w:bookmarkStart w:id="338" w:name="_Toc45623986"/>
      <w:bookmarkStart w:id="339" w:name="_Toc45712203"/>
      <w:bookmarkStart w:id="340" w:name="_Toc45552121"/>
      <w:bookmarkStart w:id="341" w:name="_Toc45623987"/>
      <w:bookmarkStart w:id="342" w:name="_Toc45712204"/>
      <w:bookmarkStart w:id="343" w:name="_Toc45552122"/>
      <w:bookmarkStart w:id="344" w:name="_Toc45623988"/>
      <w:bookmarkStart w:id="345" w:name="_Toc45712205"/>
      <w:bookmarkStart w:id="346" w:name="_Toc45552123"/>
      <w:bookmarkStart w:id="347" w:name="_Toc45623989"/>
      <w:bookmarkStart w:id="348" w:name="_Toc45712206"/>
      <w:bookmarkStart w:id="349" w:name="_Toc45552124"/>
      <w:bookmarkStart w:id="350" w:name="_Toc45623990"/>
      <w:bookmarkStart w:id="351" w:name="_Toc45712207"/>
      <w:bookmarkStart w:id="352" w:name="_Toc45552125"/>
      <w:bookmarkStart w:id="353" w:name="_Toc45623991"/>
      <w:bookmarkStart w:id="354" w:name="_Toc45712208"/>
      <w:bookmarkStart w:id="355" w:name="_Toc45552126"/>
      <w:bookmarkStart w:id="356" w:name="_Toc45623992"/>
      <w:bookmarkStart w:id="357" w:name="_Toc45712209"/>
      <w:bookmarkStart w:id="358" w:name="_Toc45552127"/>
      <w:bookmarkStart w:id="359" w:name="_Toc45623993"/>
      <w:bookmarkStart w:id="360" w:name="_Toc45712210"/>
      <w:bookmarkStart w:id="361" w:name="_Toc45552128"/>
      <w:bookmarkStart w:id="362" w:name="_Toc45623994"/>
      <w:bookmarkStart w:id="363" w:name="_Toc45712211"/>
      <w:bookmarkStart w:id="364" w:name="_Toc45552129"/>
      <w:bookmarkStart w:id="365" w:name="_Toc45623995"/>
      <w:bookmarkStart w:id="366" w:name="_Toc45712212"/>
      <w:bookmarkStart w:id="367" w:name="_Toc45552130"/>
      <w:bookmarkStart w:id="368" w:name="_Toc45623996"/>
      <w:bookmarkStart w:id="369" w:name="_Toc45712213"/>
      <w:bookmarkStart w:id="370" w:name="_Toc45552131"/>
      <w:bookmarkStart w:id="371" w:name="_Toc45623997"/>
      <w:bookmarkStart w:id="372" w:name="_Toc45712214"/>
      <w:bookmarkStart w:id="373" w:name="_Toc45552132"/>
      <w:bookmarkStart w:id="374" w:name="_Toc45623998"/>
      <w:bookmarkStart w:id="375" w:name="_Toc45712215"/>
      <w:bookmarkStart w:id="376" w:name="_Toc45552133"/>
      <w:bookmarkStart w:id="377" w:name="_Toc45623999"/>
      <w:bookmarkStart w:id="378" w:name="_Toc45712216"/>
      <w:bookmarkStart w:id="379" w:name="_Toc482004712"/>
      <w:bookmarkStart w:id="380" w:name="_Toc45552134"/>
      <w:bookmarkStart w:id="381" w:name="_Toc5478249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89317F">
        <w:rPr>
          <w:rFonts w:ascii="Century Gothic" w:eastAsiaTheme="majorEastAsia" w:hAnsi="Century Gothic" w:cstheme="majorBidi"/>
          <w:bCs w:val="0"/>
          <w:iCs/>
          <w:smallCaps w:val="0"/>
          <w:snapToGrid/>
          <w:color w:val="auto"/>
          <w:kern w:val="0"/>
          <w:sz w:val="26"/>
          <w:szCs w:val="22"/>
          <w:lang w:val="en-GB" w:eastAsia="en-US" w:bidi="ar-SA"/>
        </w:rPr>
        <w:t>Conduites d’instrumentation</w:t>
      </w:r>
      <w:bookmarkEnd w:id="379"/>
      <w:bookmarkEnd w:id="380"/>
      <w:bookmarkEnd w:id="381"/>
    </w:p>
    <w:p w14:paraId="2B0772CC" w14:textId="15214D3E" w:rsidR="00410A20" w:rsidRPr="006A616C" w:rsidRDefault="002B2587"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Les tubes d’instrumentation (diamètre ≤ 2") doivent être fabriqués en acier de précision ou inoxydable d’au moins 1 mm d’épaisseur, en tenant compte de </w:t>
      </w:r>
      <w:r w:rsidR="00271A9F" w:rsidRPr="006A616C">
        <w:rPr>
          <w:rFonts w:ascii="Century Gothic" w:hAnsi="Century Gothic" w:cstheme="minorHAnsi"/>
        </w:rPr>
        <w:t>la DP</w:t>
      </w:r>
      <w:r w:rsidRPr="006A616C">
        <w:rPr>
          <w:rFonts w:ascii="Century Gothic" w:hAnsi="Century Gothic" w:cstheme="minorHAnsi"/>
        </w:rPr>
        <w:t xml:space="preserve"> Les raccords seront du même matériau que les tuyaux et respecteront les normes du</w:t>
      </w:r>
      <w:r w:rsidR="00586ECC">
        <w:rPr>
          <w:rFonts w:ascii="Century Gothic" w:hAnsi="Century Gothic" w:cstheme="minorHAnsi"/>
        </w:rPr>
        <w:t xml:space="preserve"> Constructeur</w:t>
      </w:r>
      <w:r w:rsidRPr="006A616C">
        <w:rPr>
          <w:rFonts w:ascii="Century Gothic" w:hAnsi="Century Gothic" w:cstheme="minorHAnsi"/>
        </w:rPr>
        <w:t>.</w:t>
      </w:r>
    </w:p>
    <w:p w14:paraId="57CBD57F" w14:textId="02E03F09" w:rsidR="00410A20" w:rsidRPr="006A616C" w:rsidRDefault="00736005"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Les tubes d’instrumentation sont assemblés en fonction de la </w:t>
      </w:r>
      <w:r w:rsidR="00243EDD" w:rsidRPr="006A616C">
        <w:rPr>
          <w:rFonts w:ascii="Century Gothic" w:hAnsi="Century Gothic" w:cstheme="minorHAnsi"/>
        </w:rPr>
        <w:t xml:space="preserve">DP </w:t>
      </w:r>
      <w:r w:rsidRPr="006A616C">
        <w:rPr>
          <w:rFonts w:ascii="Century Gothic" w:hAnsi="Century Gothic" w:cstheme="minorHAnsi"/>
        </w:rPr>
        <w:t>au moyen de raccords soudés ou vissés (à double bague).</w:t>
      </w:r>
    </w:p>
    <w:p w14:paraId="0B7A7454" w14:textId="6B77E232" w:rsidR="00776DF7" w:rsidRPr="0089317F" w:rsidRDefault="002E0AEE" w:rsidP="0089317F">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382" w:name="_Toc482004713"/>
      <w:bookmarkStart w:id="383" w:name="_Toc45552135"/>
      <w:bookmarkStart w:id="384" w:name="_Toc54782492"/>
      <w:r w:rsidRPr="0089317F">
        <w:rPr>
          <w:rFonts w:ascii="Century Gothic" w:eastAsiaTheme="majorEastAsia" w:hAnsi="Century Gothic" w:cstheme="majorBidi"/>
          <w:bCs w:val="0"/>
          <w:smallCaps w:val="0"/>
          <w:snapToGrid/>
          <w:color w:val="00C1D5"/>
          <w:kern w:val="0"/>
          <w:sz w:val="30"/>
          <w:lang w:val="en-GB" w:eastAsia="en-US" w:bidi="ar-SA"/>
        </w:rPr>
        <w:t>Exigences de construction</w:t>
      </w:r>
      <w:bookmarkEnd w:id="382"/>
      <w:bookmarkEnd w:id="383"/>
      <w:bookmarkEnd w:id="384"/>
    </w:p>
    <w:p w14:paraId="73CD6020" w14:textId="782091F3" w:rsidR="00F53B19" w:rsidRPr="00FD3968" w:rsidRDefault="00F53B19" w:rsidP="0089317F">
      <w:pPr>
        <w:pStyle w:val="Heading4"/>
        <w:numPr>
          <w:ilvl w:val="3"/>
          <w:numId w:val="1"/>
        </w:numPr>
        <w:spacing w:before="160" w:after="0" w:line="312" w:lineRule="auto"/>
        <w:jc w:val="left"/>
        <w:rPr>
          <w:rFonts w:ascii="Century Gothic" w:hAnsi="Century Gothic" w:cstheme="minorHAnsi"/>
          <w:sz w:val="20"/>
          <w:szCs w:val="20"/>
          <w:lang w:val="fr-BE"/>
        </w:rPr>
      </w:pPr>
      <w:bookmarkStart w:id="385" w:name="_Toc482004714"/>
      <w:bookmarkStart w:id="386" w:name="_Toc45552136"/>
      <w:bookmarkStart w:id="387" w:name="_Toc54782493"/>
      <w:r w:rsidRPr="00FD3968">
        <w:rPr>
          <w:rFonts w:ascii="Century Gothic" w:eastAsiaTheme="majorEastAsia" w:hAnsi="Century Gothic" w:cstheme="majorBidi"/>
          <w:bCs w:val="0"/>
          <w:iCs/>
          <w:smallCaps w:val="0"/>
          <w:snapToGrid/>
          <w:color w:val="auto"/>
          <w:kern w:val="0"/>
          <w:sz w:val="26"/>
          <w:szCs w:val="22"/>
          <w:lang w:val="fr-BE" w:eastAsia="en-US" w:bidi="ar-SA"/>
        </w:rPr>
        <w:t>Raccords à brides</w:t>
      </w:r>
      <w:bookmarkEnd w:id="385"/>
      <w:r w:rsidR="00243EDD" w:rsidRPr="00FD3968">
        <w:rPr>
          <w:rFonts w:ascii="Century Gothic" w:eastAsiaTheme="majorEastAsia" w:hAnsi="Century Gothic" w:cstheme="majorBidi"/>
          <w:bCs w:val="0"/>
          <w:iCs/>
          <w:smallCaps w:val="0"/>
          <w:snapToGrid/>
          <w:color w:val="auto"/>
          <w:kern w:val="0"/>
          <w:sz w:val="26"/>
          <w:szCs w:val="22"/>
          <w:lang w:val="fr-BE" w:eastAsia="en-US" w:bidi="ar-SA"/>
        </w:rPr>
        <w:t xml:space="preserve"> / filetés</w:t>
      </w:r>
      <w:bookmarkEnd w:id="386"/>
      <w:bookmarkEnd w:id="387"/>
    </w:p>
    <w:p w14:paraId="28EDB2DF" w14:textId="101788AA" w:rsidR="00F53B19" w:rsidRPr="006A616C" w:rsidRDefault="00F53B19" w:rsidP="00072AD7">
      <w:pPr>
        <w:spacing w:before="160" w:line="312" w:lineRule="auto"/>
        <w:ind w:left="709"/>
        <w:jc w:val="left"/>
        <w:rPr>
          <w:rFonts w:ascii="Century Gothic" w:hAnsi="Century Gothic" w:cstheme="minorHAnsi"/>
        </w:rPr>
      </w:pPr>
      <w:r w:rsidRPr="006A616C">
        <w:rPr>
          <w:rFonts w:ascii="Century Gothic" w:hAnsi="Century Gothic" w:cstheme="minorHAnsi"/>
        </w:rPr>
        <w:t>L’assemblage doit s’effectuer conformément aux normes expérimentées.</w:t>
      </w:r>
    </w:p>
    <w:p w14:paraId="23C9B89D" w14:textId="77777777" w:rsidR="00243EDD" w:rsidRPr="006A616C" w:rsidDel="00736005" w:rsidRDefault="00243EDD" w:rsidP="005725D8">
      <w:pPr>
        <w:pStyle w:val="ListParagraph"/>
        <w:numPr>
          <w:ilvl w:val="0"/>
          <w:numId w:val="6"/>
        </w:numPr>
        <w:spacing w:before="160" w:line="312" w:lineRule="auto"/>
        <w:jc w:val="left"/>
        <w:rPr>
          <w:rFonts w:ascii="Century Gothic" w:hAnsi="Century Gothic" w:cstheme="minorHAnsi"/>
          <w:bCs/>
        </w:rPr>
      </w:pPr>
      <w:r w:rsidRPr="006A616C">
        <w:rPr>
          <w:rFonts w:ascii="Century Gothic" w:hAnsi="Century Gothic" w:cstheme="minorHAnsi"/>
        </w:rPr>
        <w:t>Pour des tuyauteries de diamètre inférieur ou égal à 30 mm, l’assemblage par raccords filetés est admis. Dans ce cas, l’épaisseur des tubes filetés doit correspondre au calibre 80 (Schedule 80). Pour une pression nominale supérieure à 5 bar, on ne peut utiliser qu’un filetage conique de type NPT.</w:t>
      </w:r>
    </w:p>
    <w:p w14:paraId="41F3E99B" w14:textId="5C5C0F8A" w:rsidR="00F53B19" w:rsidRPr="00FD3968" w:rsidRDefault="00F53B19" w:rsidP="00E93FDA">
      <w:pPr>
        <w:pStyle w:val="Heading4"/>
        <w:numPr>
          <w:ilvl w:val="3"/>
          <w:numId w:val="1"/>
        </w:numPr>
        <w:spacing w:before="160" w:after="0" w:line="312" w:lineRule="auto"/>
        <w:jc w:val="left"/>
        <w:rPr>
          <w:rFonts w:ascii="Century Gothic" w:eastAsiaTheme="majorEastAsia" w:hAnsi="Century Gothic" w:cstheme="majorBidi"/>
          <w:bCs w:val="0"/>
          <w:iCs/>
          <w:smallCaps w:val="0"/>
          <w:snapToGrid/>
          <w:color w:val="auto"/>
          <w:kern w:val="0"/>
          <w:sz w:val="26"/>
          <w:szCs w:val="22"/>
          <w:lang w:val="fr-BE" w:eastAsia="en-US" w:bidi="ar-SA"/>
        </w:rPr>
      </w:pPr>
      <w:bookmarkStart w:id="388" w:name="_Toc482004715"/>
      <w:bookmarkStart w:id="389" w:name="_Toc45552137"/>
      <w:bookmarkStart w:id="390" w:name="_Toc54782494"/>
      <w:r w:rsidRPr="00FD3968">
        <w:rPr>
          <w:rFonts w:ascii="Century Gothic" w:eastAsiaTheme="majorEastAsia" w:hAnsi="Century Gothic" w:cstheme="majorBidi"/>
          <w:bCs w:val="0"/>
          <w:iCs/>
          <w:smallCaps w:val="0"/>
          <w:snapToGrid/>
          <w:color w:val="auto"/>
          <w:kern w:val="0"/>
          <w:sz w:val="26"/>
          <w:szCs w:val="22"/>
          <w:lang w:val="fr-BE" w:eastAsia="en-US" w:bidi="ar-SA"/>
        </w:rPr>
        <w:t>Soudures</w:t>
      </w:r>
      <w:bookmarkEnd w:id="388"/>
      <w:bookmarkEnd w:id="389"/>
      <w:bookmarkEnd w:id="390"/>
    </w:p>
    <w:p w14:paraId="051713B2" w14:textId="179D4A8E" w:rsidR="00F53B19" w:rsidRPr="006A616C" w:rsidRDefault="00F53B19" w:rsidP="005725D8">
      <w:pPr>
        <w:pStyle w:val="ListParagraph"/>
        <w:numPr>
          <w:ilvl w:val="0"/>
          <w:numId w:val="6"/>
        </w:numPr>
        <w:spacing w:before="160" w:line="312" w:lineRule="auto"/>
        <w:jc w:val="left"/>
        <w:rPr>
          <w:rFonts w:ascii="Century Gothic" w:hAnsi="Century Gothic" w:cstheme="minorHAnsi"/>
          <w:bCs/>
        </w:rPr>
      </w:pPr>
      <w:r w:rsidRPr="006A616C">
        <w:rPr>
          <w:rFonts w:ascii="Century Gothic" w:hAnsi="Century Gothic" w:cstheme="minorHAnsi"/>
        </w:rPr>
        <w:t xml:space="preserve">Les assemblages soudés doivent être conformes aux </w:t>
      </w:r>
      <w:r w:rsidR="00980B74" w:rsidRPr="006A616C">
        <w:rPr>
          <w:rFonts w:ascii="Century Gothic" w:hAnsi="Century Gothic" w:cstheme="minorHAnsi"/>
        </w:rPr>
        <w:t>code</w:t>
      </w:r>
      <w:r w:rsidR="00141B49" w:rsidRPr="006A616C">
        <w:rPr>
          <w:rFonts w:ascii="Century Gothic" w:hAnsi="Century Gothic" w:cstheme="minorHAnsi"/>
        </w:rPr>
        <w:t>s</w:t>
      </w:r>
      <w:r w:rsidR="00980B74" w:rsidRPr="006A616C">
        <w:rPr>
          <w:rFonts w:ascii="Century Gothic" w:hAnsi="Century Gothic" w:cstheme="minorHAnsi"/>
        </w:rPr>
        <w:t xml:space="preserve"> de </w:t>
      </w:r>
      <w:r w:rsidR="002514A0" w:rsidRPr="006A616C">
        <w:rPr>
          <w:rFonts w:ascii="Century Gothic" w:hAnsi="Century Gothic" w:cstheme="minorHAnsi"/>
        </w:rPr>
        <w:t>construction</w:t>
      </w:r>
      <w:r w:rsidR="00980B74" w:rsidRPr="006A616C">
        <w:rPr>
          <w:rFonts w:ascii="Century Gothic" w:hAnsi="Century Gothic" w:cstheme="minorHAnsi"/>
        </w:rPr>
        <w:t xml:space="preserve"> </w:t>
      </w:r>
      <w:r w:rsidR="00141B49" w:rsidRPr="006A616C">
        <w:rPr>
          <w:rFonts w:ascii="Century Gothic" w:hAnsi="Century Gothic" w:cstheme="minorHAnsi"/>
        </w:rPr>
        <w:t xml:space="preserve">et à la </w:t>
      </w:r>
      <w:r w:rsidRPr="006A616C">
        <w:rPr>
          <w:rFonts w:ascii="Century Gothic" w:hAnsi="Century Gothic" w:cstheme="minorHAnsi"/>
        </w:rPr>
        <w:t>norme EN 12732.</w:t>
      </w:r>
    </w:p>
    <w:p w14:paraId="615B47AA" w14:textId="743EA903" w:rsidR="00FF6A15" w:rsidRPr="006A616C" w:rsidRDefault="00FF6A15" w:rsidP="005725D8">
      <w:pPr>
        <w:pStyle w:val="ListParagraph"/>
        <w:numPr>
          <w:ilvl w:val="0"/>
          <w:numId w:val="6"/>
        </w:numPr>
        <w:spacing w:before="160" w:line="312" w:lineRule="auto"/>
        <w:jc w:val="left"/>
        <w:rPr>
          <w:rFonts w:ascii="Century Gothic" w:hAnsi="Century Gothic" w:cstheme="minorHAnsi"/>
        </w:rPr>
      </w:pPr>
      <w:r w:rsidRPr="006A616C">
        <w:rPr>
          <w:rFonts w:ascii="Century Gothic" w:hAnsi="Century Gothic" w:cstheme="minorHAnsi"/>
        </w:rPr>
        <w:t xml:space="preserve">Pour les diamètres supérieurs à 30 mm, les tuyaux, les éléments de raccordement, les autres accessoires de tuyauterie et les équipements sous pression sont montés par soudage bout à bout au moyen d’un procédé de soudage électrique. La méthode prend en compte </w:t>
      </w:r>
      <w:r w:rsidR="00682376" w:rsidRPr="006A616C">
        <w:rPr>
          <w:rFonts w:ascii="Century Gothic" w:hAnsi="Century Gothic" w:cstheme="minorHAnsi"/>
        </w:rPr>
        <w:t>l’essai de flexion par choc</w:t>
      </w:r>
      <w:r w:rsidR="00DA1FC8" w:rsidRPr="006A616C">
        <w:rPr>
          <w:rFonts w:ascii="Century Gothic" w:hAnsi="Century Gothic" w:cstheme="minorHAnsi"/>
        </w:rPr>
        <w:t> </w:t>
      </w:r>
      <w:r w:rsidR="00DA1FC8" w:rsidRPr="006A616C">
        <w:rPr>
          <w:rFonts w:ascii="Century Gothic" w:hAnsi="Century Gothic" w:cstheme="minorHAnsi"/>
          <w:strike/>
        </w:rPr>
        <w:t>:</w:t>
      </w:r>
    </w:p>
    <w:p w14:paraId="05D920D9" w14:textId="6C650B7C" w:rsidR="00FF6A15" w:rsidRPr="006A616C" w:rsidRDefault="002514A0" w:rsidP="005725D8">
      <w:pPr>
        <w:numPr>
          <w:ilvl w:val="0"/>
          <w:numId w:val="11"/>
        </w:numPr>
        <w:spacing w:before="160" w:line="312" w:lineRule="auto"/>
        <w:jc w:val="left"/>
        <w:rPr>
          <w:rFonts w:ascii="Century Gothic" w:hAnsi="Century Gothic" w:cstheme="minorHAnsi"/>
        </w:rPr>
      </w:pPr>
      <w:r w:rsidRPr="006A616C">
        <w:rPr>
          <w:rFonts w:ascii="Century Gothic" w:hAnsi="Century Gothic" w:cstheme="minorHAnsi"/>
        </w:rPr>
        <w:t xml:space="preserve">MAOP &gt; 16 bar(g): </w:t>
      </w:r>
      <w:r w:rsidR="00FF6A15" w:rsidRPr="006A616C">
        <w:rPr>
          <w:rFonts w:ascii="Century Gothic" w:hAnsi="Century Gothic" w:cstheme="minorHAnsi"/>
        </w:rPr>
        <w:t>à une température de -20 ° C ou moins;</w:t>
      </w:r>
    </w:p>
    <w:p w14:paraId="75CDE15F" w14:textId="68930CF5" w:rsidR="00FF6A15" w:rsidRPr="006A616C" w:rsidRDefault="002514A0" w:rsidP="005725D8">
      <w:pPr>
        <w:numPr>
          <w:ilvl w:val="0"/>
          <w:numId w:val="11"/>
        </w:numPr>
        <w:spacing w:before="160" w:line="312" w:lineRule="auto"/>
        <w:jc w:val="left"/>
        <w:rPr>
          <w:rFonts w:ascii="Century Gothic" w:hAnsi="Century Gothic" w:cstheme="minorHAnsi"/>
        </w:rPr>
      </w:pPr>
      <w:r w:rsidRPr="006A616C">
        <w:rPr>
          <w:rFonts w:ascii="Century Gothic" w:hAnsi="Century Gothic" w:cstheme="minorHAnsi"/>
        </w:rPr>
        <w:t xml:space="preserve">MAOP ≤ 16 bar(g): </w:t>
      </w:r>
      <w:r w:rsidR="00FF6A15" w:rsidRPr="006A616C">
        <w:rPr>
          <w:rFonts w:ascii="Century Gothic" w:hAnsi="Century Gothic" w:cstheme="minorHAnsi"/>
        </w:rPr>
        <w:t xml:space="preserve">à une température inférieure ou égale à la température minimale de </w:t>
      </w:r>
      <w:r w:rsidR="008B3BBE" w:rsidRPr="006A616C">
        <w:rPr>
          <w:rFonts w:ascii="Century Gothic" w:hAnsi="Century Gothic" w:cstheme="minorHAnsi"/>
        </w:rPr>
        <w:t>conception</w:t>
      </w:r>
      <w:r w:rsidR="00E93FDA">
        <w:rPr>
          <w:rFonts w:ascii="Century Gothic" w:hAnsi="Century Gothic" w:cstheme="minorHAnsi"/>
        </w:rPr>
        <w:t>.</w:t>
      </w:r>
      <w:r w:rsidR="00FF6A15" w:rsidRPr="006A616C">
        <w:rPr>
          <w:rFonts w:ascii="Century Gothic" w:hAnsi="Century Gothic" w:cstheme="minorHAnsi"/>
        </w:rPr>
        <w:t xml:space="preserve"> </w:t>
      </w:r>
    </w:p>
    <w:p w14:paraId="764BF0B8" w14:textId="062A4283" w:rsidR="00FF6A15" w:rsidRPr="006A616C" w:rsidRDefault="00FF6A15" w:rsidP="00072AD7">
      <w:pPr>
        <w:pStyle w:val="ListParagraph"/>
        <w:spacing w:before="160" w:line="312" w:lineRule="auto"/>
        <w:ind w:left="1080"/>
        <w:jc w:val="left"/>
        <w:rPr>
          <w:rFonts w:ascii="Century Gothic" w:hAnsi="Century Gothic" w:cstheme="minorHAnsi"/>
        </w:rPr>
      </w:pPr>
      <w:r w:rsidRPr="006A616C">
        <w:rPr>
          <w:rFonts w:ascii="Century Gothic" w:hAnsi="Century Gothic" w:cstheme="minorHAnsi"/>
        </w:rPr>
        <w:t>Les propriétés mécaniques de la soudure doivent être au moins égales à la valeur spécifiée du métal de base des tuyaux.</w:t>
      </w:r>
    </w:p>
    <w:p w14:paraId="4918C59A" w14:textId="3D3C6A41" w:rsidR="00C242BA" w:rsidRPr="00FD3968" w:rsidRDefault="00032EB2" w:rsidP="00E93FDA">
      <w:pPr>
        <w:pStyle w:val="Heading4"/>
        <w:numPr>
          <w:ilvl w:val="3"/>
          <w:numId w:val="1"/>
        </w:numPr>
        <w:spacing w:before="160" w:after="0" w:line="312" w:lineRule="auto"/>
        <w:jc w:val="left"/>
        <w:rPr>
          <w:rFonts w:ascii="Century Gothic" w:eastAsiaTheme="majorEastAsia" w:hAnsi="Century Gothic" w:cstheme="majorBidi"/>
          <w:bCs w:val="0"/>
          <w:iCs/>
          <w:smallCaps w:val="0"/>
          <w:snapToGrid/>
          <w:color w:val="auto"/>
          <w:kern w:val="0"/>
          <w:sz w:val="26"/>
          <w:szCs w:val="22"/>
          <w:lang w:val="fr-BE" w:eastAsia="en-US" w:bidi="ar-SA"/>
        </w:rPr>
      </w:pPr>
      <w:bookmarkStart w:id="391" w:name="_Toc45552138"/>
      <w:bookmarkStart w:id="392" w:name="_Toc45552139"/>
      <w:bookmarkStart w:id="393" w:name="_Toc45624004"/>
      <w:bookmarkStart w:id="394" w:name="_Toc45712221"/>
      <w:bookmarkStart w:id="395" w:name="_Toc45552140"/>
      <w:bookmarkStart w:id="396" w:name="_Toc45624005"/>
      <w:bookmarkStart w:id="397" w:name="_Toc45712222"/>
      <w:bookmarkStart w:id="398" w:name="_Toc45552141"/>
      <w:bookmarkStart w:id="399" w:name="_Toc45624006"/>
      <w:bookmarkStart w:id="400" w:name="_Toc45712223"/>
      <w:bookmarkStart w:id="401" w:name="_Toc45552142"/>
      <w:bookmarkStart w:id="402" w:name="_Toc45624007"/>
      <w:bookmarkStart w:id="403" w:name="_Toc45712224"/>
      <w:bookmarkStart w:id="404" w:name="_Toc45624008"/>
      <w:bookmarkStart w:id="405" w:name="_Toc45712225"/>
      <w:bookmarkStart w:id="406" w:name="_Toc482004716"/>
      <w:bookmarkStart w:id="407" w:name="_Toc45552145"/>
      <w:bookmarkStart w:id="408" w:name="_Toc54782495"/>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FD3968">
        <w:rPr>
          <w:rFonts w:ascii="Century Gothic" w:eastAsiaTheme="majorEastAsia" w:hAnsi="Century Gothic" w:cstheme="majorBidi"/>
          <w:bCs w:val="0"/>
          <w:iCs/>
          <w:smallCaps w:val="0"/>
          <w:snapToGrid/>
          <w:color w:val="auto"/>
          <w:kern w:val="0"/>
          <w:sz w:val="26"/>
          <w:szCs w:val="22"/>
          <w:lang w:val="fr-BE" w:eastAsia="en-US" w:bidi="ar-SA"/>
        </w:rPr>
        <w:t>Épreuves</w:t>
      </w:r>
      <w:bookmarkEnd w:id="406"/>
      <w:bookmarkEnd w:id="408"/>
      <w:r w:rsidR="00EA0C05" w:rsidRPr="00FD3968">
        <w:rPr>
          <w:rFonts w:ascii="Century Gothic" w:eastAsiaTheme="majorEastAsia" w:hAnsi="Century Gothic" w:cstheme="majorBidi"/>
          <w:bCs w:val="0"/>
          <w:iCs/>
          <w:smallCaps w:val="0"/>
          <w:snapToGrid/>
          <w:color w:val="auto"/>
          <w:kern w:val="0"/>
          <w:sz w:val="26"/>
          <w:szCs w:val="22"/>
          <w:lang w:val="fr-BE" w:eastAsia="en-US" w:bidi="ar-SA"/>
        </w:rPr>
        <w:t xml:space="preserve"> </w:t>
      </w:r>
      <w:bookmarkEnd w:id="407"/>
    </w:p>
    <w:p w14:paraId="46C822B4" w14:textId="68259EB2" w:rsidR="00C80C82" w:rsidRPr="006A616C" w:rsidRDefault="00C80C82" w:rsidP="00072AD7">
      <w:pPr>
        <w:spacing w:before="160" w:line="312" w:lineRule="auto"/>
        <w:jc w:val="left"/>
        <w:rPr>
          <w:rFonts w:ascii="Century Gothic" w:hAnsi="Century Gothic" w:cstheme="minorHAnsi"/>
          <w:lang w:val="fr-BE"/>
        </w:rPr>
      </w:pPr>
      <w:r w:rsidRPr="006A616C">
        <w:rPr>
          <w:rFonts w:ascii="Century Gothic" w:hAnsi="Century Gothic" w:cstheme="minorHAnsi"/>
          <w:lang w:val="fr-BE"/>
        </w:rPr>
        <w:t>Ces épreuves sont à effectuer pour:</w:t>
      </w:r>
    </w:p>
    <w:p w14:paraId="06E83912" w14:textId="0645F2BA" w:rsidR="00C80C82" w:rsidRPr="006A616C" w:rsidRDefault="00C80C82" w:rsidP="00072AD7">
      <w:pPr>
        <w:spacing w:before="160" w:line="312" w:lineRule="auto"/>
        <w:jc w:val="left"/>
        <w:rPr>
          <w:rFonts w:ascii="Century Gothic" w:hAnsi="Century Gothic" w:cstheme="minorHAnsi"/>
          <w:lang w:val="fr-BE"/>
        </w:rPr>
      </w:pPr>
      <w:r w:rsidRPr="006A616C">
        <w:rPr>
          <w:rFonts w:ascii="Century Gothic" w:hAnsi="Century Gothic" w:cstheme="minorHAnsi"/>
          <w:lang w:val="fr-BE"/>
        </w:rPr>
        <w:lastRenderedPageBreak/>
        <w:t>• de nouvelles installations;</w:t>
      </w:r>
    </w:p>
    <w:p w14:paraId="15E22DAD" w14:textId="447D77CD" w:rsidR="00C80C82" w:rsidRPr="006A616C" w:rsidRDefault="00C80C82" w:rsidP="00072AD7">
      <w:pPr>
        <w:spacing w:before="160" w:line="312" w:lineRule="auto"/>
        <w:jc w:val="left"/>
        <w:rPr>
          <w:rFonts w:ascii="Century Gothic" w:hAnsi="Century Gothic" w:cstheme="minorHAnsi"/>
          <w:lang w:val="fr-BE"/>
        </w:rPr>
      </w:pPr>
      <w:r w:rsidRPr="006A616C">
        <w:rPr>
          <w:rFonts w:ascii="Century Gothic" w:hAnsi="Century Gothic" w:cstheme="minorHAnsi"/>
          <w:lang w:val="fr-BE"/>
        </w:rPr>
        <w:t>• toutes modifications à des installations existantes;</w:t>
      </w:r>
    </w:p>
    <w:p w14:paraId="2260A2F4" w14:textId="22ABB0F8" w:rsidR="00E93FDA" w:rsidRPr="006A616C" w:rsidRDefault="00C80C82" w:rsidP="00155369">
      <w:pPr>
        <w:spacing w:before="160" w:line="312" w:lineRule="auto"/>
        <w:jc w:val="left"/>
        <w:rPr>
          <w:rFonts w:ascii="Century Gothic" w:hAnsi="Century Gothic" w:cstheme="minorHAnsi"/>
          <w:lang w:val="fr-BE"/>
        </w:rPr>
      </w:pPr>
      <w:r w:rsidRPr="006A616C">
        <w:rPr>
          <w:rFonts w:ascii="Century Gothic" w:hAnsi="Century Gothic" w:cstheme="minorHAnsi"/>
          <w:lang w:val="fr-BE"/>
        </w:rPr>
        <w:t>• et les adaptations pour lesquelles des soudures ont été nécessaires.</w:t>
      </w:r>
    </w:p>
    <w:p w14:paraId="6E7CD654" w14:textId="489C10E6" w:rsidR="00BC77B6" w:rsidRPr="006A616C" w:rsidRDefault="00BC77B6" w:rsidP="00072AD7">
      <w:pPr>
        <w:spacing w:before="160" w:line="312" w:lineRule="auto"/>
        <w:jc w:val="left"/>
        <w:rPr>
          <w:rFonts w:ascii="Century Gothic" w:hAnsi="Century Gothic" w:cstheme="minorHAnsi"/>
          <w:lang w:val="fr-BE"/>
        </w:rPr>
      </w:pPr>
      <w:r w:rsidRPr="006A616C">
        <w:rPr>
          <w:rFonts w:ascii="Century Gothic" w:hAnsi="Century Gothic" w:cstheme="minorHAnsi"/>
          <w:lang w:val="fr-BE"/>
        </w:rPr>
        <w:t xml:space="preserve">Les épreuves et tests à effectuer par le </w:t>
      </w:r>
      <w:r w:rsidR="00CA31C8" w:rsidRPr="006A616C">
        <w:rPr>
          <w:rFonts w:ascii="Century Gothic" w:hAnsi="Century Gothic" w:cstheme="minorHAnsi"/>
          <w:lang w:val="fr-BE"/>
        </w:rPr>
        <w:t>Producteur</w:t>
      </w:r>
      <w:r w:rsidR="00C676E5" w:rsidRPr="006A616C">
        <w:rPr>
          <w:rFonts w:ascii="Century Gothic" w:hAnsi="Century Gothic" w:cstheme="minorHAnsi"/>
          <w:lang w:val="fr-BE"/>
        </w:rPr>
        <w:t xml:space="preserve"> Local</w:t>
      </w:r>
      <w:r w:rsidRPr="006A616C">
        <w:rPr>
          <w:rFonts w:ascii="Century Gothic" w:hAnsi="Century Gothic" w:cstheme="minorHAnsi"/>
          <w:lang w:val="fr-BE"/>
        </w:rPr>
        <w:t xml:space="preserve"> et son </w:t>
      </w:r>
      <w:r w:rsidR="008334D4">
        <w:rPr>
          <w:rFonts w:ascii="Century Gothic" w:hAnsi="Century Gothic" w:cstheme="minorHAnsi"/>
          <w:lang w:val="fr-BE"/>
        </w:rPr>
        <w:t>Constructeur</w:t>
      </w:r>
      <w:r w:rsidRPr="006A616C">
        <w:rPr>
          <w:rFonts w:ascii="Century Gothic" w:hAnsi="Century Gothic" w:cstheme="minorHAnsi"/>
          <w:lang w:val="fr-BE"/>
        </w:rPr>
        <w:t xml:space="preserve"> doivent se faire </w:t>
      </w:r>
      <w:r w:rsidR="009B6746" w:rsidRPr="006A616C">
        <w:rPr>
          <w:rFonts w:ascii="Century Gothic" w:hAnsi="Century Gothic" w:cstheme="minorHAnsi"/>
          <w:lang w:val="fr-BE"/>
        </w:rPr>
        <w:t xml:space="preserve">si nécessaire </w:t>
      </w:r>
      <w:r w:rsidRPr="006A616C">
        <w:rPr>
          <w:rFonts w:ascii="Century Gothic" w:hAnsi="Century Gothic" w:cstheme="minorHAnsi"/>
          <w:lang w:val="fr-BE"/>
        </w:rPr>
        <w:t>en</w:t>
      </w:r>
      <w:r w:rsidR="006F2CF9" w:rsidRPr="006A616C">
        <w:rPr>
          <w:rFonts w:ascii="Century Gothic" w:hAnsi="Century Gothic" w:cstheme="minorHAnsi"/>
          <w:lang w:val="fr-BE"/>
        </w:rPr>
        <w:t xml:space="preserve"> </w:t>
      </w:r>
      <w:r w:rsidRPr="006A616C">
        <w:rPr>
          <w:rFonts w:ascii="Century Gothic" w:hAnsi="Century Gothic" w:cstheme="minorHAnsi"/>
          <w:lang w:val="fr-BE"/>
        </w:rPr>
        <w:t xml:space="preserve">présence de l’organisme notifié et éventuellement </w:t>
      </w:r>
      <w:r w:rsidR="009B6746" w:rsidRPr="006A616C">
        <w:rPr>
          <w:rFonts w:ascii="Century Gothic" w:hAnsi="Century Gothic" w:cstheme="minorHAnsi"/>
          <w:lang w:val="fr-BE"/>
        </w:rPr>
        <w:t xml:space="preserve">en présence </w:t>
      </w:r>
      <w:r w:rsidRPr="006A616C">
        <w:rPr>
          <w:rFonts w:ascii="Century Gothic" w:hAnsi="Century Gothic" w:cstheme="minorHAnsi"/>
          <w:lang w:val="fr-BE"/>
        </w:rPr>
        <w:t xml:space="preserve">du </w:t>
      </w:r>
      <w:r w:rsidR="000F3367" w:rsidRPr="006A616C">
        <w:rPr>
          <w:rFonts w:ascii="Century Gothic" w:hAnsi="Century Gothic" w:cstheme="minorHAnsi"/>
          <w:lang w:val="fr-BE"/>
        </w:rPr>
        <w:t>Gestionnaire</w:t>
      </w:r>
      <w:r w:rsidRPr="006A616C">
        <w:rPr>
          <w:rFonts w:ascii="Century Gothic" w:hAnsi="Century Gothic" w:cstheme="minorHAnsi"/>
          <w:lang w:val="fr-BE"/>
        </w:rPr>
        <w:t xml:space="preserve"> ou de son </w:t>
      </w:r>
      <w:r w:rsidR="008334D4">
        <w:rPr>
          <w:rFonts w:ascii="Century Gothic" w:hAnsi="Century Gothic" w:cstheme="minorHAnsi"/>
          <w:lang w:val="fr-BE"/>
        </w:rPr>
        <w:t>d</w:t>
      </w:r>
      <w:r w:rsidRPr="006A616C">
        <w:rPr>
          <w:rFonts w:ascii="Century Gothic" w:hAnsi="Century Gothic" w:cstheme="minorHAnsi"/>
          <w:lang w:val="fr-BE"/>
        </w:rPr>
        <w:t>élégué mandaté.</w:t>
      </w:r>
    </w:p>
    <w:p w14:paraId="175E22DE" w14:textId="1C20CA73" w:rsidR="00BC77B6" w:rsidRPr="006A616C" w:rsidRDefault="00BC77B6" w:rsidP="00072AD7">
      <w:pPr>
        <w:spacing w:before="160" w:line="312" w:lineRule="auto"/>
        <w:jc w:val="left"/>
        <w:rPr>
          <w:rFonts w:ascii="Century Gothic" w:hAnsi="Century Gothic" w:cstheme="minorHAnsi"/>
          <w:lang w:val="fr-BE"/>
        </w:rPr>
      </w:pPr>
      <w:r w:rsidRPr="006A616C">
        <w:rPr>
          <w:rFonts w:ascii="Century Gothic" w:hAnsi="Century Gothic" w:cstheme="minorHAnsi"/>
          <w:lang w:val="fr-BE"/>
        </w:rPr>
        <w:t>Toutes les mesures requises doivent être prises en temps utile afin que les représentants de l’organisme</w:t>
      </w:r>
      <w:r w:rsidR="006F7638" w:rsidRPr="006A616C">
        <w:rPr>
          <w:rFonts w:ascii="Century Gothic" w:hAnsi="Century Gothic" w:cstheme="minorHAnsi"/>
          <w:lang w:val="fr-BE"/>
        </w:rPr>
        <w:t xml:space="preserve"> </w:t>
      </w:r>
      <w:r w:rsidRPr="006A616C">
        <w:rPr>
          <w:rFonts w:ascii="Century Gothic" w:hAnsi="Century Gothic" w:cstheme="minorHAnsi"/>
          <w:lang w:val="fr-BE"/>
        </w:rPr>
        <w:t xml:space="preserve">notifié et éventuellement le </w:t>
      </w:r>
      <w:r w:rsidR="000F3367" w:rsidRPr="006A616C">
        <w:rPr>
          <w:rFonts w:ascii="Century Gothic" w:hAnsi="Century Gothic" w:cstheme="minorHAnsi"/>
          <w:lang w:val="fr-BE"/>
        </w:rPr>
        <w:t>Gestionnaire</w:t>
      </w:r>
      <w:r w:rsidRPr="006A616C">
        <w:rPr>
          <w:rFonts w:ascii="Century Gothic" w:hAnsi="Century Gothic" w:cstheme="minorHAnsi"/>
          <w:lang w:val="fr-BE"/>
        </w:rPr>
        <w:t xml:space="preserve"> ou son </w:t>
      </w:r>
      <w:r w:rsidR="00586ECC">
        <w:rPr>
          <w:rFonts w:ascii="Century Gothic" w:hAnsi="Century Gothic" w:cstheme="minorHAnsi"/>
          <w:lang w:val="fr-BE"/>
        </w:rPr>
        <w:t>d</w:t>
      </w:r>
      <w:r w:rsidRPr="006A616C">
        <w:rPr>
          <w:rFonts w:ascii="Century Gothic" w:hAnsi="Century Gothic" w:cstheme="minorHAnsi"/>
          <w:lang w:val="fr-BE"/>
        </w:rPr>
        <w:t>élégué mandaté puissent assister aux épreuves.</w:t>
      </w:r>
    </w:p>
    <w:p w14:paraId="2F0F3BEF" w14:textId="68FB7428" w:rsidR="00B63892" w:rsidRPr="0023154D" w:rsidRDefault="00AE1C82" w:rsidP="0023154D">
      <w:pPr>
        <w:pStyle w:val="Heading4"/>
        <w:numPr>
          <w:ilvl w:val="4"/>
          <w:numId w:val="1"/>
        </w:numPr>
        <w:spacing w:before="160" w:after="0" w:line="312" w:lineRule="auto"/>
        <w:ind w:hanging="157"/>
        <w:jc w:val="left"/>
        <w:rPr>
          <w:rFonts w:ascii="Century Gothic" w:hAnsi="Century Gothic"/>
          <w:b w:val="0"/>
          <w:bCs w:val="0"/>
          <w:smallCaps w:val="0"/>
          <w:color w:val="auto"/>
          <w:kern w:val="0"/>
          <w:sz w:val="22"/>
          <w:szCs w:val="22"/>
          <w:lang w:val="fr-BE"/>
        </w:rPr>
      </w:pPr>
      <w:bookmarkStart w:id="409" w:name="_Toc54782496"/>
      <w:r w:rsidRPr="0023154D">
        <w:rPr>
          <w:rFonts w:ascii="Century Gothic" w:hAnsi="Century Gothic"/>
          <w:b w:val="0"/>
          <w:bCs w:val="0"/>
          <w:smallCaps w:val="0"/>
          <w:color w:val="auto"/>
          <w:kern w:val="0"/>
          <w:sz w:val="22"/>
          <w:szCs w:val="22"/>
          <w:lang w:val="fr-BE"/>
        </w:rPr>
        <w:t xml:space="preserve">Essais </w:t>
      </w:r>
      <w:r w:rsidR="00155369">
        <w:rPr>
          <w:rFonts w:ascii="Century Gothic" w:hAnsi="Century Gothic"/>
          <w:b w:val="0"/>
          <w:bCs w:val="0"/>
          <w:smallCaps w:val="0"/>
          <w:color w:val="auto"/>
          <w:kern w:val="0"/>
          <w:sz w:val="22"/>
          <w:szCs w:val="22"/>
          <w:lang w:val="fr-BE"/>
        </w:rPr>
        <w:t>n</w:t>
      </w:r>
      <w:r w:rsidRPr="0023154D">
        <w:rPr>
          <w:rFonts w:ascii="Century Gothic" w:hAnsi="Century Gothic"/>
          <w:b w:val="0"/>
          <w:bCs w:val="0"/>
          <w:smallCaps w:val="0"/>
          <w:color w:val="auto"/>
          <w:kern w:val="0"/>
          <w:sz w:val="22"/>
          <w:szCs w:val="22"/>
          <w:lang w:val="fr-BE"/>
        </w:rPr>
        <w:t>on-</w:t>
      </w:r>
      <w:r w:rsidR="00155369">
        <w:rPr>
          <w:rFonts w:ascii="Century Gothic" w:hAnsi="Century Gothic"/>
          <w:b w:val="0"/>
          <w:bCs w:val="0"/>
          <w:smallCaps w:val="0"/>
          <w:color w:val="auto"/>
          <w:kern w:val="0"/>
          <w:sz w:val="22"/>
          <w:szCs w:val="22"/>
          <w:lang w:val="fr-BE"/>
        </w:rPr>
        <w:t>d</w:t>
      </w:r>
      <w:r w:rsidRPr="0023154D">
        <w:rPr>
          <w:rFonts w:ascii="Century Gothic" w:hAnsi="Century Gothic"/>
          <w:b w:val="0"/>
          <w:bCs w:val="0"/>
          <w:smallCaps w:val="0"/>
          <w:color w:val="auto"/>
          <w:kern w:val="0"/>
          <w:sz w:val="22"/>
          <w:szCs w:val="22"/>
          <w:lang w:val="fr-BE"/>
        </w:rPr>
        <w:t>estructifs</w:t>
      </w:r>
      <w:r w:rsidR="009B6746" w:rsidRPr="0023154D">
        <w:rPr>
          <w:rFonts w:ascii="Century Gothic" w:hAnsi="Century Gothic"/>
          <w:b w:val="0"/>
          <w:bCs w:val="0"/>
          <w:smallCaps w:val="0"/>
          <w:color w:val="auto"/>
          <w:kern w:val="0"/>
          <w:sz w:val="22"/>
          <w:szCs w:val="22"/>
          <w:lang w:val="fr-BE"/>
        </w:rPr>
        <w:t xml:space="preserve"> </w:t>
      </w:r>
      <w:r w:rsidR="00505622" w:rsidRPr="0023154D">
        <w:rPr>
          <w:rFonts w:ascii="Century Gothic" w:hAnsi="Century Gothic"/>
          <w:b w:val="0"/>
          <w:bCs w:val="0"/>
          <w:smallCaps w:val="0"/>
          <w:color w:val="auto"/>
          <w:kern w:val="0"/>
          <w:sz w:val="22"/>
          <w:szCs w:val="22"/>
          <w:lang w:val="fr-BE"/>
        </w:rPr>
        <w:t>d</w:t>
      </w:r>
      <w:r w:rsidR="009B6746" w:rsidRPr="0023154D">
        <w:rPr>
          <w:rFonts w:ascii="Century Gothic" w:hAnsi="Century Gothic"/>
          <w:b w:val="0"/>
          <w:bCs w:val="0"/>
          <w:smallCaps w:val="0"/>
          <w:color w:val="auto"/>
          <w:kern w:val="0"/>
          <w:sz w:val="22"/>
          <w:szCs w:val="22"/>
          <w:lang w:val="fr-BE"/>
        </w:rPr>
        <w:t xml:space="preserve">es </w:t>
      </w:r>
      <w:r w:rsidR="00155369">
        <w:rPr>
          <w:rFonts w:ascii="Century Gothic" w:hAnsi="Century Gothic"/>
          <w:b w:val="0"/>
          <w:bCs w:val="0"/>
          <w:smallCaps w:val="0"/>
          <w:color w:val="auto"/>
          <w:kern w:val="0"/>
          <w:sz w:val="22"/>
          <w:szCs w:val="22"/>
          <w:lang w:val="fr-BE"/>
        </w:rPr>
        <w:t>s</w:t>
      </w:r>
      <w:r w:rsidR="009B6746" w:rsidRPr="0023154D">
        <w:rPr>
          <w:rFonts w:ascii="Century Gothic" w:hAnsi="Century Gothic"/>
          <w:b w:val="0"/>
          <w:bCs w:val="0"/>
          <w:smallCaps w:val="0"/>
          <w:color w:val="auto"/>
          <w:kern w:val="0"/>
          <w:sz w:val="22"/>
          <w:szCs w:val="22"/>
          <w:lang w:val="fr-BE"/>
        </w:rPr>
        <w:t>oudures</w:t>
      </w:r>
      <w:bookmarkEnd w:id="409"/>
    </w:p>
    <w:p w14:paraId="3D090E82" w14:textId="30A4E3D6" w:rsidR="009B6746" w:rsidRPr="006A616C" w:rsidRDefault="00C80C82" w:rsidP="00072AD7">
      <w:pPr>
        <w:spacing w:before="160" w:line="312" w:lineRule="auto"/>
        <w:jc w:val="left"/>
        <w:rPr>
          <w:rFonts w:ascii="Century Gothic" w:hAnsi="Century Gothic" w:cstheme="minorHAnsi"/>
          <w:lang w:val="fr-BE"/>
        </w:rPr>
      </w:pPr>
      <w:r w:rsidRPr="006A616C">
        <w:rPr>
          <w:rFonts w:ascii="Century Gothic" w:hAnsi="Century Gothic" w:cstheme="minorHAnsi"/>
          <w:lang w:val="fr-BE"/>
        </w:rPr>
        <w:t xml:space="preserve">Les </w:t>
      </w:r>
      <w:r w:rsidR="009B6746" w:rsidRPr="006A616C">
        <w:rPr>
          <w:rFonts w:ascii="Century Gothic" w:hAnsi="Century Gothic" w:cstheme="minorHAnsi"/>
          <w:lang w:val="fr-BE"/>
        </w:rPr>
        <w:t xml:space="preserve">essais </w:t>
      </w:r>
      <w:r w:rsidRPr="006A616C">
        <w:rPr>
          <w:rFonts w:ascii="Century Gothic" w:hAnsi="Century Gothic" w:cstheme="minorHAnsi"/>
          <w:lang w:val="fr-BE"/>
        </w:rPr>
        <w:t xml:space="preserve">non-destructifs (RT, UT, MT, …) </w:t>
      </w:r>
      <w:r w:rsidR="009B6746" w:rsidRPr="006A616C">
        <w:rPr>
          <w:rFonts w:ascii="Century Gothic" w:hAnsi="Century Gothic" w:cstheme="minorHAnsi"/>
          <w:lang w:val="fr-BE"/>
        </w:rPr>
        <w:t xml:space="preserve">des soudures </w:t>
      </w:r>
      <w:r w:rsidRPr="006A616C">
        <w:rPr>
          <w:rFonts w:ascii="Century Gothic" w:hAnsi="Century Gothic" w:cstheme="minorHAnsi"/>
          <w:lang w:val="fr-BE"/>
        </w:rPr>
        <w:t>doivent-être exécutés selon les prescriptions décrites dans le code de construction utilisé</w:t>
      </w:r>
      <w:r w:rsidR="009B6746" w:rsidRPr="006A616C">
        <w:rPr>
          <w:rFonts w:ascii="Century Gothic" w:hAnsi="Century Gothic" w:cstheme="minorHAnsi"/>
          <w:lang w:val="fr-BE"/>
        </w:rPr>
        <w:t>.</w:t>
      </w:r>
    </w:p>
    <w:p w14:paraId="248677FA" w14:textId="7325DBD5" w:rsidR="00EA0C05" w:rsidRPr="0023154D" w:rsidRDefault="00BC77B6" w:rsidP="0023154D">
      <w:pPr>
        <w:pStyle w:val="Heading4"/>
        <w:numPr>
          <w:ilvl w:val="4"/>
          <w:numId w:val="1"/>
        </w:numPr>
        <w:spacing w:before="160" w:after="0" w:line="312" w:lineRule="auto"/>
        <w:ind w:hanging="157"/>
        <w:jc w:val="left"/>
        <w:rPr>
          <w:rFonts w:ascii="Century Gothic" w:hAnsi="Century Gothic"/>
          <w:b w:val="0"/>
          <w:bCs w:val="0"/>
          <w:smallCaps w:val="0"/>
          <w:color w:val="auto"/>
          <w:kern w:val="0"/>
          <w:sz w:val="22"/>
          <w:szCs w:val="22"/>
          <w:lang w:val="fr-BE"/>
        </w:rPr>
      </w:pPr>
      <w:bookmarkStart w:id="410" w:name="_Toc54782497"/>
      <w:r w:rsidRPr="0023154D">
        <w:rPr>
          <w:rFonts w:ascii="Century Gothic" w:hAnsi="Century Gothic"/>
          <w:b w:val="0"/>
          <w:bCs w:val="0"/>
          <w:smallCaps w:val="0"/>
          <w:color w:val="auto"/>
          <w:kern w:val="0"/>
          <w:sz w:val="22"/>
          <w:szCs w:val="22"/>
          <w:lang w:val="fr-BE"/>
        </w:rPr>
        <w:t xml:space="preserve">Essais </w:t>
      </w:r>
      <w:r w:rsidR="00505622" w:rsidRPr="0023154D">
        <w:rPr>
          <w:rFonts w:ascii="Century Gothic" w:hAnsi="Century Gothic"/>
          <w:b w:val="0"/>
          <w:bCs w:val="0"/>
          <w:smallCaps w:val="0"/>
          <w:color w:val="auto"/>
          <w:kern w:val="0"/>
          <w:sz w:val="22"/>
          <w:szCs w:val="22"/>
          <w:lang w:val="fr-BE"/>
        </w:rPr>
        <w:t>d</w:t>
      </w:r>
      <w:r w:rsidRPr="0023154D">
        <w:rPr>
          <w:rFonts w:ascii="Century Gothic" w:hAnsi="Century Gothic"/>
          <w:b w:val="0"/>
          <w:bCs w:val="0"/>
          <w:smallCaps w:val="0"/>
          <w:color w:val="auto"/>
          <w:kern w:val="0"/>
          <w:sz w:val="22"/>
          <w:szCs w:val="22"/>
          <w:lang w:val="fr-BE"/>
        </w:rPr>
        <w:t xml:space="preserve">e </w:t>
      </w:r>
      <w:r w:rsidR="00155369">
        <w:rPr>
          <w:rFonts w:ascii="Century Gothic" w:hAnsi="Century Gothic"/>
          <w:b w:val="0"/>
          <w:bCs w:val="0"/>
          <w:smallCaps w:val="0"/>
          <w:color w:val="auto"/>
          <w:kern w:val="0"/>
          <w:sz w:val="22"/>
          <w:szCs w:val="22"/>
          <w:lang w:val="fr-BE"/>
        </w:rPr>
        <w:t>r</w:t>
      </w:r>
      <w:r w:rsidRPr="0023154D">
        <w:rPr>
          <w:rFonts w:ascii="Century Gothic" w:hAnsi="Century Gothic"/>
          <w:b w:val="0"/>
          <w:bCs w:val="0"/>
          <w:smallCaps w:val="0"/>
          <w:color w:val="auto"/>
          <w:kern w:val="0"/>
          <w:sz w:val="22"/>
          <w:szCs w:val="22"/>
          <w:lang w:val="fr-BE"/>
        </w:rPr>
        <w:t>ésistance</w:t>
      </w:r>
      <w:r w:rsidR="009B6746" w:rsidRPr="0023154D">
        <w:rPr>
          <w:rFonts w:ascii="Century Gothic" w:hAnsi="Century Gothic"/>
          <w:b w:val="0"/>
          <w:bCs w:val="0"/>
          <w:smallCaps w:val="0"/>
          <w:color w:val="auto"/>
          <w:kern w:val="0"/>
          <w:sz w:val="22"/>
          <w:szCs w:val="22"/>
          <w:lang w:val="fr-BE"/>
        </w:rPr>
        <w:t xml:space="preserve"> </w:t>
      </w:r>
      <w:r w:rsidR="00505622" w:rsidRPr="0023154D">
        <w:rPr>
          <w:rFonts w:ascii="Century Gothic" w:hAnsi="Century Gothic"/>
          <w:b w:val="0"/>
          <w:bCs w:val="0"/>
          <w:smallCaps w:val="0"/>
          <w:color w:val="auto"/>
          <w:kern w:val="0"/>
          <w:sz w:val="22"/>
          <w:szCs w:val="22"/>
          <w:lang w:val="fr-BE"/>
        </w:rPr>
        <w:t>e</w:t>
      </w:r>
      <w:r w:rsidR="009B6746" w:rsidRPr="0023154D">
        <w:rPr>
          <w:rFonts w:ascii="Century Gothic" w:hAnsi="Century Gothic"/>
          <w:b w:val="0"/>
          <w:bCs w:val="0"/>
          <w:smallCaps w:val="0"/>
          <w:color w:val="auto"/>
          <w:kern w:val="0"/>
          <w:sz w:val="22"/>
          <w:szCs w:val="22"/>
          <w:lang w:val="fr-BE"/>
        </w:rPr>
        <w:t xml:space="preserve">t </w:t>
      </w:r>
      <w:r w:rsidR="00155369">
        <w:rPr>
          <w:rFonts w:ascii="Century Gothic" w:hAnsi="Century Gothic"/>
          <w:b w:val="0"/>
          <w:bCs w:val="0"/>
          <w:smallCaps w:val="0"/>
          <w:color w:val="auto"/>
          <w:kern w:val="0"/>
          <w:sz w:val="22"/>
          <w:szCs w:val="22"/>
          <w:lang w:val="fr-BE"/>
        </w:rPr>
        <w:t>d</w:t>
      </w:r>
      <w:r w:rsidR="009B6746" w:rsidRPr="0023154D">
        <w:rPr>
          <w:rFonts w:ascii="Century Gothic" w:hAnsi="Century Gothic"/>
          <w:b w:val="0"/>
          <w:bCs w:val="0"/>
          <w:smallCaps w:val="0"/>
          <w:color w:val="auto"/>
          <w:kern w:val="0"/>
          <w:sz w:val="22"/>
          <w:szCs w:val="22"/>
          <w:lang w:val="fr-BE"/>
        </w:rPr>
        <w:t>’</w:t>
      </w:r>
      <w:r w:rsidR="00505622" w:rsidRPr="0023154D">
        <w:rPr>
          <w:rFonts w:ascii="Century Gothic" w:hAnsi="Century Gothic"/>
          <w:b w:val="0"/>
          <w:bCs w:val="0"/>
          <w:smallCaps w:val="0"/>
          <w:color w:val="auto"/>
          <w:kern w:val="0"/>
          <w:sz w:val="22"/>
          <w:szCs w:val="22"/>
          <w:lang w:val="fr-BE"/>
        </w:rPr>
        <w:t>é</w:t>
      </w:r>
      <w:r w:rsidR="009B6746" w:rsidRPr="0023154D">
        <w:rPr>
          <w:rFonts w:ascii="Century Gothic" w:hAnsi="Century Gothic"/>
          <w:b w:val="0"/>
          <w:bCs w:val="0"/>
          <w:smallCaps w:val="0"/>
          <w:color w:val="auto"/>
          <w:kern w:val="0"/>
          <w:sz w:val="22"/>
          <w:szCs w:val="22"/>
          <w:lang w:val="fr-BE"/>
        </w:rPr>
        <w:t>tanchéité</w:t>
      </w:r>
      <w:bookmarkEnd w:id="410"/>
    </w:p>
    <w:p w14:paraId="05139102" w14:textId="57990DCB" w:rsidR="00BC77B6" w:rsidRPr="006A616C" w:rsidRDefault="009B6746" w:rsidP="00072AD7">
      <w:pPr>
        <w:spacing w:before="160" w:line="312" w:lineRule="auto"/>
        <w:jc w:val="left"/>
        <w:rPr>
          <w:rFonts w:ascii="Century Gothic" w:hAnsi="Century Gothic" w:cstheme="minorHAnsi"/>
          <w:lang w:val="fr-BE"/>
        </w:rPr>
      </w:pPr>
      <w:r w:rsidRPr="006A616C">
        <w:rPr>
          <w:rFonts w:ascii="Century Gothic" w:hAnsi="Century Gothic" w:cstheme="minorHAnsi"/>
        </w:rPr>
        <w:t>Le cas échéant, a</w:t>
      </w:r>
      <w:r w:rsidR="00BC77B6" w:rsidRPr="006A616C">
        <w:rPr>
          <w:rFonts w:ascii="Century Gothic" w:hAnsi="Century Gothic" w:cstheme="minorHAnsi"/>
        </w:rPr>
        <w:t xml:space="preserve">vant l’exécution de l’épreuve de résistance mécanique et de l’épreuve d’étanchéité, un dossier complet doit être remis </w:t>
      </w:r>
      <w:r w:rsidR="00C336E3" w:rsidRPr="006A616C">
        <w:rPr>
          <w:rFonts w:ascii="Century Gothic" w:hAnsi="Century Gothic" w:cstheme="minorHAnsi"/>
        </w:rPr>
        <w:t>à un</w:t>
      </w:r>
      <w:r w:rsidR="00BC77B6" w:rsidRPr="006A616C">
        <w:rPr>
          <w:rFonts w:ascii="Century Gothic" w:hAnsi="Century Gothic" w:cstheme="minorHAnsi"/>
        </w:rPr>
        <w:t xml:space="preserve"> </w:t>
      </w:r>
      <w:r w:rsidR="00C336E3" w:rsidRPr="006A616C">
        <w:rPr>
          <w:rFonts w:ascii="Century Gothic" w:hAnsi="Century Gothic" w:cstheme="minorHAnsi"/>
        </w:rPr>
        <w:t>organisme notifié</w:t>
      </w:r>
      <w:r w:rsidRPr="006A616C">
        <w:rPr>
          <w:rFonts w:ascii="Century Gothic" w:hAnsi="Century Gothic" w:cstheme="minorHAnsi"/>
          <w:lang w:val="fr-BE"/>
        </w:rPr>
        <w:t>.</w:t>
      </w:r>
    </w:p>
    <w:p w14:paraId="7D2683BF" w14:textId="313A3792" w:rsidR="009B6746" w:rsidRPr="006A616C" w:rsidRDefault="006F7638" w:rsidP="00072AD7">
      <w:pPr>
        <w:spacing w:before="160" w:line="312" w:lineRule="auto"/>
        <w:jc w:val="left"/>
        <w:rPr>
          <w:rFonts w:ascii="Century Gothic" w:hAnsi="Century Gothic" w:cstheme="minorHAnsi"/>
          <w:lang w:val="fr-BE"/>
        </w:rPr>
      </w:pPr>
      <w:r w:rsidRPr="006A616C">
        <w:rPr>
          <w:rFonts w:ascii="Century Gothic" w:hAnsi="Century Gothic" w:cstheme="minorHAnsi"/>
          <w:lang w:val="fr-BE"/>
        </w:rPr>
        <w:t>L</w:t>
      </w:r>
      <w:r w:rsidR="009B6746" w:rsidRPr="006A616C">
        <w:rPr>
          <w:rFonts w:ascii="Century Gothic" w:hAnsi="Century Gothic" w:cstheme="minorHAnsi"/>
          <w:lang w:val="fr-BE"/>
        </w:rPr>
        <w:t xml:space="preserve">es épreuves </w:t>
      </w:r>
      <w:r w:rsidR="005A6A25" w:rsidRPr="006A616C">
        <w:rPr>
          <w:rFonts w:ascii="Century Gothic" w:hAnsi="Century Gothic" w:cstheme="minorHAnsi"/>
          <w:lang w:val="fr-BE"/>
        </w:rPr>
        <w:t xml:space="preserve">suivantes </w:t>
      </w:r>
      <w:r w:rsidR="009B6746" w:rsidRPr="006A616C">
        <w:rPr>
          <w:rFonts w:ascii="Century Gothic" w:hAnsi="Century Gothic" w:cstheme="minorHAnsi"/>
          <w:lang w:val="fr-BE"/>
        </w:rPr>
        <w:t>sont à effectuer pour:</w:t>
      </w:r>
    </w:p>
    <w:p w14:paraId="123839FD" w14:textId="7B2B7796" w:rsidR="009B6746" w:rsidRPr="006A616C" w:rsidRDefault="00471BC3" w:rsidP="005725D8">
      <w:pPr>
        <w:pStyle w:val="ListParagraph"/>
        <w:numPr>
          <w:ilvl w:val="0"/>
          <w:numId w:val="11"/>
        </w:numPr>
        <w:spacing w:before="160" w:line="312" w:lineRule="auto"/>
        <w:jc w:val="left"/>
        <w:rPr>
          <w:rFonts w:ascii="Century Gothic" w:hAnsi="Century Gothic" w:cstheme="minorHAnsi"/>
          <w:lang w:val="fr-BE"/>
        </w:rPr>
      </w:pPr>
      <w:r w:rsidRPr="006A616C">
        <w:rPr>
          <w:rFonts w:ascii="Century Gothic" w:hAnsi="Century Gothic" w:cstheme="minorHAnsi"/>
          <w:lang w:val="fr-BE"/>
        </w:rPr>
        <w:t>Les c</w:t>
      </w:r>
      <w:r w:rsidR="009B6746" w:rsidRPr="006A616C">
        <w:rPr>
          <w:rFonts w:ascii="Century Gothic" w:hAnsi="Century Gothic" w:cstheme="minorHAnsi"/>
          <w:lang w:val="fr-BE"/>
        </w:rPr>
        <w:t>omposants (</w:t>
      </w:r>
      <w:r w:rsidR="00F472F9" w:rsidRPr="006A616C">
        <w:rPr>
          <w:rFonts w:ascii="Century Gothic" w:hAnsi="Century Gothic" w:cstheme="minorHAnsi"/>
          <w:lang w:val="fr-BE"/>
        </w:rPr>
        <w:t>appareils</w:t>
      </w:r>
      <w:r w:rsidR="009B6746" w:rsidRPr="006A616C">
        <w:rPr>
          <w:rFonts w:ascii="Century Gothic" w:hAnsi="Century Gothic" w:cstheme="minorHAnsi"/>
          <w:lang w:val="fr-BE"/>
        </w:rPr>
        <w:t xml:space="preserve"> sous pression, régulateurs, protections, vannes</w:t>
      </w:r>
      <w:r w:rsidR="00D46E07" w:rsidRPr="006A616C">
        <w:rPr>
          <w:rFonts w:ascii="Century Gothic" w:hAnsi="Century Gothic" w:cstheme="minorHAnsi"/>
          <w:lang w:val="fr-BE"/>
        </w:rPr>
        <w:t xml:space="preserve">, </w:t>
      </w:r>
      <w:r w:rsidR="009B6746" w:rsidRPr="006A616C">
        <w:rPr>
          <w:rFonts w:ascii="Century Gothic" w:hAnsi="Century Gothic" w:cstheme="minorHAnsi"/>
          <w:lang w:val="fr-BE"/>
        </w:rPr>
        <w:t>…</w:t>
      </w:r>
      <w:r w:rsidR="00D46E07" w:rsidRPr="006A616C">
        <w:rPr>
          <w:rFonts w:ascii="Century Gothic" w:hAnsi="Century Gothic" w:cstheme="minorHAnsi"/>
          <w:lang w:val="fr-BE"/>
        </w:rPr>
        <w:t>)</w:t>
      </w:r>
      <w:r w:rsidR="009B6746" w:rsidRPr="006A616C">
        <w:rPr>
          <w:rFonts w:ascii="Century Gothic" w:hAnsi="Century Gothic" w:cstheme="minorHAnsi"/>
          <w:lang w:val="fr-BE"/>
        </w:rPr>
        <w:t xml:space="preserve"> selon le code</w:t>
      </w:r>
      <w:r w:rsidR="005A6A25" w:rsidRPr="006A616C">
        <w:rPr>
          <w:rFonts w:ascii="Century Gothic" w:hAnsi="Century Gothic" w:cstheme="minorHAnsi"/>
          <w:lang w:val="fr-BE"/>
        </w:rPr>
        <w:t xml:space="preserve"> de construction et les lois en vigueur (ex : PED)</w:t>
      </w:r>
    </w:p>
    <w:p w14:paraId="55505FE5" w14:textId="6B6B5C50" w:rsidR="005A6A25" w:rsidRPr="006A616C" w:rsidRDefault="00471BC3" w:rsidP="005725D8">
      <w:pPr>
        <w:pStyle w:val="ListParagraph"/>
        <w:numPr>
          <w:ilvl w:val="0"/>
          <w:numId w:val="11"/>
        </w:numPr>
        <w:spacing w:before="160" w:line="312" w:lineRule="auto"/>
        <w:jc w:val="left"/>
        <w:rPr>
          <w:rFonts w:ascii="Century Gothic" w:hAnsi="Century Gothic" w:cstheme="minorHAnsi"/>
          <w:lang w:val="fr-BE"/>
        </w:rPr>
      </w:pPr>
      <w:r w:rsidRPr="006A616C">
        <w:rPr>
          <w:rFonts w:ascii="Century Gothic" w:hAnsi="Century Gothic" w:cstheme="minorHAnsi"/>
          <w:lang w:val="fr-BE"/>
        </w:rPr>
        <w:t>Les c</w:t>
      </w:r>
      <w:r w:rsidR="005A6A25" w:rsidRPr="006A616C">
        <w:rPr>
          <w:rFonts w:ascii="Century Gothic" w:hAnsi="Century Gothic" w:cstheme="minorHAnsi"/>
          <w:lang w:val="fr-BE"/>
        </w:rPr>
        <w:t>onduites (soudées) et assemblages</w:t>
      </w:r>
      <w:r w:rsidR="006279F0">
        <w:rPr>
          <w:rFonts w:ascii="Century Gothic" w:hAnsi="Century Gothic" w:cstheme="minorHAnsi"/>
          <w:lang w:val="fr-BE"/>
        </w:rPr>
        <w:t>.</w:t>
      </w:r>
    </w:p>
    <w:p w14:paraId="4B90E712" w14:textId="1E18D2B6" w:rsidR="005B7CF5" w:rsidRPr="006A616C" w:rsidRDefault="00CA31C8" w:rsidP="00072AD7">
      <w:p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Épreuve hydraulique de résistance mécanique</w:t>
      </w:r>
      <w:r w:rsidR="000563A4" w:rsidRPr="006A616C">
        <w:rPr>
          <w:rFonts w:ascii="Century Gothic" w:eastAsiaTheme="minorHAnsi" w:hAnsi="Century Gothic" w:cstheme="minorHAnsi"/>
          <w:snapToGrid/>
          <w:lang w:val="fr-BE" w:bidi="ar-SA"/>
        </w:rPr>
        <w:t xml:space="preserve"> (matériel et soudures):</w:t>
      </w:r>
    </w:p>
    <w:p w14:paraId="29D2BC8D" w14:textId="1C7D751A" w:rsidR="000563A4" w:rsidRPr="006A616C" w:rsidRDefault="000563A4" w:rsidP="005725D8">
      <w:pPr>
        <w:pStyle w:val="ListParagraph"/>
        <w:numPr>
          <w:ilvl w:val="0"/>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En atelier</w:t>
      </w:r>
    </w:p>
    <w:p w14:paraId="140237E5" w14:textId="2D445CCC" w:rsidR="000563A4" w:rsidRPr="006A616C" w:rsidRDefault="000563A4" w:rsidP="005725D8">
      <w:pPr>
        <w:pStyle w:val="ListParagraph"/>
        <w:numPr>
          <w:ilvl w:val="1"/>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 xml:space="preserve">Si la MAOP &gt;= 0.5 bar(g), alors l’essai doit avoir une durée minimale d’une heure </w:t>
      </w:r>
      <w:r w:rsidR="006F2CF9" w:rsidRPr="006A616C">
        <w:rPr>
          <w:rFonts w:ascii="Century Gothic" w:eastAsiaTheme="minorHAnsi" w:hAnsi="Century Gothic" w:cstheme="minorHAnsi"/>
          <w:snapToGrid/>
          <w:lang w:val="fr-BE" w:bidi="ar-SA"/>
        </w:rPr>
        <w:t xml:space="preserve">et doit-être </w:t>
      </w:r>
      <w:r w:rsidR="00FB0F1B" w:rsidRPr="006A616C">
        <w:rPr>
          <w:rFonts w:ascii="Century Gothic" w:eastAsiaTheme="minorHAnsi" w:hAnsi="Century Gothic" w:cstheme="minorHAnsi"/>
          <w:snapToGrid/>
          <w:lang w:val="fr-BE" w:bidi="ar-SA"/>
        </w:rPr>
        <w:t>accompagné</w:t>
      </w:r>
      <w:r w:rsidR="006F2CF9" w:rsidRPr="006A616C">
        <w:rPr>
          <w:rFonts w:ascii="Century Gothic" w:eastAsiaTheme="minorHAnsi" w:hAnsi="Century Gothic" w:cstheme="minorHAnsi"/>
          <w:snapToGrid/>
          <w:lang w:val="fr-BE" w:bidi="ar-SA"/>
        </w:rPr>
        <w:t>e</w:t>
      </w:r>
      <w:r w:rsidR="00FB0F1B" w:rsidRPr="006A616C">
        <w:rPr>
          <w:rFonts w:ascii="Century Gothic" w:eastAsiaTheme="minorHAnsi" w:hAnsi="Century Gothic" w:cstheme="minorHAnsi"/>
          <w:snapToGrid/>
          <w:lang w:val="fr-BE" w:bidi="ar-SA"/>
        </w:rPr>
        <w:t xml:space="preserve"> d’</w:t>
      </w:r>
      <w:r w:rsidRPr="006A616C">
        <w:rPr>
          <w:rFonts w:ascii="Century Gothic" w:eastAsiaTheme="minorHAnsi" w:hAnsi="Century Gothic" w:cstheme="minorHAnsi"/>
          <w:snapToGrid/>
          <w:lang w:val="fr-BE" w:bidi="ar-SA"/>
        </w:rPr>
        <w:t xml:space="preserve">un contrôle visuel et doit-être exécuté avec une pression de test de 1.43 </w:t>
      </w:r>
      <w:r w:rsidR="00FB0F1B" w:rsidRPr="006A616C">
        <w:rPr>
          <w:rFonts w:ascii="Century Gothic" w:eastAsiaTheme="minorHAnsi" w:hAnsi="Century Gothic" w:cstheme="minorHAnsi"/>
          <w:snapToGrid/>
          <w:lang w:val="fr-BE" w:bidi="ar-SA"/>
        </w:rPr>
        <w:t xml:space="preserve">fois </w:t>
      </w:r>
      <w:r w:rsidRPr="006A616C">
        <w:rPr>
          <w:rFonts w:ascii="Century Gothic" w:eastAsiaTheme="minorHAnsi" w:hAnsi="Century Gothic" w:cstheme="minorHAnsi"/>
          <w:snapToGrid/>
          <w:lang w:val="fr-BE" w:bidi="ar-SA"/>
        </w:rPr>
        <w:t xml:space="preserve">la DP. La présence d’un organisme notifié est </w:t>
      </w:r>
      <w:r w:rsidR="00271A9F" w:rsidRPr="006A616C">
        <w:rPr>
          <w:rFonts w:ascii="Century Gothic" w:eastAsiaTheme="minorHAnsi" w:hAnsi="Century Gothic" w:cstheme="minorHAnsi"/>
          <w:snapToGrid/>
          <w:lang w:val="fr-BE" w:bidi="ar-SA"/>
        </w:rPr>
        <w:t>déterminé</w:t>
      </w:r>
      <w:r w:rsidR="00106724" w:rsidRPr="006A616C">
        <w:rPr>
          <w:rFonts w:ascii="Century Gothic" w:eastAsiaTheme="minorHAnsi" w:hAnsi="Century Gothic" w:cstheme="minorHAnsi"/>
          <w:snapToGrid/>
          <w:lang w:val="fr-BE" w:bidi="ar-SA"/>
        </w:rPr>
        <w:t>e</w:t>
      </w:r>
      <w:r w:rsidRPr="006A616C">
        <w:rPr>
          <w:rFonts w:ascii="Century Gothic" w:eastAsiaTheme="minorHAnsi" w:hAnsi="Century Gothic" w:cstheme="minorHAnsi"/>
          <w:snapToGrid/>
          <w:lang w:val="fr-BE" w:bidi="ar-SA"/>
        </w:rPr>
        <w:t xml:space="preserve"> par la PED.</w:t>
      </w:r>
    </w:p>
    <w:p w14:paraId="52F1A915" w14:textId="7A280A88" w:rsidR="000563A4" w:rsidRPr="006A616C" w:rsidRDefault="000563A4" w:rsidP="005725D8">
      <w:pPr>
        <w:pStyle w:val="ListParagraph"/>
        <w:numPr>
          <w:ilvl w:val="1"/>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Si la MAOP &lt; 0.5 bar(g), alors le code de bonne pratique est d’application.</w:t>
      </w:r>
    </w:p>
    <w:p w14:paraId="6D290E19" w14:textId="7CC7A354" w:rsidR="000563A4" w:rsidRPr="006A616C" w:rsidRDefault="00271A9F" w:rsidP="005725D8">
      <w:pPr>
        <w:pStyle w:val="ListParagraph"/>
        <w:numPr>
          <w:ilvl w:val="0"/>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In situ</w:t>
      </w:r>
      <w:r w:rsidR="007E1E34">
        <w:rPr>
          <w:rFonts w:ascii="Century Gothic" w:eastAsiaTheme="minorHAnsi" w:hAnsi="Century Gothic" w:cstheme="minorHAnsi"/>
          <w:snapToGrid/>
          <w:lang w:val="fr-BE" w:bidi="ar-SA"/>
        </w:rPr>
        <w:t xml:space="preserve"> </w:t>
      </w:r>
      <w:r w:rsidR="000563A4" w:rsidRPr="006A616C">
        <w:rPr>
          <w:rFonts w:ascii="Century Gothic" w:eastAsiaTheme="minorHAnsi" w:hAnsi="Century Gothic" w:cstheme="minorHAnsi"/>
          <w:snapToGrid/>
          <w:lang w:val="fr-BE" w:bidi="ar-SA"/>
        </w:rPr>
        <w:t>(pour tous les matériaux et soudures qui n’ont pas été testés au préalable)</w:t>
      </w:r>
    </w:p>
    <w:p w14:paraId="29F76B36" w14:textId="582531D5" w:rsidR="00CA31C8" w:rsidRPr="006A616C" w:rsidRDefault="00FB0F1B" w:rsidP="005725D8">
      <w:pPr>
        <w:pStyle w:val="ListParagraph"/>
        <w:numPr>
          <w:ilvl w:val="1"/>
          <w:numId w:val="11"/>
        </w:numPr>
        <w:spacing w:before="160" w:line="312" w:lineRule="auto"/>
        <w:jc w:val="left"/>
        <w:rPr>
          <w:rFonts w:ascii="Century Gothic" w:hAnsi="Century Gothic" w:cstheme="minorHAnsi"/>
          <w:lang w:val="fr-BE"/>
        </w:rPr>
      </w:pPr>
      <w:r w:rsidRPr="006A616C">
        <w:rPr>
          <w:rFonts w:ascii="Century Gothic" w:eastAsiaTheme="minorHAnsi" w:hAnsi="Century Gothic" w:cstheme="minorHAnsi"/>
          <w:snapToGrid/>
          <w:lang w:val="fr-BE" w:bidi="ar-SA"/>
        </w:rPr>
        <w:t xml:space="preserve">L’essai doit avoir une durée minimale d’une heure </w:t>
      </w:r>
      <w:r w:rsidR="006F2CF9" w:rsidRPr="006A616C">
        <w:rPr>
          <w:rFonts w:ascii="Century Gothic" w:eastAsiaTheme="minorHAnsi" w:hAnsi="Century Gothic" w:cstheme="minorHAnsi"/>
          <w:snapToGrid/>
          <w:lang w:val="fr-BE" w:bidi="ar-SA"/>
        </w:rPr>
        <w:t xml:space="preserve">et doit être </w:t>
      </w:r>
      <w:r w:rsidRPr="006A616C">
        <w:rPr>
          <w:rFonts w:ascii="Century Gothic" w:eastAsiaTheme="minorHAnsi" w:hAnsi="Century Gothic" w:cstheme="minorHAnsi"/>
          <w:snapToGrid/>
          <w:lang w:val="fr-BE" w:bidi="ar-SA"/>
        </w:rPr>
        <w:t>accompagné</w:t>
      </w:r>
      <w:r w:rsidR="006F2CF9" w:rsidRPr="006A616C">
        <w:rPr>
          <w:rFonts w:ascii="Century Gothic" w:eastAsiaTheme="minorHAnsi" w:hAnsi="Century Gothic" w:cstheme="minorHAnsi"/>
          <w:snapToGrid/>
          <w:lang w:val="fr-BE" w:bidi="ar-SA"/>
        </w:rPr>
        <w:t>e</w:t>
      </w:r>
      <w:r w:rsidRPr="006A616C">
        <w:rPr>
          <w:rFonts w:ascii="Century Gothic" w:eastAsiaTheme="minorHAnsi" w:hAnsi="Century Gothic" w:cstheme="minorHAnsi"/>
          <w:snapToGrid/>
          <w:lang w:val="fr-BE" w:bidi="ar-SA"/>
        </w:rPr>
        <w:t xml:space="preserve"> d’un contrôle visuel et doit</w:t>
      </w:r>
      <w:r w:rsidR="00586ECC">
        <w:rPr>
          <w:rFonts w:ascii="Century Gothic" w:eastAsiaTheme="minorHAnsi" w:hAnsi="Century Gothic" w:cstheme="minorHAnsi"/>
          <w:snapToGrid/>
          <w:lang w:val="fr-BE" w:bidi="ar-SA"/>
        </w:rPr>
        <w:t xml:space="preserve"> </w:t>
      </w:r>
      <w:r w:rsidRPr="006A616C">
        <w:rPr>
          <w:rFonts w:ascii="Century Gothic" w:eastAsiaTheme="minorHAnsi" w:hAnsi="Century Gothic" w:cstheme="minorHAnsi"/>
          <w:snapToGrid/>
          <w:lang w:val="fr-BE" w:bidi="ar-SA"/>
        </w:rPr>
        <w:t xml:space="preserve">être exécuté avec une pression de test de 1.43 fois la DP. La présence d’un organisme notifié est </w:t>
      </w:r>
      <w:r w:rsidR="00271A9F" w:rsidRPr="006A616C">
        <w:rPr>
          <w:rFonts w:ascii="Century Gothic" w:eastAsiaTheme="minorHAnsi" w:hAnsi="Century Gothic" w:cstheme="minorHAnsi"/>
          <w:snapToGrid/>
          <w:lang w:val="fr-BE" w:bidi="ar-SA"/>
        </w:rPr>
        <w:t>déterminé</w:t>
      </w:r>
      <w:r w:rsidR="00106724" w:rsidRPr="006A616C">
        <w:rPr>
          <w:rFonts w:ascii="Century Gothic" w:eastAsiaTheme="minorHAnsi" w:hAnsi="Century Gothic" w:cstheme="minorHAnsi"/>
          <w:snapToGrid/>
          <w:lang w:val="fr-BE" w:bidi="ar-SA"/>
        </w:rPr>
        <w:t>e</w:t>
      </w:r>
      <w:r w:rsidRPr="006A616C">
        <w:rPr>
          <w:rFonts w:ascii="Century Gothic" w:eastAsiaTheme="minorHAnsi" w:hAnsi="Century Gothic" w:cstheme="minorHAnsi"/>
          <w:snapToGrid/>
          <w:lang w:val="fr-BE" w:bidi="ar-SA"/>
        </w:rPr>
        <w:t xml:space="preserve"> par la PED.</w:t>
      </w:r>
    </w:p>
    <w:p w14:paraId="48666E9E" w14:textId="584AC7C6" w:rsidR="00FB0F1B" w:rsidRPr="006A616C" w:rsidRDefault="00FB0F1B" w:rsidP="00072AD7">
      <w:p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 xml:space="preserve">Épreuve d’étanchéité des soudures avec un </w:t>
      </w:r>
      <w:r w:rsidR="00586ECC">
        <w:rPr>
          <w:rFonts w:ascii="Century Gothic" w:eastAsiaTheme="minorHAnsi" w:hAnsi="Century Gothic" w:cstheme="minorHAnsi"/>
          <w:snapToGrid/>
          <w:lang w:val="fr-BE" w:bidi="ar-SA"/>
        </w:rPr>
        <w:t>g</w:t>
      </w:r>
      <w:r w:rsidR="00D921B8" w:rsidRPr="006A616C">
        <w:rPr>
          <w:rFonts w:ascii="Century Gothic" w:eastAsiaTheme="minorHAnsi" w:hAnsi="Century Gothic" w:cstheme="minorHAnsi"/>
          <w:snapToGrid/>
          <w:lang w:val="fr-BE" w:bidi="ar-SA"/>
        </w:rPr>
        <w:t xml:space="preserve">az </w:t>
      </w:r>
      <w:r w:rsidRPr="006A616C">
        <w:rPr>
          <w:rFonts w:ascii="Century Gothic" w:eastAsiaTheme="minorHAnsi" w:hAnsi="Century Gothic" w:cstheme="minorHAnsi"/>
          <w:snapToGrid/>
          <w:lang w:val="fr-BE" w:bidi="ar-SA"/>
        </w:rPr>
        <w:t>inerte </w:t>
      </w:r>
      <w:r w:rsidR="00D54BD0" w:rsidRPr="006A616C">
        <w:rPr>
          <w:rFonts w:ascii="Century Gothic" w:eastAsiaTheme="minorHAnsi" w:hAnsi="Century Gothic" w:cstheme="minorHAnsi"/>
          <w:snapToGrid/>
          <w:lang w:val="fr-BE" w:bidi="ar-SA"/>
        </w:rPr>
        <w:t xml:space="preserve">et matériel non-traité </w:t>
      </w:r>
      <w:r w:rsidRPr="006A616C">
        <w:rPr>
          <w:rFonts w:ascii="Century Gothic" w:eastAsiaTheme="minorHAnsi" w:hAnsi="Century Gothic" w:cstheme="minorHAnsi"/>
          <w:snapToGrid/>
          <w:lang w:val="fr-BE" w:bidi="ar-SA"/>
        </w:rPr>
        <w:t>:</w:t>
      </w:r>
    </w:p>
    <w:p w14:paraId="1CAE8D6D" w14:textId="11D1C3FB" w:rsidR="00FB0F1B" w:rsidRPr="006A616C" w:rsidRDefault="00FB0F1B" w:rsidP="005725D8">
      <w:pPr>
        <w:pStyle w:val="ListParagraph"/>
        <w:numPr>
          <w:ilvl w:val="0"/>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 xml:space="preserve">En atelier ou </w:t>
      </w:r>
      <w:r w:rsidR="00271A9F" w:rsidRPr="006A616C">
        <w:rPr>
          <w:rFonts w:ascii="Century Gothic" w:eastAsiaTheme="minorHAnsi" w:hAnsi="Century Gothic" w:cstheme="minorHAnsi"/>
          <w:snapToGrid/>
          <w:lang w:val="fr-BE" w:bidi="ar-SA"/>
        </w:rPr>
        <w:t>in situ</w:t>
      </w:r>
      <w:r w:rsidRPr="006A616C">
        <w:rPr>
          <w:rFonts w:ascii="Century Gothic" w:eastAsiaTheme="minorHAnsi" w:hAnsi="Century Gothic" w:cstheme="minorHAnsi"/>
          <w:snapToGrid/>
          <w:lang w:val="fr-BE" w:bidi="ar-SA"/>
        </w:rPr>
        <w:t>:</w:t>
      </w:r>
    </w:p>
    <w:p w14:paraId="6F7442E5" w14:textId="0E9BF8ED" w:rsidR="00FB0F1B" w:rsidRPr="006A616C" w:rsidRDefault="00FB0F1B" w:rsidP="005725D8">
      <w:pPr>
        <w:pStyle w:val="ListParagraph"/>
        <w:numPr>
          <w:ilvl w:val="1"/>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 xml:space="preserve">Si la MAOP &gt; 16 bar(g), l’essai doit-être effectué à </w:t>
      </w:r>
      <w:r w:rsidR="00D54BD0" w:rsidRPr="006A616C">
        <w:rPr>
          <w:rFonts w:ascii="Century Gothic" w:eastAsiaTheme="minorHAnsi" w:hAnsi="Century Gothic" w:cstheme="minorHAnsi"/>
          <w:snapToGrid/>
          <w:lang w:val="fr-BE" w:bidi="ar-SA"/>
        </w:rPr>
        <w:t xml:space="preserve">minimum </w:t>
      </w:r>
      <w:r w:rsidRPr="006A616C">
        <w:rPr>
          <w:rFonts w:ascii="Century Gothic" w:eastAsiaTheme="minorHAnsi" w:hAnsi="Century Gothic" w:cstheme="minorHAnsi"/>
          <w:snapToGrid/>
          <w:lang w:val="fr-BE" w:bidi="ar-SA"/>
        </w:rPr>
        <w:t xml:space="preserve">5 bar(g) </w:t>
      </w:r>
      <w:r w:rsidRPr="006A616C">
        <w:rPr>
          <w:rFonts w:ascii="Century Gothic" w:eastAsiaTheme="minorHAnsi" w:hAnsi="Century Gothic" w:cstheme="minorHAnsi"/>
          <w:snapToGrid/>
          <w:lang w:val="fr-BE" w:bidi="ar-SA"/>
        </w:rPr>
        <w:lastRenderedPageBreak/>
        <w:t xml:space="preserve">après stabilisation de </w:t>
      </w:r>
      <w:r w:rsidR="00483C8D" w:rsidRPr="006A616C">
        <w:rPr>
          <w:rFonts w:ascii="Century Gothic" w:eastAsiaTheme="minorHAnsi" w:hAnsi="Century Gothic" w:cstheme="minorHAnsi"/>
          <w:snapToGrid/>
          <w:lang w:val="fr-BE" w:bidi="ar-SA"/>
        </w:rPr>
        <w:t>la pression</w:t>
      </w:r>
      <w:r w:rsidRPr="006A616C">
        <w:rPr>
          <w:rFonts w:ascii="Century Gothic" w:eastAsiaTheme="minorHAnsi" w:hAnsi="Century Gothic" w:cstheme="minorHAnsi"/>
          <w:snapToGrid/>
          <w:lang w:val="fr-BE" w:bidi="ar-SA"/>
        </w:rPr>
        <w:t>. La présence d’un organisme notifié est recommandée.</w:t>
      </w:r>
    </w:p>
    <w:p w14:paraId="5EB8C9B9" w14:textId="41CDF678" w:rsidR="00483C8D" w:rsidRPr="006A616C" w:rsidRDefault="00FB0F1B" w:rsidP="005725D8">
      <w:pPr>
        <w:pStyle w:val="ListParagraph"/>
        <w:numPr>
          <w:ilvl w:val="1"/>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 xml:space="preserve">Si la MAOP &lt;=16 bar(g) et &lt;= 0.1 bar(g), </w:t>
      </w:r>
      <w:r w:rsidR="00483C8D" w:rsidRPr="006A616C">
        <w:rPr>
          <w:rFonts w:ascii="Century Gothic" w:eastAsiaTheme="minorHAnsi" w:hAnsi="Century Gothic" w:cstheme="minorHAnsi"/>
          <w:snapToGrid/>
          <w:lang w:val="fr-BE" w:bidi="ar-SA"/>
        </w:rPr>
        <w:t xml:space="preserve">l’essai doit-être effectué à </w:t>
      </w:r>
      <w:r w:rsidR="00B2284D" w:rsidRPr="006A616C">
        <w:rPr>
          <w:rFonts w:ascii="Century Gothic" w:eastAsiaTheme="minorHAnsi" w:hAnsi="Century Gothic" w:cstheme="minorHAnsi"/>
          <w:snapToGrid/>
          <w:lang w:val="fr-BE" w:bidi="ar-SA"/>
        </w:rPr>
        <w:t xml:space="preserve">minimum </w:t>
      </w:r>
      <w:r w:rsidR="00483C8D" w:rsidRPr="006A616C">
        <w:rPr>
          <w:rFonts w:ascii="Century Gothic" w:eastAsiaTheme="minorHAnsi" w:hAnsi="Century Gothic" w:cstheme="minorHAnsi"/>
          <w:snapToGrid/>
          <w:lang w:val="fr-BE" w:bidi="ar-SA"/>
        </w:rPr>
        <w:t>1 bar(g) après stabilisation de la pression. La présence d’un organisme notifié est recommandée.</w:t>
      </w:r>
    </w:p>
    <w:p w14:paraId="0EF4E22E" w14:textId="0BF6178F" w:rsidR="00483C8D" w:rsidRPr="006A616C" w:rsidRDefault="00483C8D" w:rsidP="005725D8">
      <w:pPr>
        <w:pStyle w:val="ListParagraph"/>
        <w:numPr>
          <w:ilvl w:val="1"/>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 xml:space="preserve">Si la MAOP &lt;=16 bar(g) et &gt; 0.1 bar(g), l’essai doit-être effectué à </w:t>
      </w:r>
      <w:r w:rsidR="00B2284D" w:rsidRPr="006A616C">
        <w:rPr>
          <w:rFonts w:ascii="Century Gothic" w:eastAsiaTheme="minorHAnsi" w:hAnsi="Century Gothic" w:cstheme="minorHAnsi"/>
          <w:snapToGrid/>
          <w:lang w:val="fr-BE" w:bidi="ar-SA"/>
        </w:rPr>
        <w:t xml:space="preserve">minimum </w:t>
      </w:r>
      <w:r w:rsidRPr="006A616C">
        <w:rPr>
          <w:rFonts w:ascii="Century Gothic" w:eastAsiaTheme="minorHAnsi" w:hAnsi="Century Gothic" w:cstheme="minorHAnsi"/>
          <w:snapToGrid/>
          <w:lang w:val="fr-BE" w:bidi="ar-SA"/>
        </w:rPr>
        <w:t>5 bar(g) après stabilisation de la pression. La présence d’un organisme notifié est recommandée.</w:t>
      </w:r>
    </w:p>
    <w:p w14:paraId="64A13896" w14:textId="2B2BDB04" w:rsidR="00483C8D" w:rsidRPr="006A616C" w:rsidRDefault="00483C8D" w:rsidP="00072AD7">
      <w:p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 xml:space="preserve">Épreuve d’étanchéité après assemblage avec un </w:t>
      </w:r>
      <w:r w:rsidR="00D921B8" w:rsidRPr="006A616C">
        <w:rPr>
          <w:rFonts w:ascii="Century Gothic" w:eastAsiaTheme="minorHAnsi" w:hAnsi="Century Gothic" w:cstheme="minorHAnsi"/>
          <w:snapToGrid/>
          <w:lang w:val="fr-BE" w:bidi="ar-SA"/>
        </w:rPr>
        <w:t xml:space="preserve">Gaz </w:t>
      </w:r>
      <w:r w:rsidRPr="006A616C">
        <w:rPr>
          <w:rFonts w:ascii="Century Gothic" w:eastAsiaTheme="minorHAnsi" w:hAnsi="Century Gothic" w:cstheme="minorHAnsi"/>
          <w:snapToGrid/>
          <w:lang w:val="fr-BE" w:bidi="ar-SA"/>
        </w:rPr>
        <w:t>inerte:</w:t>
      </w:r>
    </w:p>
    <w:p w14:paraId="1804BCAB" w14:textId="6D35DB90" w:rsidR="00483C8D" w:rsidRPr="006A616C" w:rsidRDefault="00483C8D" w:rsidP="005725D8">
      <w:pPr>
        <w:pStyle w:val="ListParagraph"/>
        <w:numPr>
          <w:ilvl w:val="0"/>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En atelier:</w:t>
      </w:r>
    </w:p>
    <w:p w14:paraId="08C6AE5D" w14:textId="78F04822" w:rsidR="00483C8D" w:rsidRPr="006A616C" w:rsidRDefault="00483C8D" w:rsidP="005725D8">
      <w:pPr>
        <w:pStyle w:val="ListParagraph"/>
        <w:numPr>
          <w:ilvl w:val="1"/>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l’essai doit-être effectué minimum à MAOP après stabilisation de la pression. La présence d’un organisme notifié est recommandée.</w:t>
      </w:r>
    </w:p>
    <w:p w14:paraId="350C3FF5" w14:textId="37582E67" w:rsidR="00483C8D" w:rsidRPr="006A616C" w:rsidRDefault="00271A9F" w:rsidP="005725D8">
      <w:pPr>
        <w:pStyle w:val="ListParagraph"/>
        <w:numPr>
          <w:ilvl w:val="0"/>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In situ</w:t>
      </w:r>
      <w:r w:rsidR="00483C8D" w:rsidRPr="006A616C">
        <w:rPr>
          <w:rFonts w:ascii="Century Gothic" w:eastAsiaTheme="minorHAnsi" w:hAnsi="Century Gothic" w:cstheme="minorHAnsi"/>
          <w:snapToGrid/>
          <w:lang w:val="fr-BE" w:bidi="ar-SA"/>
        </w:rPr>
        <w:t>:</w:t>
      </w:r>
    </w:p>
    <w:p w14:paraId="491BC8C7" w14:textId="64D8BD90" w:rsidR="00483C8D" w:rsidRPr="006A616C" w:rsidRDefault="00483C8D" w:rsidP="005725D8">
      <w:pPr>
        <w:pStyle w:val="ListParagraph"/>
        <w:numPr>
          <w:ilvl w:val="1"/>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Si la MAOP &gt;16 bar(g), l’essai doit-être effectué à une pression minimum équivalente à la MAOP après stabilisation de la pression. La présence d’un organisme notifié est indispensable.</w:t>
      </w:r>
    </w:p>
    <w:p w14:paraId="49F24D77" w14:textId="6E6E130B" w:rsidR="00483C8D" w:rsidRPr="006A616C" w:rsidRDefault="00483C8D" w:rsidP="005725D8">
      <w:pPr>
        <w:pStyle w:val="ListParagraph"/>
        <w:numPr>
          <w:ilvl w:val="1"/>
          <w:numId w:val="11"/>
        </w:num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Si la MAOP &lt;=16 bar(g) l’essai doit-être effectué à une pression minimum équivalente à la MAOP après stabilisation de la pression. La présence d’un organisme notifié est recommandée.</w:t>
      </w:r>
    </w:p>
    <w:p w14:paraId="754C2C6E" w14:textId="20132F55" w:rsidR="004A3996" w:rsidRPr="006A616C" w:rsidRDefault="004A3996" w:rsidP="00072AD7">
      <w:p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La pression des épreuves d’étanchéités effectués sur l’assemblage ne doit jamais dépasser la pression des épreuves hydrauliques.</w:t>
      </w:r>
    </w:p>
    <w:p w14:paraId="68E9D0FC" w14:textId="3B050032" w:rsidR="00B7082D" w:rsidRPr="00155369" w:rsidRDefault="00483C8D" w:rsidP="00155369">
      <w:pPr>
        <w:spacing w:before="160" w:line="312" w:lineRule="auto"/>
        <w:jc w:val="left"/>
        <w:rPr>
          <w:rFonts w:ascii="Century Gothic" w:eastAsiaTheme="minorHAnsi" w:hAnsi="Century Gothic" w:cstheme="minorHAnsi"/>
          <w:snapToGrid/>
          <w:lang w:val="fr-BE" w:bidi="ar-SA"/>
        </w:rPr>
      </w:pPr>
      <w:r w:rsidRPr="006A616C">
        <w:rPr>
          <w:rFonts w:ascii="Century Gothic" w:eastAsiaTheme="minorHAnsi" w:hAnsi="Century Gothic" w:cstheme="minorHAnsi"/>
          <w:snapToGrid/>
          <w:lang w:val="fr-BE" w:bidi="ar-SA"/>
        </w:rPr>
        <w:t xml:space="preserve">Les épreuves décrites ci-dessus sont d’application pour toute nouvelle installation. En cas de réparation ou de remplacement dans des installations existantes, </w:t>
      </w:r>
      <w:r w:rsidR="004A3996" w:rsidRPr="006A616C">
        <w:rPr>
          <w:rFonts w:ascii="Century Gothic" w:eastAsiaTheme="minorHAnsi" w:hAnsi="Century Gothic" w:cstheme="minorHAnsi"/>
          <w:snapToGrid/>
          <w:lang w:val="fr-BE" w:bidi="ar-SA"/>
        </w:rPr>
        <w:t>des prescriptions d’épreuves appropriées doivent</w:t>
      </w:r>
      <w:r w:rsidR="00B1131D" w:rsidRPr="006A616C">
        <w:rPr>
          <w:rFonts w:ascii="Century Gothic" w:eastAsiaTheme="minorHAnsi" w:hAnsi="Century Gothic" w:cstheme="minorHAnsi"/>
          <w:snapToGrid/>
          <w:lang w:val="fr-BE" w:bidi="ar-SA"/>
        </w:rPr>
        <w:t xml:space="preserve"> être </w:t>
      </w:r>
      <w:r w:rsidR="00C676E5" w:rsidRPr="006A616C">
        <w:rPr>
          <w:rFonts w:ascii="Century Gothic" w:eastAsiaTheme="minorHAnsi" w:hAnsi="Century Gothic" w:cstheme="minorHAnsi"/>
          <w:snapToGrid/>
          <w:lang w:val="fr-BE" w:bidi="ar-SA"/>
        </w:rPr>
        <w:t>validées entre le Producteur Local et le Gestionnaire</w:t>
      </w:r>
      <w:r w:rsidR="00B1131D" w:rsidRPr="006A616C">
        <w:rPr>
          <w:rFonts w:ascii="Century Gothic" w:eastAsiaTheme="minorHAnsi" w:hAnsi="Century Gothic" w:cstheme="minorHAnsi"/>
          <w:snapToGrid/>
          <w:lang w:val="fr-BE" w:bidi="ar-SA"/>
        </w:rPr>
        <w:t>.</w:t>
      </w:r>
    </w:p>
    <w:p w14:paraId="456A98DE" w14:textId="3DF17158" w:rsidR="0080494A" w:rsidRPr="006A616C" w:rsidRDefault="0080494A" w:rsidP="007E1E34">
      <w:pPr>
        <w:pStyle w:val="Heading2"/>
        <w:numPr>
          <w:ilvl w:val="1"/>
          <w:numId w:val="1"/>
        </w:numPr>
        <w:rPr>
          <w:rFonts w:ascii="Century Gothic" w:hAnsi="Century Gothic" w:cstheme="minorHAnsi"/>
          <w:color w:val="auto"/>
          <w:sz w:val="20"/>
          <w:szCs w:val="20"/>
        </w:rPr>
      </w:pPr>
      <w:bookmarkStart w:id="411" w:name="_Toc54782498"/>
      <w:r w:rsidRPr="007E1E34">
        <w:rPr>
          <w:rFonts w:ascii="Century Gothic" w:eastAsiaTheme="majorEastAsia" w:hAnsi="Century Gothic" w:cstheme="majorBidi"/>
          <w:bCs w:val="0"/>
          <w:caps w:val="0"/>
          <w:snapToGrid/>
          <w:color w:val="15234A"/>
          <w:kern w:val="0"/>
          <w:sz w:val="34"/>
          <w:szCs w:val="26"/>
          <w:lang w:val="fr-BE" w:eastAsia="en-US" w:bidi="ar-SA"/>
        </w:rPr>
        <w:t xml:space="preserve">Configuration de la </w:t>
      </w:r>
      <w:r w:rsidR="00D511EE" w:rsidRPr="007E1E34">
        <w:rPr>
          <w:rFonts w:ascii="Century Gothic" w:eastAsiaTheme="majorEastAsia" w:hAnsi="Century Gothic" w:cstheme="majorBidi"/>
          <w:bCs w:val="0"/>
          <w:caps w:val="0"/>
          <w:snapToGrid/>
          <w:color w:val="15234A"/>
          <w:kern w:val="0"/>
          <w:sz w:val="34"/>
          <w:szCs w:val="26"/>
          <w:lang w:val="fr-BE" w:eastAsia="en-US" w:bidi="ar-SA"/>
        </w:rPr>
        <w:t>Station d’Injection</w:t>
      </w:r>
      <w:r w:rsidR="00C631E4" w:rsidRPr="007E1E34">
        <w:rPr>
          <w:rFonts w:ascii="Century Gothic" w:eastAsiaTheme="majorEastAsia" w:hAnsi="Century Gothic" w:cstheme="majorBidi"/>
          <w:bCs w:val="0"/>
          <w:caps w:val="0"/>
          <w:snapToGrid/>
          <w:color w:val="15234A"/>
          <w:kern w:val="0"/>
          <w:sz w:val="34"/>
          <w:szCs w:val="26"/>
          <w:lang w:val="fr-BE" w:eastAsia="en-US" w:bidi="ar-SA"/>
        </w:rPr>
        <w:t xml:space="preserve"> de Gaz</w:t>
      </w:r>
      <w:bookmarkEnd w:id="411"/>
    </w:p>
    <w:p w14:paraId="7117F89E" w14:textId="7B2DC475" w:rsidR="0080494A" w:rsidRPr="006A616C" w:rsidRDefault="0080494A"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Une </w:t>
      </w:r>
      <w:r w:rsidR="00D511EE" w:rsidRPr="006A616C">
        <w:rPr>
          <w:rFonts w:ascii="Century Gothic" w:hAnsi="Century Gothic" w:cstheme="minorHAnsi"/>
        </w:rPr>
        <w:t>Station d’</w:t>
      </w:r>
      <w:r w:rsidR="00586ECC">
        <w:rPr>
          <w:rFonts w:ascii="Century Gothic" w:hAnsi="Century Gothic" w:cstheme="minorHAnsi"/>
        </w:rPr>
        <w:t>i</w:t>
      </w:r>
      <w:r w:rsidR="00D511EE" w:rsidRPr="006A616C">
        <w:rPr>
          <w:rFonts w:ascii="Century Gothic" w:hAnsi="Century Gothic" w:cstheme="minorHAnsi"/>
        </w:rPr>
        <w:t>njection</w:t>
      </w:r>
      <w:r w:rsidR="00C631E4" w:rsidRPr="006A616C">
        <w:rPr>
          <w:rFonts w:ascii="Century Gothic" w:hAnsi="Century Gothic" w:cstheme="minorHAnsi"/>
        </w:rPr>
        <w:t xml:space="preserve"> de </w:t>
      </w:r>
      <w:r w:rsidR="00586ECC">
        <w:rPr>
          <w:rFonts w:ascii="Century Gothic" w:hAnsi="Century Gothic" w:cstheme="minorHAnsi"/>
        </w:rPr>
        <w:t>g</w:t>
      </w:r>
      <w:r w:rsidR="00D921B8" w:rsidRPr="006A616C">
        <w:rPr>
          <w:rFonts w:ascii="Century Gothic" w:hAnsi="Century Gothic" w:cstheme="minorHAnsi"/>
        </w:rPr>
        <w:t xml:space="preserve">az </w:t>
      </w:r>
      <w:r w:rsidRPr="006A616C">
        <w:rPr>
          <w:rFonts w:ascii="Century Gothic" w:hAnsi="Century Gothic" w:cstheme="minorHAnsi"/>
        </w:rPr>
        <w:t>comprend au moins:</w:t>
      </w:r>
    </w:p>
    <w:p w14:paraId="395C8CB8" w14:textId="3B87F83A" w:rsidR="00B7082D" w:rsidRPr="006A616C" w:rsidRDefault="00B7082D"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 xml:space="preserve">Point de </w:t>
      </w:r>
      <w:r w:rsidR="00586ECC">
        <w:rPr>
          <w:rFonts w:ascii="Century Gothic" w:hAnsi="Century Gothic" w:cstheme="minorHAnsi"/>
        </w:rPr>
        <w:t>r</w:t>
      </w:r>
      <w:r w:rsidRPr="006A616C">
        <w:rPr>
          <w:rFonts w:ascii="Century Gothic" w:hAnsi="Century Gothic" w:cstheme="minorHAnsi"/>
        </w:rPr>
        <w:t xml:space="preserve">accordement </w:t>
      </w:r>
    </w:p>
    <w:p w14:paraId="3FA9B56B" w14:textId="77777777" w:rsidR="0080494A" w:rsidRPr="006A616C" w:rsidRDefault="0080494A"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Joint isolant</w:t>
      </w:r>
    </w:p>
    <w:p w14:paraId="0D82EC47" w14:textId="3EEDFDBA" w:rsidR="0080494A" w:rsidRPr="006A616C" w:rsidRDefault="0080494A"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Vanne</w:t>
      </w:r>
      <w:r w:rsidR="006F7638" w:rsidRPr="006A616C">
        <w:rPr>
          <w:rFonts w:ascii="Century Gothic" w:hAnsi="Century Gothic" w:cstheme="minorHAnsi"/>
        </w:rPr>
        <w:t>s</w:t>
      </w:r>
      <w:r w:rsidR="00E027FE" w:rsidRPr="006A616C">
        <w:rPr>
          <w:rFonts w:ascii="Century Gothic" w:hAnsi="Century Gothic" w:cstheme="minorHAnsi"/>
        </w:rPr>
        <w:t xml:space="preserve"> </w:t>
      </w:r>
      <w:r w:rsidR="00D27115" w:rsidRPr="006A616C">
        <w:rPr>
          <w:rFonts w:ascii="Century Gothic" w:hAnsi="Century Gothic" w:cstheme="minorHAnsi"/>
        </w:rPr>
        <w:t xml:space="preserve">3-voie </w:t>
      </w:r>
      <w:r w:rsidR="00D16245" w:rsidRPr="006A616C">
        <w:rPr>
          <w:rFonts w:ascii="Century Gothic" w:hAnsi="Century Gothic" w:cstheme="minorHAnsi"/>
        </w:rPr>
        <w:t xml:space="preserve">(ou système équivalent) </w:t>
      </w:r>
      <w:r w:rsidR="00E027FE" w:rsidRPr="006A616C">
        <w:rPr>
          <w:rFonts w:ascii="Century Gothic" w:hAnsi="Century Gothic" w:cstheme="minorHAnsi"/>
        </w:rPr>
        <w:t xml:space="preserve">permettant l’injection du </w:t>
      </w:r>
      <w:r w:rsidR="00D921B8" w:rsidRPr="006A616C">
        <w:rPr>
          <w:rFonts w:ascii="Century Gothic" w:hAnsi="Century Gothic" w:cstheme="minorHAnsi"/>
        </w:rPr>
        <w:t xml:space="preserve">Gaz </w:t>
      </w:r>
      <w:r w:rsidR="00E027FE" w:rsidRPr="006A616C">
        <w:rPr>
          <w:rFonts w:ascii="Century Gothic" w:hAnsi="Century Gothic" w:cstheme="minorHAnsi"/>
        </w:rPr>
        <w:t>sur le Réseau de Transport</w:t>
      </w:r>
      <w:r w:rsidR="00586ECC">
        <w:rPr>
          <w:rFonts w:ascii="Century Gothic" w:hAnsi="Century Gothic" w:cstheme="minorHAnsi"/>
        </w:rPr>
        <w:t xml:space="preserve"> de Gaz Naturel</w:t>
      </w:r>
      <w:r w:rsidR="00E027FE" w:rsidRPr="006A616C">
        <w:rPr>
          <w:rFonts w:ascii="Century Gothic" w:hAnsi="Century Gothic" w:cstheme="minorHAnsi"/>
        </w:rPr>
        <w:t xml:space="preserve"> ou le renvoi du </w:t>
      </w:r>
      <w:r w:rsidR="00D921B8" w:rsidRPr="006A616C">
        <w:rPr>
          <w:rFonts w:ascii="Century Gothic" w:hAnsi="Century Gothic" w:cstheme="minorHAnsi"/>
        </w:rPr>
        <w:t xml:space="preserve">Gaz </w:t>
      </w:r>
      <w:r w:rsidR="00E027FE" w:rsidRPr="006A616C">
        <w:rPr>
          <w:rFonts w:ascii="Century Gothic" w:hAnsi="Century Gothic" w:cstheme="minorHAnsi"/>
        </w:rPr>
        <w:t xml:space="preserve">vers la Station de </w:t>
      </w:r>
      <w:r w:rsidR="00734EA4">
        <w:rPr>
          <w:rFonts w:ascii="Century Gothic" w:hAnsi="Century Gothic" w:cstheme="minorHAnsi"/>
        </w:rPr>
        <w:t>p</w:t>
      </w:r>
      <w:r w:rsidR="00E027FE" w:rsidRPr="006A616C">
        <w:rPr>
          <w:rFonts w:ascii="Century Gothic" w:hAnsi="Century Gothic" w:cstheme="minorHAnsi"/>
        </w:rPr>
        <w:t xml:space="preserve">roduction </w:t>
      </w:r>
      <w:r w:rsidR="0052384A">
        <w:rPr>
          <w:rFonts w:ascii="Century Gothic" w:hAnsi="Century Gothic" w:cstheme="minorHAnsi"/>
        </w:rPr>
        <w:t xml:space="preserve">de gaz </w:t>
      </w:r>
      <w:r w:rsidR="00734EA4">
        <w:rPr>
          <w:rFonts w:ascii="Century Gothic" w:hAnsi="Century Gothic" w:cstheme="minorHAnsi"/>
        </w:rPr>
        <w:t>l</w:t>
      </w:r>
      <w:r w:rsidR="0052384A">
        <w:rPr>
          <w:rFonts w:ascii="Century Gothic" w:hAnsi="Century Gothic" w:cstheme="minorHAnsi"/>
        </w:rPr>
        <w:t>ocal</w:t>
      </w:r>
      <w:r w:rsidR="00734EA4">
        <w:rPr>
          <w:rFonts w:ascii="Century Gothic" w:hAnsi="Century Gothic" w:cstheme="minorHAnsi"/>
        </w:rPr>
        <w:t>e</w:t>
      </w:r>
      <w:r w:rsidR="0052384A">
        <w:rPr>
          <w:rFonts w:ascii="Century Gothic" w:hAnsi="Century Gothic" w:cstheme="minorHAnsi"/>
        </w:rPr>
        <w:t xml:space="preserve"> </w:t>
      </w:r>
      <w:r w:rsidR="00E027FE" w:rsidRPr="006A616C">
        <w:rPr>
          <w:rFonts w:ascii="Century Gothic" w:hAnsi="Century Gothic" w:cstheme="minorHAnsi"/>
        </w:rPr>
        <w:t>en cas de non-conformité</w:t>
      </w:r>
    </w:p>
    <w:p w14:paraId="1C34D4BE" w14:textId="6DCC6E97" w:rsidR="00B7082D" w:rsidRPr="006A616C" w:rsidRDefault="00B7082D"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Vannes d’</w:t>
      </w:r>
      <w:r w:rsidR="0052384A">
        <w:rPr>
          <w:rFonts w:ascii="Century Gothic" w:hAnsi="Century Gothic" w:cstheme="minorHAnsi"/>
        </w:rPr>
        <w:t>I</w:t>
      </w:r>
      <w:r w:rsidRPr="006A616C">
        <w:rPr>
          <w:rFonts w:ascii="Century Gothic" w:hAnsi="Century Gothic" w:cstheme="minorHAnsi"/>
        </w:rPr>
        <w:t>solement du Gestionnaire</w:t>
      </w:r>
    </w:p>
    <w:p w14:paraId="715CCF10" w14:textId="77777777" w:rsidR="00D27115" w:rsidRPr="006A616C" w:rsidRDefault="00D27115"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Compression (le cas échéant)</w:t>
      </w:r>
    </w:p>
    <w:p w14:paraId="4F4251EE" w14:textId="77777777" w:rsidR="00D27115" w:rsidRPr="006A616C" w:rsidRDefault="00D27115"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Comptage</w:t>
      </w:r>
    </w:p>
    <w:p w14:paraId="2932FC0F" w14:textId="74D4E814" w:rsidR="00E027FE" w:rsidRPr="006A616C" w:rsidRDefault="00E027FE"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Contrôle online de la conformité du Gaz</w:t>
      </w:r>
    </w:p>
    <w:p w14:paraId="2A78F5FA" w14:textId="3A3AB250" w:rsidR="0080494A" w:rsidRPr="006A616C" w:rsidRDefault="0080494A"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Odorisation</w:t>
      </w:r>
      <w:r w:rsidR="00B7082D" w:rsidRPr="006A616C">
        <w:rPr>
          <w:rFonts w:ascii="Century Gothic" w:hAnsi="Century Gothic" w:cstheme="minorHAnsi"/>
        </w:rPr>
        <w:t xml:space="preserve"> (le cas échéant)</w:t>
      </w:r>
    </w:p>
    <w:p w14:paraId="6B95FC31" w14:textId="77777777" w:rsidR="005F4786" w:rsidRPr="006A616C" w:rsidRDefault="0080494A" w:rsidP="005725D8">
      <w:pPr>
        <w:pStyle w:val="ListParagraph"/>
        <w:numPr>
          <w:ilvl w:val="0"/>
          <w:numId w:val="10"/>
        </w:numPr>
        <w:spacing w:before="160" w:line="312" w:lineRule="auto"/>
        <w:jc w:val="left"/>
        <w:rPr>
          <w:rFonts w:ascii="Century Gothic" w:hAnsi="Century Gothic" w:cstheme="minorHAnsi"/>
        </w:rPr>
      </w:pPr>
      <w:r w:rsidRPr="006A616C">
        <w:rPr>
          <w:rFonts w:ascii="Century Gothic" w:hAnsi="Century Gothic" w:cstheme="minorHAnsi"/>
        </w:rPr>
        <w:t>Joint isolant</w:t>
      </w:r>
    </w:p>
    <w:p w14:paraId="5B1684B8" w14:textId="6A7924C6" w:rsidR="005F4786" w:rsidRPr="006A616C" w:rsidRDefault="0021502B" w:rsidP="00072AD7">
      <w:pPr>
        <w:spacing w:before="160" w:line="312" w:lineRule="auto"/>
        <w:ind w:left="709"/>
        <w:jc w:val="left"/>
        <w:rPr>
          <w:rFonts w:ascii="Century Gothic" w:hAnsi="Century Gothic" w:cstheme="minorHAnsi"/>
        </w:rPr>
      </w:pPr>
      <w:r w:rsidRPr="006A616C">
        <w:rPr>
          <w:rFonts w:ascii="Century Gothic" w:hAnsi="Century Gothic" w:cstheme="minorHAnsi"/>
        </w:rPr>
        <w:t>E</w:t>
      </w:r>
      <w:r w:rsidR="005F4786" w:rsidRPr="006A616C">
        <w:rPr>
          <w:rFonts w:ascii="Century Gothic" w:hAnsi="Century Gothic" w:cstheme="minorHAnsi"/>
        </w:rPr>
        <w:t xml:space="preserve">n ce qui concerne le point de raccordement entre la </w:t>
      </w:r>
      <w:r w:rsidR="00D511EE" w:rsidRPr="006A616C">
        <w:rPr>
          <w:rFonts w:ascii="Century Gothic" w:hAnsi="Century Gothic" w:cstheme="minorHAnsi"/>
        </w:rPr>
        <w:t>Station d’</w:t>
      </w:r>
      <w:r w:rsidR="0052384A">
        <w:rPr>
          <w:rFonts w:ascii="Century Gothic" w:hAnsi="Century Gothic" w:cstheme="minorHAnsi"/>
        </w:rPr>
        <w:t>i</w:t>
      </w:r>
      <w:r w:rsidR="00D511EE" w:rsidRPr="006A616C">
        <w:rPr>
          <w:rFonts w:ascii="Century Gothic" w:hAnsi="Century Gothic" w:cstheme="minorHAnsi"/>
        </w:rPr>
        <w:t>njection</w:t>
      </w:r>
      <w:r w:rsidR="00C631E4" w:rsidRPr="006A616C">
        <w:rPr>
          <w:rFonts w:ascii="Century Gothic" w:hAnsi="Century Gothic" w:cstheme="minorHAnsi"/>
        </w:rPr>
        <w:t xml:space="preserve"> </w:t>
      </w:r>
      <w:r w:rsidR="005F4786" w:rsidRPr="006A616C">
        <w:rPr>
          <w:rFonts w:ascii="Century Gothic" w:hAnsi="Century Gothic" w:cstheme="minorHAnsi"/>
        </w:rPr>
        <w:t xml:space="preserve">de </w:t>
      </w:r>
      <w:r w:rsidR="0052384A">
        <w:rPr>
          <w:rFonts w:ascii="Century Gothic" w:hAnsi="Century Gothic" w:cstheme="minorHAnsi"/>
        </w:rPr>
        <w:t>g</w:t>
      </w:r>
      <w:r w:rsidR="00D921B8" w:rsidRPr="006A616C">
        <w:rPr>
          <w:rFonts w:ascii="Century Gothic" w:hAnsi="Century Gothic" w:cstheme="minorHAnsi"/>
        </w:rPr>
        <w:t xml:space="preserve">az </w:t>
      </w:r>
      <w:r w:rsidR="005F4786" w:rsidRPr="006A616C">
        <w:rPr>
          <w:rFonts w:ascii="Century Gothic" w:hAnsi="Century Gothic" w:cstheme="minorHAnsi"/>
        </w:rPr>
        <w:t xml:space="preserve">et le </w:t>
      </w:r>
      <w:r w:rsidR="005F4786" w:rsidRPr="006A616C">
        <w:rPr>
          <w:rFonts w:ascii="Century Gothic" w:hAnsi="Century Gothic" w:cstheme="minorHAnsi"/>
        </w:rPr>
        <w:lastRenderedPageBreak/>
        <w:t>Réseau d</w:t>
      </w:r>
      <w:r w:rsidR="00A737AD">
        <w:rPr>
          <w:rFonts w:ascii="Century Gothic" w:hAnsi="Century Gothic" w:cstheme="minorHAnsi"/>
        </w:rPr>
        <w:t>e</w:t>
      </w:r>
      <w:r w:rsidR="005F4786" w:rsidRPr="006A616C">
        <w:rPr>
          <w:rFonts w:ascii="Century Gothic" w:hAnsi="Century Gothic" w:cstheme="minorHAnsi"/>
        </w:rPr>
        <w:t xml:space="preserve"> Transport</w:t>
      </w:r>
      <w:r w:rsidR="00A737AD">
        <w:rPr>
          <w:rFonts w:ascii="Century Gothic" w:hAnsi="Century Gothic" w:cstheme="minorHAnsi"/>
        </w:rPr>
        <w:t xml:space="preserve"> de Gaz Naturel</w:t>
      </w:r>
      <w:r w:rsidR="005F4786" w:rsidRPr="006A616C">
        <w:rPr>
          <w:rFonts w:ascii="Century Gothic" w:hAnsi="Century Gothic" w:cstheme="minorHAnsi"/>
        </w:rPr>
        <w:t>, la vérification de la compatibilité des matériaux</w:t>
      </w:r>
      <w:r w:rsidR="005F4786" w:rsidRPr="006A616C">
        <w:rPr>
          <w:rFonts w:ascii="Century Gothic" w:hAnsi="Century Gothic" w:cstheme="minorHAnsi"/>
          <w:strike/>
        </w:rPr>
        <w:t>,</w:t>
      </w:r>
      <w:r w:rsidR="005F4786" w:rsidRPr="006A616C">
        <w:rPr>
          <w:rFonts w:ascii="Century Gothic" w:hAnsi="Century Gothic" w:cstheme="minorHAnsi"/>
        </w:rPr>
        <w:t xml:space="preserve"> de la conception et de la méthode d’exécution (y compris le soudage et les tests de pression) doit être effectuée par un </w:t>
      </w:r>
      <w:r w:rsidR="00F151AB">
        <w:rPr>
          <w:rFonts w:ascii="Century Gothic" w:hAnsi="Century Gothic" w:cstheme="minorHAnsi"/>
        </w:rPr>
        <w:t>O</w:t>
      </w:r>
      <w:r w:rsidR="005F4786" w:rsidRPr="006A616C">
        <w:rPr>
          <w:rFonts w:ascii="Century Gothic" w:hAnsi="Century Gothic" w:cstheme="minorHAnsi"/>
        </w:rPr>
        <w:t xml:space="preserve">rganisme de </w:t>
      </w:r>
      <w:r w:rsidR="00F151AB">
        <w:rPr>
          <w:rFonts w:ascii="Century Gothic" w:hAnsi="Century Gothic" w:cstheme="minorHAnsi"/>
        </w:rPr>
        <w:t>C</w:t>
      </w:r>
      <w:r w:rsidR="005F4786" w:rsidRPr="006A616C">
        <w:rPr>
          <w:rFonts w:ascii="Century Gothic" w:hAnsi="Century Gothic" w:cstheme="minorHAnsi"/>
        </w:rPr>
        <w:t xml:space="preserve">ontrôle </w:t>
      </w:r>
      <w:r w:rsidR="00F151AB">
        <w:rPr>
          <w:rFonts w:ascii="Century Gothic" w:hAnsi="Century Gothic" w:cstheme="minorHAnsi"/>
        </w:rPr>
        <w:t>A</w:t>
      </w:r>
      <w:r w:rsidR="005F4786" w:rsidRPr="006A616C">
        <w:rPr>
          <w:rFonts w:ascii="Century Gothic" w:hAnsi="Century Gothic" w:cstheme="minorHAnsi"/>
        </w:rPr>
        <w:t>gréé chargé de surveiller les tests, les contrôles et essais prévus par l’arrêté royal du 11 mars 1966, qui attestera de cette compatibilité et de cette bonne exécution.</w:t>
      </w:r>
    </w:p>
    <w:p w14:paraId="0D591EF5" w14:textId="77777777" w:rsidR="00372492" w:rsidRPr="00487FD1" w:rsidRDefault="00151172" w:rsidP="00B878DF">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412" w:name="_Toc482004719"/>
      <w:bookmarkStart w:id="413" w:name="_Toc45552150"/>
      <w:bookmarkStart w:id="414" w:name="_Toc54782499"/>
      <w:r w:rsidRPr="00487FD1">
        <w:rPr>
          <w:rFonts w:ascii="Century Gothic" w:eastAsiaTheme="majorEastAsia" w:hAnsi="Century Gothic" w:cstheme="majorBidi"/>
          <w:bCs w:val="0"/>
          <w:smallCaps w:val="0"/>
          <w:snapToGrid/>
          <w:color w:val="00C1D5"/>
          <w:kern w:val="0"/>
          <w:sz w:val="30"/>
          <w:lang w:val="en-GB" w:eastAsia="en-US" w:bidi="ar-SA"/>
        </w:rPr>
        <w:t>Exigences métrologiques</w:t>
      </w:r>
      <w:bookmarkEnd w:id="412"/>
      <w:bookmarkEnd w:id="413"/>
      <w:bookmarkEnd w:id="414"/>
    </w:p>
    <w:p w14:paraId="7B6B9F27" w14:textId="6C47E914" w:rsidR="00372492" w:rsidRPr="006A616C" w:rsidRDefault="00372492" w:rsidP="00072AD7">
      <w:pPr>
        <w:spacing w:before="160" w:line="312" w:lineRule="auto"/>
        <w:ind w:left="709"/>
        <w:jc w:val="left"/>
        <w:rPr>
          <w:rFonts w:ascii="Century Gothic" w:hAnsi="Century Gothic" w:cstheme="minorHAnsi"/>
        </w:rPr>
      </w:pPr>
      <w:r w:rsidRPr="006A616C">
        <w:rPr>
          <w:rFonts w:ascii="Century Gothic" w:hAnsi="Century Gothic" w:cstheme="minorHAnsi"/>
        </w:rPr>
        <w:t xml:space="preserve">La </w:t>
      </w:r>
      <w:r w:rsidR="007350C3" w:rsidRPr="006A616C">
        <w:rPr>
          <w:rFonts w:ascii="Century Gothic" w:hAnsi="Century Gothic" w:cstheme="minorHAnsi"/>
        </w:rPr>
        <w:t>Station de Comptage</w:t>
      </w:r>
      <w:r w:rsidRPr="006A616C">
        <w:rPr>
          <w:rFonts w:ascii="Century Gothic" w:hAnsi="Century Gothic" w:cstheme="minorHAnsi"/>
        </w:rPr>
        <w:t xml:space="preserve"> doit être équipée d’un nombre suffisant de lignes de comptage afin de mesurer le débit, dans la plage d’étalonnage du ou des </w:t>
      </w:r>
      <w:r w:rsidR="00816CCC" w:rsidRPr="006A616C">
        <w:rPr>
          <w:rFonts w:ascii="Century Gothic" w:hAnsi="Century Gothic" w:cstheme="minorHAnsi"/>
        </w:rPr>
        <w:t>Compteur</w:t>
      </w:r>
      <w:r w:rsidRPr="006A616C">
        <w:rPr>
          <w:rFonts w:ascii="Century Gothic" w:hAnsi="Century Gothic" w:cstheme="minorHAnsi"/>
        </w:rPr>
        <w:t xml:space="preserve">s, pour lequel la </w:t>
      </w:r>
      <w:r w:rsidR="00D511EE" w:rsidRPr="006A616C">
        <w:rPr>
          <w:rFonts w:ascii="Century Gothic" w:hAnsi="Century Gothic" w:cstheme="minorHAnsi"/>
        </w:rPr>
        <w:t>Station d’</w:t>
      </w:r>
      <w:r w:rsidR="00A737AD">
        <w:rPr>
          <w:rFonts w:ascii="Century Gothic" w:hAnsi="Century Gothic" w:cstheme="minorHAnsi"/>
        </w:rPr>
        <w:t>i</w:t>
      </w:r>
      <w:r w:rsidR="00D511EE" w:rsidRPr="006A616C">
        <w:rPr>
          <w:rFonts w:ascii="Century Gothic" w:hAnsi="Century Gothic" w:cstheme="minorHAnsi"/>
        </w:rPr>
        <w:t>njection</w:t>
      </w:r>
      <w:r w:rsidR="00C631E4" w:rsidRPr="006A616C">
        <w:rPr>
          <w:rFonts w:ascii="Century Gothic" w:hAnsi="Century Gothic" w:cstheme="minorHAnsi"/>
        </w:rPr>
        <w:t xml:space="preserve"> de </w:t>
      </w:r>
      <w:r w:rsidR="00A737AD">
        <w:rPr>
          <w:rFonts w:ascii="Century Gothic" w:hAnsi="Century Gothic" w:cstheme="minorHAnsi"/>
        </w:rPr>
        <w:t>g</w:t>
      </w:r>
      <w:r w:rsidR="00D921B8" w:rsidRPr="006A616C">
        <w:rPr>
          <w:rFonts w:ascii="Century Gothic" w:hAnsi="Century Gothic" w:cstheme="minorHAnsi"/>
        </w:rPr>
        <w:t xml:space="preserve">az </w:t>
      </w:r>
      <w:r w:rsidRPr="006A616C">
        <w:rPr>
          <w:rFonts w:ascii="Century Gothic" w:hAnsi="Century Gothic" w:cstheme="minorHAnsi"/>
        </w:rPr>
        <w:t>a été construite.</w:t>
      </w:r>
    </w:p>
    <w:p w14:paraId="596E51F3" w14:textId="2464152E" w:rsidR="007A7644" w:rsidRPr="006A616C" w:rsidRDefault="00372492" w:rsidP="00072AD7">
      <w:pPr>
        <w:spacing w:before="160" w:line="312" w:lineRule="auto"/>
        <w:ind w:left="709"/>
        <w:jc w:val="left"/>
        <w:rPr>
          <w:rFonts w:ascii="Century Gothic" w:hAnsi="Century Gothic" w:cstheme="minorHAnsi"/>
        </w:rPr>
      </w:pPr>
      <w:r w:rsidRPr="006A616C">
        <w:rPr>
          <w:rFonts w:ascii="Century Gothic" w:hAnsi="Century Gothic" w:cstheme="minorHAnsi"/>
        </w:rPr>
        <w:tab/>
      </w:r>
      <w:r w:rsidR="004B62F3" w:rsidRPr="006A616C">
        <w:rPr>
          <w:rFonts w:ascii="Century Gothic" w:hAnsi="Century Gothic" w:cstheme="minorHAnsi"/>
        </w:rPr>
        <w:t xml:space="preserve">Le comptage du </w:t>
      </w:r>
      <w:r w:rsidR="00D921B8" w:rsidRPr="006A616C">
        <w:rPr>
          <w:rFonts w:ascii="Century Gothic" w:hAnsi="Century Gothic" w:cstheme="minorHAnsi"/>
        </w:rPr>
        <w:t xml:space="preserve">Gaz </w:t>
      </w:r>
      <w:r w:rsidR="004B62F3" w:rsidRPr="006A616C">
        <w:rPr>
          <w:rFonts w:ascii="Century Gothic" w:hAnsi="Century Gothic" w:cstheme="minorHAnsi"/>
        </w:rPr>
        <w:t xml:space="preserve">aux </w:t>
      </w:r>
      <w:r w:rsidR="00A737AD">
        <w:rPr>
          <w:rFonts w:ascii="Century Gothic" w:hAnsi="Century Gothic" w:cstheme="minorHAnsi"/>
        </w:rPr>
        <w:t>c</w:t>
      </w:r>
      <w:r w:rsidR="004B35AC" w:rsidRPr="006A616C">
        <w:rPr>
          <w:rFonts w:ascii="Century Gothic" w:hAnsi="Century Gothic" w:cstheme="minorHAnsi"/>
        </w:rPr>
        <w:t xml:space="preserve">onditions de </w:t>
      </w:r>
      <w:r w:rsidR="00A737AD">
        <w:rPr>
          <w:rFonts w:ascii="Century Gothic" w:hAnsi="Century Gothic" w:cstheme="minorHAnsi"/>
        </w:rPr>
        <w:t>m</w:t>
      </w:r>
      <w:r w:rsidR="004B35AC" w:rsidRPr="006A616C">
        <w:rPr>
          <w:rFonts w:ascii="Century Gothic" w:hAnsi="Century Gothic" w:cstheme="minorHAnsi"/>
        </w:rPr>
        <w:t>esure</w:t>
      </w:r>
      <w:r w:rsidR="004B62F3" w:rsidRPr="006A616C">
        <w:rPr>
          <w:rFonts w:ascii="Century Gothic" w:hAnsi="Century Gothic" w:cstheme="minorHAnsi"/>
        </w:rPr>
        <w:t xml:space="preserve"> sera effectué au moyen de</w:t>
      </w:r>
      <w:r w:rsidR="007F41B8" w:rsidRPr="006A616C">
        <w:rPr>
          <w:rFonts w:ascii="Century Gothic" w:hAnsi="Century Gothic" w:cstheme="minorHAnsi"/>
        </w:rPr>
        <w:t>s éléments suivants</w:t>
      </w:r>
      <w:r w:rsidR="004B62F3" w:rsidRPr="006A616C">
        <w:rPr>
          <w:rFonts w:ascii="Century Gothic" w:hAnsi="Century Gothic" w:cstheme="minorHAnsi"/>
        </w:rPr>
        <w:t xml:space="preserve">: </w:t>
      </w:r>
    </w:p>
    <w:p w14:paraId="784ABDDA" w14:textId="77777777" w:rsidR="004B62F3" w:rsidRPr="006A616C" w:rsidRDefault="007A7644" w:rsidP="005725D8">
      <w:pPr>
        <w:pStyle w:val="ListParagraph"/>
        <w:numPr>
          <w:ilvl w:val="0"/>
          <w:numId w:val="6"/>
        </w:numPr>
        <w:spacing w:before="160" w:line="312" w:lineRule="auto"/>
        <w:jc w:val="left"/>
        <w:rPr>
          <w:rFonts w:ascii="Century Gothic" w:hAnsi="Century Gothic" w:cstheme="minorHAnsi"/>
        </w:rPr>
      </w:pPr>
      <w:r w:rsidRPr="006A616C">
        <w:rPr>
          <w:rFonts w:ascii="Century Gothic" w:hAnsi="Century Gothic" w:cstheme="minorHAnsi"/>
        </w:rPr>
        <w:t xml:space="preserve">Un </w:t>
      </w:r>
      <w:r w:rsidR="00816CCC" w:rsidRPr="006A616C">
        <w:rPr>
          <w:rFonts w:ascii="Century Gothic" w:hAnsi="Century Gothic" w:cstheme="minorHAnsi"/>
        </w:rPr>
        <w:t>Compteur</w:t>
      </w:r>
    </w:p>
    <w:p w14:paraId="394368CA" w14:textId="77777777" w:rsidR="00E46292" w:rsidRPr="006A616C" w:rsidRDefault="004B62F3" w:rsidP="005725D8">
      <w:pPr>
        <w:numPr>
          <w:ilvl w:val="0"/>
          <w:numId w:val="12"/>
        </w:numPr>
        <w:spacing w:before="160" w:line="312" w:lineRule="auto"/>
        <w:jc w:val="left"/>
        <w:rPr>
          <w:rFonts w:ascii="Century Gothic" w:hAnsi="Century Gothic" w:cstheme="minorHAnsi"/>
        </w:rPr>
      </w:pPr>
      <w:r w:rsidRPr="006A616C">
        <w:rPr>
          <w:rFonts w:ascii="Century Gothic" w:hAnsi="Century Gothic" w:cstheme="minorHAnsi"/>
        </w:rPr>
        <w:t xml:space="preserve">soit par un </w:t>
      </w:r>
      <w:r w:rsidR="00816CCC" w:rsidRPr="006A616C">
        <w:rPr>
          <w:rFonts w:ascii="Century Gothic" w:hAnsi="Century Gothic" w:cstheme="minorHAnsi"/>
        </w:rPr>
        <w:t>Compteur</w:t>
      </w:r>
      <w:r w:rsidRPr="006A616C">
        <w:rPr>
          <w:rFonts w:ascii="Century Gothic" w:hAnsi="Century Gothic" w:cstheme="minorHAnsi"/>
        </w:rPr>
        <w:t xml:space="preserve"> à pistons rotatifs </w:t>
      </w:r>
      <w:r w:rsidR="00E46292" w:rsidRPr="006A616C">
        <w:rPr>
          <w:rFonts w:ascii="Century Gothic" w:hAnsi="Century Gothic" w:cstheme="minorHAnsi"/>
        </w:rPr>
        <w:t xml:space="preserve">respectant les normes </w:t>
      </w:r>
      <w:r w:rsidR="00C7458F" w:rsidRPr="006A616C">
        <w:rPr>
          <w:rFonts w:ascii="Century Gothic" w:hAnsi="Century Gothic" w:cstheme="minorHAnsi"/>
        </w:rPr>
        <w:t>OIML R140, OIML R137-1 et EN 12480</w:t>
      </w:r>
      <w:r w:rsidRPr="006A616C">
        <w:rPr>
          <w:rFonts w:ascii="Century Gothic" w:hAnsi="Century Gothic" w:cstheme="minorHAnsi"/>
        </w:rPr>
        <w:t>;</w:t>
      </w:r>
    </w:p>
    <w:p w14:paraId="3E638092" w14:textId="77777777" w:rsidR="00433EA2" w:rsidRPr="006A616C" w:rsidRDefault="004B62F3" w:rsidP="005725D8">
      <w:pPr>
        <w:numPr>
          <w:ilvl w:val="0"/>
          <w:numId w:val="12"/>
        </w:numPr>
        <w:spacing w:before="160" w:line="312" w:lineRule="auto"/>
        <w:jc w:val="left"/>
        <w:rPr>
          <w:rFonts w:ascii="Century Gothic" w:hAnsi="Century Gothic" w:cstheme="minorHAnsi"/>
        </w:rPr>
      </w:pPr>
      <w:r w:rsidRPr="006A616C">
        <w:rPr>
          <w:rFonts w:ascii="Century Gothic" w:hAnsi="Century Gothic" w:cstheme="minorHAnsi"/>
        </w:rPr>
        <w:t xml:space="preserve">soit par un </w:t>
      </w:r>
      <w:r w:rsidR="00816CCC" w:rsidRPr="006A616C">
        <w:rPr>
          <w:rFonts w:ascii="Century Gothic" w:hAnsi="Century Gothic" w:cstheme="minorHAnsi"/>
        </w:rPr>
        <w:t>Compteur</w:t>
      </w:r>
      <w:r w:rsidRPr="006A616C">
        <w:rPr>
          <w:rFonts w:ascii="Century Gothic" w:hAnsi="Century Gothic" w:cstheme="minorHAnsi"/>
        </w:rPr>
        <w:t xml:space="preserve"> à turbine</w:t>
      </w:r>
      <w:r w:rsidR="00433EA2" w:rsidRPr="006A616C">
        <w:rPr>
          <w:rFonts w:ascii="Century Gothic" w:hAnsi="Century Gothic" w:cstheme="minorHAnsi"/>
        </w:rPr>
        <w:t xml:space="preserve"> </w:t>
      </w:r>
      <w:r w:rsidR="00E46292" w:rsidRPr="006A616C">
        <w:rPr>
          <w:rFonts w:ascii="Century Gothic" w:hAnsi="Century Gothic" w:cstheme="minorHAnsi"/>
        </w:rPr>
        <w:t>respectant les normes</w:t>
      </w:r>
      <w:r w:rsidRPr="006A616C">
        <w:rPr>
          <w:rFonts w:ascii="Century Gothic" w:hAnsi="Century Gothic" w:cstheme="minorHAnsi"/>
        </w:rPr>
        <w:t> </w:t>
      </w:r>
      <w:r w:rsidR="00C7458F" w:rsidRPr="006A616C">
        <w:rPr>
          <w:rFonts w:ascii="Century Gothic" w:hAnsi="Century Gothic" w:cstheme="minorHAnsi"/>
        </w:rPr>
        <w:t>OIML R140 et OIML R137-1 et EN 12261</w:t>
      </w:r>
      <w:r w:rsidRPr="006A616C">
        <w:rPr>
          <w:rFonts w:ascii="Century Gothic" w:hAnsi="Century Gothic" w:cstheme="minorHAnsi"/>
        </w:rPr>
        <w:t>;</w:t>
      </w:r>
      <w:r w:rsidR="00C7458F" w:rsidRPr="006A616C">
        <w:rPr>
          <w:rFonts w:ascii="Century Gothic" w:hAnsi="Century Gothic" w:cstheme="minorHAnsi"/>
        </w:rPr>
        <w:br/>
        <w:t>Si le débit</w:t>
      </w:r>
      <w:r w:rsidR="00E46292" w:rsidRPr="006A616C">
        <w:rPr>
          <w:rFonts w:ascii="Century Gothic" w:hAnsi="Century Gothic" w:cstheme="minorHAnsi"/>
        </w:rPr>
        <w:t xml:space="preserve"> nominal</w:t>
      </w:r>
      <w:r w:rsidR="00C7458F" w:rsidRPr="006A616C">
        <w:rPr>
          <w:rFonts w:ascii="Century Gothic" w:hAnsi="Century Gothic" w:cstheme="minorHAnsi"/>
        </w:rPr>
        <w:t xml:space="preserve"> dépasse les 3000 m³/h </w:t>
      </w:r>
      <w:r w:rsidR="00E46292" w:rsidRPr="006A616C">
        <w:rPr>
          <w:rFonts w:ascii="Century Gothic" w:hAnsi="Century Gothic" w:cstheme="minorHAnsi"/>
        </w:rPr>
        <w:t>(C</w:t>
      </w:r>
      <w:r w:rsidR="00C7458F" w:rsidRPr="006A616C">
        <w:rPr>
          <w:rFonts w:ascii="Century Gothic" w:hAnsi="Century Gothic" w:cstheme="minorHAnsi"/>
        </w:rPr>
        <w:t xml:space="preserve">onditions de </w:t>
      </w:r>
      <w:r w:rsidR="00E46292" w:rsidRPr="006A616C">
        <w:rPr>
          <w:rFonts w:ascii="Century Gothic" w:hAnsi="Century Gothic" w:cstheme="minorHAnsi"/>
        </w:rPr>
        <w:t>B</w:t>
      </w:r>
      <w:r w:rsidR="00C7458F" w:rsidRPr="006A616C">
        <w:rPr>
          <w:rFonts w:ascii="Century Gothic" w:hAnsi="Century Gothic" w:cstheme="minorHAnsi"/>
        </w:rPr>
        <w:t>ase</w:t>
      </w:r>
      <w:r w:rsidR="00E46292" w:rsidRPr="006A616C">
        <w:rPr>
          <w:rFonts w:ascii="Century Gothic" w:hAnsi="Century Gothic" w:cstheme="minorHAnsi"/>
        </w:rPr>
        <w:t>)</w:t>
      </w:r>
      <w:r w:rsidR="00C7458F" w:rsidRPr="006A616C">
        <w:rPr>
          <w:rFonts w:ascii="Century Gothic" w:hAnsi="Century Gothic" w:cstheme="minorHAnsi"/>
        </w:rPr>
        <w:t xml:space="preserve">, alors l’installation comportera deux lignes de comptage identiques. Chaque Compteur à turbine devra être à même d’assurer le débit nominal pour lequel le sous-ensemble de mesure de volume a été conçu. </w:t>
      </w:r>
      <w:r w:rsidR="00C7458F" w:rsidRPr="006A616C">
        <w:rPr>
          <w:rFonts w:ascii="Century Gothic" w:hAnsi="Century Gothic" w:cstheme="minorHAnsi"/>
        </w:rPr>
        <w:br/>
        <w:t>L’installation sera conçue de façon à permettre la mise en série et la mise en parallèle des deux Compteurs à turbine. La mise en parallèle est prévue pour l’utilisation du deuxième Compteur en cas de panne ou d’inspection du premier Compteur à turbine. La mise en série est prévue pour comparer les deux Compteurs. Passer d’un fonctionnement en parallèle à un fonctionnement en série ou vice-versa doit pouvoir se faire sans interruption du comptage.</w:t>
      </w:r>
    </w:p>
    <w:p w14:paraId="604251C8" w14:textId="46D3E833" w:rsidR="00433EA2" w:rsidRDefault="00C32353" w:rsidP="005725D8">
      <w:pPr>
        <w:pStyle w:val="ListParagraph"/>
        <w:numPr>
          <w:ilvl w:val="0"/>
          <w:numId w:val="12"/>
        </w:numPr>
        <w:spacing w:before="160" w:line="312" w:lineRule="auto"/>
        <w:jc w:val="left"/>
        <w:rPr>
          <w:rFonts w:ascii="Century Gothic" w:hAnsi="Century Gothic" w:cstheme="minorHAnsi"/>
        </w:rPr>
      </w:pPr>
      <w:r w:rsidRPr="006A616C">
        <w:rPr>
          <w:rFonts w:ascii="Century Gothic" w:hAnsi="Century Gothic" w:cstheme="minorHAnsi"/>
        </w:rPr>
        <w:t xml:space="preserve">soit par un </w:t>
      </w:r>
      <w:r w:rsidR="006262A0" w:rsidRPr="006A616C">
        <w:rPr>
          <w:rFonts w:ascii="Century Gothic" w:hAnsi="Century Gothic" w:cstheme="minorHAnsi"/>
        </w:rPr>
        <w:t>Compteur à Ultrasons</w:t>
      </w:r>
      <w:r w:rsidR="00C7458F" w:rsidRPr="006A616C">
        <w:rPr>
          <w:rFonts w:ascii="Century Gothic" w:hAnsi="Century Gothic" w:cstheme="minorHAnsi"/>
        </w:rPr>
        <w:t xml:space="preserve"> </w:t>
      </w:r>
      <w:r w:rsidR="00433EA2" w:rsidRPr="006A616C">
        <w:rPr>
          <w:rFonts w:ascii="Century Gothic" w:hAnsi="Century Gothic" w:cstheme="minorHAnsi"/>
        </w:rPr>
        <w:t xml:space="preserve">respectant les normes </w:t>
      </w:r>
      <w:r w:rsidR="00C7458F" w:rsidRPr="006A616C">
        <w:rPr>
          <w:rFonts w:ascii="Century Gothic" w:hAnsi="Century Gothic" w:cstheme="minorHAnsi"/>
        </w:rPr>
        <w:t>OIML R137-1 et/ou ISO 17089</w:t>
      </w:r>
      <w:r w:rsidRPr="006A616C">
        <w:rPr>
          <w:rFonts w:ascii="Century Gothic" w:hAnsi="Century Gothic" w:cstheme="minorHAnsi"/>
        </w:rPr>
        <w:t>.</w:t>
      </w:r>
      <w:r w:rsidR="00C7458F" w:rsidRPr="006A616C">
        <w:rPr>
          <w:rFonts w:ascii="Century Gothic" w:hAnsi="Century Gothic" w:cstheme="minorHAnsi"/>
        </w:rPr>
        <w:br/>
      </w:r>
      <w:r w:rsidR="00433EA2" w:rsidRPr="006A616C">
        <w:rPr>
          <w:rFonts w:ascii="Century Gothic" w:hAnsi="Century Gothic" w:cstheme="minorHAnsi"/>
        </w:rPr>
        <w:t xml:space="preserve">Si le débit nominal dépasse les 3000 m³/h (Conditions de Base), alors l’installation comportera </w:t>
      </w:r>
      <w:r w:rsidR="00C7458F" w:rsidRPr="006A616C">
        <w:rPr>
          <w:rFonts w:ascii="Century Gothic" w:hAnsi="Century Gothic" w:cstheme="minorHAnsi"/>
        </w:rPr>
        <w:t>deux Compteurs à ultrasons mis en série en permanence.</w:t>
      </w:r>
      <w:r w:rsidR="00433EA2" w:rsidRPr="006A616C">
        <w:rPr>
          <w:rFonts w:ascii="Century Gothic" w:hAnsi="Century Gothic" w:cstheme="minorHAnsi"/>
        </w:rPr>
        <w:t xml:space="preserve"> </w:t>
      </w:r>
      <w:r w:rsidR="00320C9F" w:rsidRPr="006A616C">
        <w:rPr>
          <w:rFonts w:ascii="Century Gothic" w:hAnsi="Century Gothic" w:cstheme="minorHAnsi"/>
        </w:rPr>
        <w:t xml:space="preserve">Lors d’un fonctionnement normal le volume de </w:t>
      </w:r>
      <w:r w:rsidR="00D921B8" w:rsidRPr="006A616C">
        <w:rPr>
          <w:rFonts w:ascii="Century Gothic" w:hAnsi="Century Gothic" w:cstheme="minorHAnsi"/>
        </w:rPr>
        <w:t xml:space="preserve">Gaz </w:t>
      </w:r>
      <w:r w:rsidR="00320C9F" w:rsidRPr="006A616C">
        <w:rPr>
          <w:rFonts w:ascii="Century Gothic" w:hAnsi="Century Gothic" w:cstheme="minorHAnsi"/>
        </w:rPr>
        <w:t>total injectées sera la moyenne des volumes comptés par Compteur</w:t>
      </w:r>
      <w:r w:rsidR="00433EA2" w:rsidRPr="006A616C">
        <w:rPr>
          <w:rFonts w:ascii="Century Gothic" w:hAnsi="Century Gothic" w:cstheme="minorHAnsi"/>
        </w:rPr>
        <w:t xml:space="preserve">. </w:t>
      </w:r>
      <w:r w:rsidR="00320C9F" w:rsidRPr="006A616C">
        <w:rPr>
          <w:rFonts w:ascii="Century Gothic" w:hAnsi="Century Gothic" w:cstheme="minorHAnsi"/>
        </w:rPr>
        <w:t xml:space="preserve">En cas de </w:t>
      </w:r>
      <w:r w:rsidR="00433EA2" w:rsidRPr="006A616C">
        <w:rPr>
          <w:rFonts w:ascii="Century Gothic" w:hAnsi="Century Gothic" w:cstheme="minorHAnsi"/>
        </w:rPr>
        <w:t>défaillance d’un Compteur</w:t>
      </w:r>
      <w:r w:rsidR="00320C9F" w:rsidRPr="006A616C">
        <w:rPr>
          <w:rFonts w:ascii="Century Gothic" w:hAnsi="Century Gothic" w:cstheme="minorHAnsi"/>
        </w:rPr>
        <w:t xml:space="preserve"> le volume de </w:t>
      </w:r>
      <w:r w:rsidR="00D921B8" w:rsidRPr="006A616C">
        <w:rPr>
          <w:rFonts w:ascii="Century Gothic" w:hAnsi="Century Gothic" w:cstheme="minorHAnsi"/>
        </w:rPr>
        <w:t>Gaz</w:t>
      </w:r>
      <w:r w:rsidR="00320C9F" w:rsidRPr="006A616C">
        <w:rPr>
          <w:rFonts w:ascii="Century Gothic" w:hAnsi="Century Gothic" w:cstheme="minorHAnsi"/>
        </w:rPr>
        <w:t xml:space="preserve"> sera déterminé par l’autre Compteur jusqu’à rétablissement de la situation.</w:t>
      </w:r>
    </w:p>
    <w:p w14:paraId="7EA020BF" w14:textId="77777777" w:rsidR="00487FD1" w:rsidRPr="006A616C" w:rsidRDefault="00487FD1" w:rsidP="00487FD1">
      <w:pPr>
        <w:pStyle w:val="ListParagraph"/>
        <w:spacing w:before="160" w:line="312" w:lineRule="auto"/>
        <w:ind w:left="1440"/>
        <w:jc w:val="left"/>
        <w:rPr>
          <w:rFonts w:ascii="Century Gothic" w:hAnsi="Century Gothic" w:cstheme="minorHAnsi"/>
        </w:rPr>
      </w:pPr>
    </w:p>
    <w:p w14:paraId="7A21CBCB" w14:textId="7D263EC6" w:rsidR="007A7644" w:rsidRDefault="00FC0B28" w:rsidP="005725D8">
      <w:pPr>
        <w:pStyle w:val="ListParagraph"/>
        <w:numPr>
          <w:ilvl w:val="0"/>
          <w:numId w:val="6"/>
        </w:numPr>
        <w:spacing w:before="160" w:line="312" w:lineRule="auto"/>
        <w:jc w:val="left"/>
        <w:rPr>
          <w:rFonts w:ascii="Century Gothic" w:hAnsi="Century Gothic" w:cstheme="minorHAnsi"/>
        </w:rPr>
      </w:pPr>
      <w:r w:rsidRPr="006A616C">
        <w:rPr>
          <w:rFonts w:ascii="Century Gothic" w:hAnsi="Century Gothic" w:cstheme="minorHAnsi"/>
        </w:rPr>
        <w:t>Un</w:t>
      </w:r>
      <w:r w:rsidR="00D73952" w:rsidRPr="006A616C">
        <w:rPr>
          <w:rFonts w:ascii="Century Gothic" w:hAnsi="Century Gothic" w:cstheme="minorHAnsi"/>
        </w:rPr>
        <w:t xml:space="preserve"> Dispositif de </w:t>
      </w:r>
      <w:r w:rsidR="005A090D" w:rsidRPr="006A616C">
        <w:rPr>
          <w:rFonts w:ascii="Century Gothic" w:hAnsi="Century Gothic" w:cstheme="minorHAnsi"/>
        </w:rPr>
        <w:t>Conver</w:t>
      </w:r>
      <w:r w:rsidR="00D73952" w:rsidRPr="006A616C">
        <w:rPr>
          <w:rFonts w:ascii="Century Gothic" w:hAnsi="Century Gothic" w:cstheme="minorHAnsi"/>
        </w:rPr>
        <w:t xml:space="preserve">sion </w:t>
      </w:r>
      <w:r w:rsidR="005A090D" w:rsidRPr="006A616C">
        <w:rPr>
          <w:rFonts w:ascii="Century Gothic" w:hAnsi="Century Gothic" w:cstheme="minorHAnsi"/>
        </w:rPr>
        <w:t>de</w:t>
      </w:r>
      <w:r w:rsidR="002105D2">
        <w:rPr>
          <w:rFonts w:ascii="Century Gothic" w:hAnsi="Century Gothic" w:cstheme="minorHAnsi"/>
        </w:rPr>
        <w:t>s</w:t>
      </w:r>
      <w:r w:rsidR="005A090D" w:rsidRPr="006A616C">
        <w:rPr>
          <w:rFonts w:ascii="Century Gothic" w:hAnsi="Century Gothic" w:cstheme="minorHAnsi"/>
        </w:rPr>
        <w:t xml:space="preserve"> Volume</w:t>
      </w:r>
      <w:r w:rsidR="002105D2">
        <w:rPr>
          <w:rFonts w:ascii="Century Gothic" w:hAnsi="Century Gothic" w:cstheme="minorHAnsi"/>
        </w:rPr>
        <w:t xml:space="preserve">s de </w:t>
      </w:r>
      <w:r w:rsidR="00155369">
        <w:rPr>
          <w:rFonts w:ascii="Century Gothic" w:hAnsi="Century Gothic" w:cstheme="minorHAnsi"/>
        </w:rPr>
        <w:t>G</w:t>
      </w:r>
      <w:r w:rsidR="002105D2">
        <w:rPr>
          <w:rFonts w:ascii="Century Gothic" w:hAnsi="Century Gothic" w:cstheme="minorHAnsi"/>
        </w:rPr>
        <w:t>az</w:t>
      </w:r>
      <w:r w:rsidRPr="006A616C">
        <w:rPr>
          <w:rFonts w:ascii="Century Gothic" w:hAnsi="Century Gothic" w:cstheme="minorHAnsi"/>
        </w:rPr>
        <w:t xml:space="preserve"> avec les mesures de pression et de température placées aussi près que possible du </w:t>
      </w:r>
      <w:r w:rsidR="00816CCC" w:rsidRPr="006A616C">
        <w:rPr>
          <w:rFonts w:ascii="Century Gothic" w:hAnsi="Century Gothic" w:cstheme="minorHAnsi"/>
        </w:rPr>
        <w:t>Compteur</w:t>
      </w:r>
      <w:r w:rsidRPr="006A616C">
        <w:rPr>
          <w:rFonts w:ascii="Century Gothic" w:hAnsi="Century Gothic" w:cstheme="minorHAnsi"/>
        </w:rPr>
        <w:t>.</w:t>
      </w:r>
      <w:r w:rsidR="008C6710" w:rsidRPr="006A616C">
        <w:rPr>
          <w:rFonts w:ascii="Century Gothic" w:hAnsi="Century Gothic" w:cstheme="minorHAnsi"/>
        </w:rPr>
        <w:t xml:space="preserve"> Chaque ligne de comptage de facturation sera raccordée à un Dispositif de Conversion de</w:t>
      </w:r>
      <w:r w:rsidR="002105D2">
        <w:rPr>
          <w:rFonts w:ascii="Century Gothic" w:hAnsi="Century Gothic" w:cstheme="minorHAnsi"/>
        </w:rPr>
        <w:t>s</w:t>
      </w:r>
      <w:r w:rsidR="008C6710" w:rsidRPr="006A616C">
        <w:rPr>
          <w:rFonts w:ascii="Century Gothic" w:hAnsi="Century Gothic" w:cstheme="minorHAnsi"/>
        </w:rPr>
        <w:t xml:space="preserve"> Volume</w:t>
      </w:r>
      <w:r w:rsidR="002105D2">
        <w:rPr>
          <w:rFonts w:ascii="Century Gothic" w:hAnsi="Century Gothic" w:cstheme="minorHAnsi"/>
        </w:rPr>
        <w:t>s de Gaz</w:t>
      </w:r>
      <w:r w:rsidR="008C6710" w:rsidRPr="006A616C">
        <w:rPr>
          <w:rFonts w:ascii="Century Gothic" w:hAnsi="Century Gothic" w:cstheme="minorHAnsi"/>
        </w:rPr>
        <w:t>.</w:t>
      </w:r>
    </w:p>
    <w:p w14:paraId="2C68BC42" w14:textId="77777777" w:rsidR="00487FD1" w:rsidRPr="006A616C" w:rsidRDefault="00487FD1" w:rsidP="00487FD1">
      <w:pPr>
        <w:pStyle w:val="ListParagraph"/>
        <w:spacing w:before="160" w:line="312" w:lineRule="auto"/>
        <w:ind w:left="1080"/>
        <w:jc w:val="left"/>
        <w:rPr>
          <w:rFonts w:ascii="Century Gothic" w:hAnsi="Century Gothic" w:cstheme="minorHAnsi"/>
        </w:rPr>
      </w:pPr>
    </w:p>
    <w:p w14:paraId="7D9411EB" w14:textId="4A5F8D6D" w:rsidR="00A03C9A" w:rsidRPr="006A616C" w:rsidRDefault="00433EA2" w:rsidP="005725D8">
      <w:pPr>
        <w:pStyle w:val="ListParagraph"/>
        <w:numPr>
          <w:ilvl w:val="0"/>
          <w:numId w:val="6"/>
        </w:numPr>
        <w:spacing w:before="160" w:line="312" w:lineRule="auto"/>
        <w:jc w:val="left"/>
        <w:rPr>
          <w:rFonts w:ascii="Century Gothic" w:hAnsi="Century Gothic" w:cstheme="minorHAnsi"/>
        </w:rPr>
      </w:pPr>
      <w:r w:rsidRPr="006A616C">
        <w:rPr>
          <w:rFonts w:ascii="Century Gothic" w:hAnsi="Century Gothic" w:cstheme="minorHAnsi"/>
        </w:rPr>
        <w:t xml:space="preserve">Les </w:t>
      </w:r>
      <w:r w:rsidR="00A03C9A" w:rsidRPr="006A616C">
        <w:rPr>
          <w:rFonts w:ascii="Century Gothic" w:hAnsi="Century Gothic" w:cstheme="minorHAnsi"/>
        </w:rPr>
        <w:t xml:space="preserve">prises de pression et de température </w:t>
      </w:r>
      <w:r w:rsidRPr="006A616C">
        <w:rPr>
          <w:rFonts w:ascii="Century Gothic" w:hAnsi="Century Gothic" w:cstheme="minorHAnsi"/>
        </w:rPr>
        <w:t>seront en nombre suffisant</w:t>
      </w:r>
      <w:r w:rsidR="000C4EC1" w:rsidRPr="006A616C">
        <w:rPr>
          <w:rFonts w:ascii="Century Gothic" w:hAnsi="Century Gothic" w:cstheme="minorHAnsi"/>
        </w:rPr>
        <w:t> afin de permettre:</w:t>
      </w:r>
      <w:r w:rsidRPr="006A616C">
        <w:rPr>
          <w:rFonts w:ascii="Century Gothic" w:hAnsi="Century Gothic" w:cstheme="minorHAnsi"/>
        </w:rPr>
        <w:t xml:space="preserve"> </w:t>
      </w:r>
    </w:p>
    <w:p w14:paraId="34806938" w14:textId="490AE7DF" w:rsidR="00A03C9A" w:rsidRPr="006A616C" w:rsidRDefault="006F2CF9" w:rsidP="005725D8">
      <w:pPr>
        <w:numPr>
          <w:ilvl w:val="0"/>
          <w:numId w:val="13"/>
        </w:numPr>
        <w:spacing w:before="160" w:line="312" w:lineRule="auto"/>
        <w:jc w:val="left"/>
        <w:rPr>
          <w:rFonts w:ascii="Century Gothic" w:hAnsi="Century Gothic" w:cstheme="minorHAnsi"/>
        </w:rPr>
      </w:pPr>
      <w:r w:rsidRPr="006A616C">
        <w:rPr>
          <w:rFonts w:ascii="Century Gothic" w:hAnsi="Century Gothic" w:cstheme="minorHAnsi"/>
        </w:rPr>
        <w:t>L’installation</w:t>
      </w:r>
      <w:r w:rsidR="000C4EC1" w:rsidRPr="006A616C">
        <w:rPr>
          <w:rFonts w:ascii="Century Gothic" w:hAnsi="Century Gothic" w:cstheme="minorHAnsi"/>
        </w:rPr>
        <w:t xml:space="preserve"> du</w:t>
      </w:r>
      <w:r w:rsidR="00A03C9A" w:rsidRPr="006A616C">
        <w:rPr>
          <w:rFonts w:ascii="Century Gothic" w:hAnsi="Century Gothic" w:cstheme="minorHAnsi"/>
        </w:rPr>
        <w:t xml:space="preserve"> manomètre et </w:t>
      </w:r>
      <w:r w:rsidR="000C4EC1" w:rsidRPr="006A616C">
        <w:rPr>
          <w:rFonts w:ascii="Century Gothic" w:hAnsi="Century Gothic" w:cstheme="minorHAnsi"/>
        </w:rPr>
        <w:t>du</w:t>
      </w:r>
      <w:r w:rsidR="00A03C9A" w:rsidRPr="006A616C">
        <w:rPr>
          <w:rFonts w:ascii="Century Gothic" w:hAnsi="Century Gothic" w:cstheme="minorHAnsi"/>
        </w:rPr>
        <w:t xml:space="preserve"> thermomètre de précision;</w:t>
      </w:r>
    </w:p>
    <w:p w14:paraId="3D516522" w14:textId="426E432F" w:rsidR="00A03C9A" w:rsidRPr="006A616C" w:rsidRDefault="006F2CF9" w:rsidP="005725D8">
      <w:pPr>
        <w:numPr>
          <w:ilvl w:val="0"/>
          <w:numId w:val="13"/>
        </w:numPr>
        <w:spacing w:before="160" w:line="312" w:lineRule="auto"/>
        <w:jc w:val="left"/>
        <w:rPr>
          <w:rFonts w:ascii="Century Gothic" w:hAnsi="Century Gothic" w:cstheme="minorHAnsi"/>
        </w:rPr>
      </w:pPr>
      <w:r w:rsidRPr="006A616C">
        <w:rPr>
          <w:rFonts w:ascii="Century Gothic" w:hAnsi="Century Gothic" w:cstheme="minorHAnsi"/>
        </w:rPr>
        <w:t>L’installation</w:t>
      </w:r>
      <w:r w:rsidR="000C4EC1" w:rsidRPr="006A616C">
        <w:rPr>
          <w:rFonts w:ascii="Century Gothic" w:hAnsi="Century Gothic" w:cstheme="minorHAnsi"/>
        </w:rPr>
        <w:t xml:space="preserve"> des</w:t>
      </w:r>
      <w:r w:rsidR="00A03C9A" w:rsidRPr="006A616C">
        <w:rPr>
          <w:rFonts w:ascii="Century Gothic" w:hAnsi="Century Gothic" w:cstheme="minorHAnsi"/>
        </w:rPr>
        <w:t xml:space="preserve"> transmetteur</w:t>
      </w:r>
      <w:r w:rsidR="000C4EC1" w:rsidRPr="006A616C">
        <w:rPr>
          <w:rFonts w:ascii="Century Gothic" w:hAnsi="Century Gothic" w:cstheme="minorHAnsi"/>
        </w:rPr>
        <w:t>s</w:t>
      </w:r>
      <w:r w:rsidR="00A03C9A" w:rsidRPr="006A616C">
        <w:rPr>
          <w:rFonts w:ascii="Century Gothic" w:hAnsi="Century Gothic" w:cstheme="minorHAnsi"/>
        </w:rPr>
        <w:t xml:space="preserve"> de pression et de température nécessaire</w:t>
      </w:r>
      <w:r w:rsidR="000C4EC1" w:rsidRPr="006A616C">
        <w:rPr>
          <w:rFonts w:ascii="Century Gothic" w:hAnsi="Century Gothic" w:cstheme="minorHAnsi"/>
        </w:rPr>
        <w:t>s</w:t>
      </w:r>
      <w:r w:rsidR="00A03C9A" w:rsidRPr="006A616C">
        <w:rPr>
          <w:rFonts w:ascii="Century Gothic" w:hAnsi="Century Gothic" w:cstheme="minorHAnsi"/>
        </w:rPr>
        <w:t xml:space="preserve"> pour le </w:t>
      </w:r>
      <w:r w:rsidR="00816CCC" w:rsidRPr="006A616C">
        <w:rPr>
          <w:rFonts w:ascii="Century Gothic" w:hAnsi="Century Gothic" w:cstheme="minorHAnsi"/>
        </w:rPr>
        <w:t>Télécomptage</w:t>
      </w:r>
      <w:r w:rsidR="00A03C9A" w:rsidRPr="006A616C">
        <w:rPr>
          <w:rFonts w:ascii="Century Gothic" w:hAnsi="Century Gothic" w:cstheme="minorHAnsi"/>
        </w:rPr>
        <w:t xml:space="preserve"> du </w:t>
      </w:r>
      <w:r w:rsidR="000F3367" w:rsidRPr="006A616C">
        <w:rPr>
          <w:rFonts w:ascii="Century Gothic" w:hAnsi="Century Gothic" w:cstheme="minorHAnsi"/>
        </w:rPr>
        <w:t>Gestionnaire</w:t>
      </w:r>
      <w:r w:rsidR="00A03C9A" w:rsidRPr="006A616C">
        <w:rPr>
          <w:rFonts w:ascii="Century Gothic" w:hAnsi="Century Gothic" w:cstheme="minorHAnsi"/>
        </w:rPr>
        <w:t>;</w:t>
      </w:r>
    </w:p>
    <w:p w14:paraId="5113AC8D" w14:textId="71B0E856" w:rsidR="00F44C4E" w:rsidRPr="006A616C" w:rsidRDefault="00F44C4E" w:rsidP="005725D8">
      <w:pPr>
        <w:numPr>
          <w:ilvl w:val="0"/>
          <w:numId w:val="13"/>
        </w:numPr>
        <w:spacing w:before="160" w:line="312" w:lineRule="auto"/>
        <w:jc w:val="left"/>
        <w:rPr>
          <w:rFonts w:ascii="Century Gothic" w:hAnsi="Century Gothic" w:cstheme="minorHAnsi"/>
        </w:rPr>
      </w:pPr>
      <w:r w:rsidRPr="006A616C">
        <w:rPr>
          <w:rFonts w:ascii="Century Gothic" w:hAnsi="Century Gothic" w:cstheme="minorHAnsi"/>
        </w:rPr>
        <w:t>L’installation de(s) transmetteur(s) de pression et de température nécessaires pour le Dispositif de Conversion de</w:t>
      </w:r>
      <w:r w:rsidR="002105D2">
        <w:rPr>
          <w:rFonts w:ascii="Century Gothic" w:hAnsi="Century Gothic" w:cstheme="minorHAnsi"/>
        </w:rPr>
        <w:t>s</w:t>
      </w:r>
      <w:r w:rsidRPr="006A616C">
        <w:rPr>
          <w:rFonts w:ascii="Century Gothic" w:hAnsi="Century Gothic" w:cstheme="minorHAnsi"/>
        </w:rPr>
        <w:t xml:space="preserve"> Volume</w:t>
      </w:r>
      <w:r w:rsidR="002105D2">
        <w:rPr>
          <w:rFonts w:ascii="Century Gothic" w:hAnsi="Century Gothic" w:cstheme="minorHAnsi"/>
        </w:rPr>
        <w:t>s de Gaz</w:t>
      </w:r>
      <w:r w:rsidRPr="006A616C">
        <w:rPr>
          <w:rFonts w:ascii="Century Gothic" w:hAnsi="Century Gothic" w:cstheme="minorHAnsi"/>
        </w:rPr>
        <w:t>;</w:t>
      </w:r>
    </w:p>
    <w:p w14:paraId="76A19061" w14:textId="7048C8D4" w:rsidR="00A03C9A" w:rsidRPr="006A616C" w:rsidRDefault="006F2CF9" w:rsidP="005725D8">
      <w:pPr>
        <w:numPr>
          <w:ilvl w:val="0"/>
          <w:numId w:val="13"/>
        </w:numPr>
        <w:spacing w:before="160" w:line="312" w:lineRule="auto"/>
        <w:jc w:val="left"/>
        <w:rPr>
          <w:rFonts w:ascii="Century Gothic" w:hAnsi="Century Gothic" w:cstheme="minorHAnsi"/>
        </w:rPr>
      </w:pPr>
      <w:r w:rsidRPr="006A616C">
        <w:rPr>
          <w:rFonts w:ascii="Century Gothic" w:hAnsi="Century Gothic" w:cstheme="minorHAnsi"/>
        </w:rPr>
        <w:t>L’installation</w:t>
      </w:r>
      <w:r w:rsidR="000C4EC1" w:rsidRPr="006A616C">
        <w:rPr>
          <w:rFonts w:ascii="Century Gothic" w:hAnsi="Century Gothic" w:cstheme="minorHAnsi"/>
        </w:rPr>
        <w:t xml:space="preserve"> des </w:t>
      </w:r>
      <w:r w:rsidR="00A03C9A" w:rsidRPr="006A616C">
        <w:rPr>
          <w:rFonts w:ascii="Century Gothic" w:hAnsi="Century Gothic" w:cstheme="minorHAnsi"/>
        </w:rPr>
        <w:t>mesure</w:t>
      </w:r>
      <w:r w:rsidR="000C4EC1" w:rsidRPr="006A616C">
        <w:rPr>
          <w:rFonts w:ascii="Century Gothic" w:hAnsi="Century Gothic" w:cstheme="minorHAnsi"/>
        </w:rPr>
        <w:t>s</w:t>
      </w:r>
      <w:r w:rsidR="00A03C9A" w:rsidRPr="006A616C">
        <w:rPr>
          <w:rFonts w:ascii="Century Gothic" w:hAnsi="Century Gothic" w:cstheme="minorHAnsi"/>
        </w:rPr>
        <w:t xml:space="preserve"> de pression et de température nécessaire</w:t>
      </w:r>
      <w:r w:rsidR="000C4EC1" w:rsidRPr="006A616C">
        <w:rPr>
          <w:rFonts w:ascii="Century Gothic" w:hAnsi="Century Gothic" w:cstheme="minorHAnsi"/>
        </w:rPr>
        <w:t>s</w:t>
      </w:r>
      <w:r w:rsidR="00A03C9A" w:rsidRPr="006A616C">
        <w:rPr>
          <w:rFonts w:ascii="Century Gothic" w:hAnsi="Century Gothic" w:cstheme="minorHAnsi"/>
        </w:rPr>
        <w:t xml:space="preserve"> pour l’inspection effectuée avec les appareils de mesure de référence du </w:t>
      </w:r>
      <w:r w:rsidR="000F3367" w:rsidRPr="006A616C">
        <w:rPr>
          <w:rFonts w:ascii="Century Gothic" w:hAnsi="Century Gothic" w:cstheme="minorHAnsi"/>
        </w:rPr>
        <w:t>Gestionnaire</w:t>
      </w:r>
      <w:r w:rsidR="00A03C9A" w:rsidRPr="006A616C">
        <w:rPr>
          <w:rFonts w:ascii="Century Gothic" w:hAnsi="Century Gothic" w:cstheme="minorHAnsi"/>
        </w:rPr>
        <w:t>;</w:t>
      </w:r>
    </w:p>
    <w:p w14:paraId="2F2CE0EF" w14:textId="334D4F2C" w:rsidR="00A03C9A" w:rsidRPr="006A616C" w:rsidRDefault="006F2CF9" w:rsidP="005725D8">
      <w:pPr>
        <w:numPr>
          <w:ilvl w:val="0"/>
          <w:numId w:val="13"/>
        </w:numPr>
        <w:spacing w:before="160" w:line="312" w:lineRule="auto"/>
        <w:jc w:val="left"/>
        <w:rPr>
          <w:rFonts w:ascii="Century Gothic" w:hAnsi="Century Gothic" w:cstheme="minorHAnsi"/>
        </w:rPr>
      </w:pPr>
      <w:r w:rsidRPr="006A616C">
        <w:rPr>
          <w:rFonts w:ascii="Century Gothic" w:hAnsi="Century Gothic" w:cstheme="minorHAnsi"/>
        </w:rPr>
        <w:t>Réserve</w:t>
      </w:r>
      <w:r w:rsidR="00487FD1">
        <w:rPr>
          <w:rFonts w:ascii="Century Gothic" w:hAnsi="Century Gothic" w:cstheme="minorHAnsi"/>
        </w:rPr>
        <w:t>.</w:t>
      </w:r>
    </w:p>
    <w:p w14:paraId="3BE9A3C8" w14:textId="5CB1C1CA" w:rsidR="003248BC" w:rsidRPr="00487FD1" w:rsidRDefault="006B65E4" w:rsidP="00487FD1">
      <w:pPr>
        <w:pStyle w:val="Heading1"/>
        <w:numPr>
          <w:ilvl w:val="0"/>
          <w:numId w:val="1"/>
        </w:numPr>
        <w:spacing w:before="160" w:after="0" w:line="312" w:lineRule="auto"/>
        <w:jc w:val="left"/>
        <w:rPr>
          <w:rFonts w:ascii="Century Gothic" w:eastAsiaTheme="majorEastAsia" w:hAnsi="Century Gothic" w:cstheme="majorBidi"/>
          <w:bCs w:val="0"/>
          <w:caps w:val="0"/>
          <w:snapToGrid/>
          <w:color w:val="15234A"/>
          <w:kern w:val="0"/>
          <w:sz w:val="40"/>
          <w:szCs w:val="32"/>
          <w:lang w:val="en-GB" w:eastAsia="en-US" w:bidi="ar-SA"/>
        </w:rPr>
      </w:pPr>
      <w:bookmarkStart w:id="415" w:name="_Toc405203767"/>
      <w:bookmarkStart w:id="416" w:name="_Toc442868940"/>
      <w:bookmarkStart w:id="417" w:name="_Toc442874464"/>
      <w:bookmarkStart w:id="418" w:name="_Toc45552151"/>
      <w:bookmarkStart w:id="419" w:name="_Toc482004729"/>
      <w:bookmarkStart w:id="420" w:name="_Hlt27296878"/>
      <w:bookmarkStart w:id="421" w:name="_Toc54782500"/>
      <w:bookmarkEnd w:id="415"/>
      <w:bookmarkEnd w:id="416"/>
      <w:bookmarkEnd w:id="417"/>
      <w:r w:rsidRPr="00487FD1">
        <w:rPr>
          <w:rFonts w:ascii="Century Gothic" w:eastAsiaTheme="majorEastAsia" w:hAnsi="Century Gothic" w:cstheme="majorBidi"/>
          <w:bCs w:val="0"/>
          <w:caps w:val="0"/>
          <w:snapToGrid/>
          <w:color w:val="15234A"/>
          <w:kern w:val="0"/>
          <w:sz w:val="40"/>
          <w:szCs w:val="32"/>
          <w:lang w:val="en-GB" w:eastAsia="en-US" w:bidi="ar-SA"/>
        </w:rPr>
        <w:lastRenderedPageBreak/>
        <w:t xml:space="preserve">Mise sous </w:t>
      </w:r>
      <w:proofErr w:type="spellStart"/>
      <w:r w:rsidR="00A2125B" w:rsidRPr="00487FD1">
        <w:rPr>
          <w:rFonts w:ascii="Century Gothic" w:eastAsiaTheme="majorEastAsia" w:hAnsi="Century Gothic" w:cstheme="majorBidi"/>
          <w:bCs w:val="0"/>
          <w:caps w:val="0"/>
          <w:snapToGrid/>
          <w:color w:val="15234A"/>
          <w:kern w:val="0"/>
          <w:sz w:val="40"/>
          <w:szCs w:val="32"/>
          <w:lang w:val="en-GB" w:eastAsia="en-US" w:bidi="ar-SA"/>
        </w:rPr>
        <w:t>gaz</w:t>
      </w:r>
      <w:bookmarkEnd w:id="418"/>
      <w:bookmarkEnd w:id="419"/>
      <w:bookmarkEnd w:id="421"/>
      <w:proofErr w:type="spellEnd"/>
    </w:p>
    <w:p w14:paraId="0EA08F23" w14:textId="48005393" w:rsidR="00143ED3" w:rsidRPr="006A616C" w:rsidRDefault="00D46E07" w:rsidP="00072AD7">
      <w:pPr>
        <w:spacing w:before="160" w:line="312" w:lineRule="auto"/>
        <w:ind w:left="227"/>
        <w:jc w:val="left"/>
        <w:rPr>
          <w:rFonts w:ascii="Century Gothic" w:hAnsi="Century Gothic" w:cstheme="minorHAnsi"/>
        </w:rPr>
      </w:pPr>
      <w:r w:rsidRPr="006A616C">
        <w:rPr>
          <w:rFonts w:ascii="Century Gothic" w:hAnsi="Century Gothic" w:cstheme="minorHAnsi"/>
        </w:rPr>
        <w:t>Avant les travaux, l</w:t>
      </w:r>
      <w:r w:rsidR="00143ED3" w:rsidRPr="006A616C">
        <w:rPr>
          <w:rFonts w:ascii="Century Gothic" w:hAnsi="Century Gothic" w:cstheme="minorHAnsi"/>
        </w:rPr>
        <w:t xml:space="preserve">e </w:t>
      </w:r>
      <w:r w:rsidR="000F3367" w:rsidRPr="006A616C">
        <w:rPr>
          <w:rFonts w:ascii="Century Gothic" w:hAnsi="Century Gothic" w:cstheme="minorHAnsi"/>
        </w:rPr>
        <w:t>Producteur</w:t>
      </w:r>
      <w:r w:rsidR="00C676E5" w:rsidRPr="006A616C">
        <w:rPr>
          <w:rFonts w:ascii="Century Gothic" w:hAnsi="Century Gothic" w:cstheme="minorHAnsi"/>
        </w:rPr>
        <w:t xml:space="preserve"> Local</w:t>
      </w:r>
      <w:r w:rsidR="00143ED3" w:rsidRPr="006A616C">
        <w:rPr>
          <w:rFonts w:ascii="Century Gothic" w:hAnsi="Century Gothic" w:cstheme="minorHAnsi"/>
        </w:rPr>
        <w:t xml:space="preserve"> et le </w:t>
      </w:r>
      <w:r w:rsidR="000F3367" w:rsidRPr="006A616C">
        <w:rPr>
          <w:rFonts w:ascii="Century Gothic" w:hAnsi="Century Gothic" w:cstheme="minorHAnsi"/>
        </w:rPr>
        <w:t>Gestionnaire</w:t>
      </w:r>
      <w:r w:rsidR="00143ED3" w:rsidRPr="006A616C">
        <w:rPr>
          <w:rFonts w:ascii="Century Gothic" w:hAnsi="Century Gothic" w:cstheme="minorHAnsi"/>
        </w:rPr>
        <w:t xml:space="preserve"> établissent ensemble </w:t>
      </w:r>
      <w:r w:rsidR="00767E8D" w:rsidRPr="006A616C">
        <w:rPr>
          <w:rFonts w:ascii="Century Gothic" w:hAnsi="Century Gothic" w:cstheme="minorHAnsi"/>
        </w:rPr>
        <w:t>l</w:t>
      </w:r>
      <w:r w:rsidR="00B057BB" w:rsidRPr="006A616C">
        <w:rPr>
          <w:rFonts w:ascii="Century Gothic" w:hAnsi="Century Gothic" w:cstheme="minorHAnsi"/>
        </w:rPr>
        <w:t xml:space="preserve">e protocole </w:t>
      </w:r>
      <w:r w:rsidR="001D5A56" w:rsidRPr="006A616C">
        <w:rPr>
          <w:rFonts w:ascii="Century Gothic" w:hAnsi="Century Gothic" w:cstheme="minorHAnsi"/>
        </w:rPr>
        <w:t xml:space="preserve">de mise sous </w:t>
      </w:r>
      <w:r w:rsidR="00506C1A" w:rsidRPr="006A616C">
        <w:rPr>
          <w:rFonts w:ascii="Century Gothic" w:hAnsi="Century Gothic" w:cstheme="minorHAnsi"/>
        </w:rPr>
        <w:t>g</w:t>
      </w:r>
      <w:r w:rsidR="00D921B8" w:rsidRPr="006A616C">
        <w:rPr>
          <w:rFonts w:ascii="Century Gothic" w:hAnsi="Century Gothic" w:cstheme="minorHAnsi"/>
        </w:rPr>
        <w:t xml:space="preserve">az </w:t>
      </w:r>
      <w:r w:rsidR="00767E8D" w:rsidRPr="006A616C">
        <w:rPr>
          <w:rFonts w:ascii="Century Gothic" w:hAnsi="Century Gothic" w:cstheme="minorHAnsi"/>
        </w:rPr>
        <w:t xml:space="preserve">et </w:t>
      </w:r>
      <w:r w:rsidR="001D5A56" w:rsidRPr="006A616C">
        <w:rPr>
          <w:rFonts w:ascii="Century Gothic" w:hAnsi="Century Gothic" w:cstheme="minorHAnsi"/>
        </w:rPr>
        <w:t xml:space="preserve">définissent </w:t>
      </w:r>
      <w:r w:rsidR="00143ED3" w:rsidRPr="006A616C">
        <w:rPr>
          <w:rFonts w:ascii="Century Gothic" w:hAnsi="Century Gothic" w:cstheme="minorHAnsi"/>
        </w:rPr>
        <w:t xml:space="preserve">les prescriptions de sécurité à mettre en œuvre afin de garantir l’étanchéité entre les </w:t>
      </w:r>
      <w:r w:rsidR="002105D2">
        <w:rPr>
          <w:rFonts w:ascii="Century Gothic" w:hAnsi="Century Gothic" w:cstheme="minorHAnsi"/>
        </w:rPr>
        <w:t>S</w:t>
      </w:r>
      <w:r w:rsidR="00143ED3" w:rsidRPr="006A616C">
        <w:rPr>
          <w:rFonts w:ascii="Century Gothic" w:hAnsi="Century Gothic" w:cstheme="minorHAnsi"/>
        </w:rPr>
        <w:t xml:space="preserve">tations de </w:t>
      </w:r>
      <w:r w:rsidR="002105D2">
        <w:rPr>
          <w:rFonts w:ascii="Century Gothic" w:hAnsi="Century Gothic" w:cstheme="minorHAnsi"/>
        </w:rPr>
        <w:t>p</w:t>
      </w:r>
      <w:r w:rsidR="00143ED3" w:rsidRPr="006A616C">
        <w:rPr>
          <w:rFonts w:ascii="Century Gothic" w:hAnsi="Century Gothic" w:cstheme="minorHAnsi"/>
        </w:rPr>
        <w:t xml:space="preserve">roduction </w:t>
      </w:r>
      <w:r w:rsidR="002105D2">
        <w:rPr>
          <w:rFonts w:ascii="Century Gothic" w:hAnsi="Century Gothic" w:cstheme="minorHAnsi"/>
        </w:rPr>
        <w:t xml:space="preserve">de gaz local </w:t>
      </w:r>
      <w:r w:rsidR="00143ED3" w:rsidRPr="006A616C">
        <w:rPr>
          <w:rFonts w:ascii="Century Gothic" w:hAnsi="Century Gothic" w:cstheme="minorHAnsi"/>
        </w:rPr>
        <w:t xml:space="preserve">et </w:t>
      </w:r>
      <w:r w:rsidR="00D511EE" w:rsidRPr="006A616C">
        <w:rPr>
          <w:rFonts w:ascii="Century Gothic" w:hAnsi="Century Gothic" w:cstheme="minorHAnsi"/>
        </w:rPr>
        <w:t>d’</w:t>
      </w:r>
      <w:r w:rsidR="0075568B">
        <w:rPr>
          <w:rFonts w:ascii="Century Gothic" w:hAnsi="Century Gothic" w:cstheme="minorHAnsi"/>
        </w:rPr>
        <w:t>i</w:t>
      </w:r>
      <w:r w:rsidR="00D511EE" w:rsidRPr="006A616C">
        <w:rPr>
          <w:rFonts w:ascii="Century Gothic" w:hAnsi="Century Gothic" w:cstheme="minorHAnsi"/>
        </w:rPr>
        <w:t>njection</w:t>
      </w:r>
      <w:r w:rsidR="0075568B">
        <w:rPr>
          <w:rFonts w:ascii="Century Gothic" w:hAnsi="Century Gothic" w:cstheme="minorHAnsi"/>
        </w:rPr>
        <w:t xml:space="preserve"> de gaz</w:t>
      </w:r>
      <w:r w:rsidR="00143ED3" w:rsidRPr="006A616C">
        <w:rPr>
          <w:rFonts w:ascii="Century Gothic" w:hAnsi="Century Gothic" w:cstheme="minorHAnsi"/>
        </w:rPr>
        <w:t>.</w:t>
      </w:r>
    </w:p>
    <w:p w14:paraId="78DBC7BB" w14:textId="6977A699" w:rsidR="00015532" w:rsidRPr="006A616C" w:rsidRDefault="007174C4" w:rsidP="00072AD7">
      <w:pPr>
        <w:spacing w:before="160" w:line="312" w:lineRule="auto"/>
        <w:ind w:left="227"/>
        <w:jc w:val="left"/>
        <w:rPr>
          <w:rFonts w:ascii="Century Gothic" w:hAnsi="Century Gothic" w:cstheme="minorHAnsi"/>
        </w:rPr>
      </w:pPr>
      <w:r w:rsidRPr="006A616C">
        <w:rPr>
          <w:rFonts w:ascii="Century Gothic" w:hAnsi="Century Gothic" w:cstheme="minorHAnsi"/>
        </w:rPr>
        <w:t>La mise sous gaz, c’est-à-dire l</w:t>
      </w:r>
      <w:r w:rsidR="00015532" w:rsidRPr="006A616C">
        <w:rPr>
          <w:rFonts w:ascii="Century Gothic" w:hAnsi="Century Gothic" w:cstheme="minorHAnsi"/>
        </w:rPr>
        <w:t>’ouverture de</w:t>
      </w:r>
      <w:r w:rsidR="00053C7D" w:rsidRPr="006A616C">
        <w:rPr>
          <w:rFonts w:ascii="Century Gothic" w:hAnsi="Century Gothic" w:cstheme="minorHAnsi"/>
        </w:rPr>
        <w:t>s</w:t>
      </w:r>
      <w:r w:rsidR="00893AE8" w:rsidRPr="006A616C">
        <w:rPr>
          <w:rFonts w:ascii="Century Gothic" w:hAnsi="Century Gothic" w:cstheme="minorHAnsi"/>
        </w:rPr>
        <w:t xml:space="preserve"> vanne</w:t>
      </w:r>
      <w:r w:rsidR="0001570D" w:rsidRPr="006A616C">
        <w:rPr>
          <w:rFonts w:ascii="Century Gothic" w:hAnsi="Century Gothic" w:cstheme="minorHAnsi"/>
        </w:rPr>
        <w:t>s</w:t>
      </w:r>
      <w:r w:rsidR="00893AE8" w:rsidRPr="006A616C">
        <w:rPr>
          <w:rFonts w:ascii="Century Gothic" w:hAnsi="Century Gothic" w:cstheme="minorHAnsi"/>
        </w:rPr>
        <w:t xml:space="preserve"> d’iso</w:t>
      </w:r>
      <w:r w:rsidR="002105D2">
        <w:rPr>
          <w:rFonts w:ascii="Century Gothic" w:hAnsi="Century Gothic" w:cstheme="minorHAnsi"/>
        </w:rPr>
        <w:t>lement</w:t>
      </w:r>
      <w:r w:rsidR="00A97A0C" w:rsidRPr="006A616C">
        <w:rPr>
          <w:rFonts w:ascii="Century Gothic" w:hAnsi="Century Gothic" w:cstheme="minorHAnsi"/>
        </w:rPr>
        <w:t xml:space="preserve"> </w:t>
      </w:r>
      <w:r w:rsidRPr="006A616C">
        <w:rPr>
          <w:rFonts w:ascii="Century Gothic" w:hAnsi="Century Gothic" w:cstheme="minorHAnsi"/>
        </w:rPr>
        <w:t>entre l</w:t>
      </w:r>
      <w:r w:rsidR="00893AE8" w:rsidRPr="006A616C">
        <w:rPr>
          <w:rFonts w:ascii="Century Gothic" w:hAnsi="Century Gothic" w:cstheme="minorHAnsi"/>
        </w:rPr>
        <w:t xml:space="preserve">a Station </w:t>
      </w:r>
      <w:r w:rsidRPr="006A616C">
        <w:rPr>
          <w:rFonts w:ascii="Century Gothic" w:hAnsi="Century Gothic" w:cstheme="minorHAnsi"/>
        </w:rPr>
        <w:t xml:space="preserve">de </w:t>
      </w:r>
      <w:r w:rsidR="002105D2">
        <w:rPr>
          <w:rFonts w:ascii="Century Gothic" w:hAnsi="Century Gothic" w:cstheme="minorHAnsi"/>
        </w:rPr>
        <w:t>p</w:t>
      </w:r>
      <w:r w:rsidRPr="006A616C">
        <w:rPr>
          <w:rFonts w:ascii="Century Gothic" w:hAnsi="Century Gothic" w:cstheme="minorHAnsi"/>
        </w:rPr>
        <w:t xml:space="preserve">roduction </w:t>
      </w:r>
      <w:r w:rsidR="002105D2">
        <w:rPr>
          <w:rFonts w:ascii="Century Gothic" w:hAnsi="Century Gothic" w:cstheme="minorHAnsi"/>
        </w:rPr>
        <w:t>de g</w:t>
      </w:r>
      <w:r w:rsidRPr="006A616C">
        <w:rPr>
          <w:rFonts w:ascii="Century Gothic" w:hAnsi="Century Gothic" w:cstheme="minorHAnsi"/>
        </w:rPr>
        <w:t xml:space="preserve">az </w:t>
      </w:r>
      <w:r w:rsidR="002105D2">
        <w:rPr>
          <w:rFonts w:ascii="Century Gothic" w:hAnsi="Century Gothic" w:cstheme="minorHAnsi"/>
        </w:rPr>
        <w:t>local</w:t>
      </w:r>
      <w:r w:rsidR="00734EA4">
        <w:rPr>
          <w:rFonts w:ascii="Century Gothic" w:hAnsi="Century Gothic" w:cstheme="minorHAnsi"/>
        </w:rPr>
        <w:t>e</w:t>
      </w:r>
      <w:r w:rsidR="002105D2">
        <w:rPr>
          <w:rFonts w:ascii="Century Gothic" w:hAnsi="Century Gothic" w:cstheme="minorHAnsi"/>
        </w:rPr>
        <w:t xml:space="preserve"> </w:t>
      </w:r>
      <w:r w:rsidRPr="006A616C">
        <w:rPr>
          <w:rFonts w:ascii="Century Gothic" w:hAnsi="Century Gothic" w:cstheme="minorHAnsi"/>
        </w:rPr>
        <w:t>et l</w:t>
      </w:r>
      <w:r w:rsidR="00893AE8" w:rsidRPr="006A616C">
        <w:rPr>
          <w:rFonts w:ascii="Century Gothic" w:hAnsi="Century Gothic" w:cstheme="minorHAnsi"/>
        </w:rPr>
        <w:t>a Station d’</w:t>
      </w:r>
      <w:r w:rsidR="002105D2">
        <w:rPr>
          <w:rFonts w:ascii="Century Gothic" w:hAnsi="Century Gothic" w:cstheme="minorHAnsi"/>
        </w:rPr>
        <w:t>i</w:t>
      </w:r>
      <w:r w:rsidR="00893AE8" w:rsidRPr="006A616C">
        <w:rPr>
          <w:rFonts w:ascii="Century Gothic" w:hAnsi="Century Gothic" w:cstheme="minorHAnsi"/>
        </w:rPr>
        <w:t>njection</w:t>
      </w:r>
      <w:r w:rsidRPr="006A616C">
        <w:rPr>
          <w:rFonts w:ascii="Century Gothic" w:hAnsi="Century Gothic" w:cstheme="minorHAnsi"/>
        </w:rPr>
        <w:t xml:space="preserve"> </w:t>
      </w:r>
      <w:r w:rsidR="006F2CF9" w:rsidRPr="006A616C">
        <w:rPr>
          <w:rFonts w:ascii="Century Gothic" w:hAnsi="Century Gothic" w:cstheme="minorHAnsi"/>
        </w:rPr>
        <w:t xml:space="preserve">de </w:t>
      </w:r>
      <w:r w:rsidR="002105D2">
        <w:rPr>
          <w:rFonts w:ascii="Century Gothic" w:hAnsi="Century Gothic" w:cstheme="minorHAnsi"/>
        </w:rPr>
        <w:t>g</w:t>
      </w:r>
      <w:r w:rsidR="006F2CF9" w:rsidRPr="006A616C">
        <w:rPr>
          <w:rFonts w:ascii="Century Gothic" w:hAnsi="Century Gothic" w:cstheme="minorHAnsi"/>
        </w:rPr>
        <w:t>az</w:t>
      </w:r>
      <w:r w:rsidR="00015532" w:rsidRPr="006A616C">
        <w:rPr>
          <w:rFonts w:ascii="Century Gothic" w:hAnsi="Century Gothic" w:cstheme="minorHAnsi"/>
        </w:rPr>
        <w:t xml:space="preserve">, ne peut être exécutée que par un délégué mandaté du </w:t>
      </w:r>
      <w:r w:rsidR="000F3367" w:rsidRPr="006A616C">
        <w:rPr>
          <w:rFonts w:ascii="Century Gothic" w:hAnsi="Century Gothic" w:cstheme="minorHAnsi"/>
        </w:rPr>
        <w:t>Gestionnaire</w:t>
      </w:r>
      <w:r w:rsidR="00015532" w:rsidRPr="006A616C">
        <w:rPr>
          <w:rFonts w:ascii="Century Gothic" w:hAnsi="Century Gothic" w:cstheme="minorHAnsi"/>
        </w:rPr>
        <w:t xml:space="preserve"> et sur demande explicite du </w:t>
      </w:r>
      <w:r w:rsidR="00C676E5" w:rsidRPr="006A616C">
        <w:rPr>
          <w:rFonts w:ascii="Century Gothic" w:hAnsi="Century Gothic" w:cstheme="minorHAnsi"/>
        </w:rPr>
        <w:t>Producteur Local</w:t>
      </w:r>
      <w:r w:rsidR="00143ED3" w:rsidRPr="006A616C">
        <w:rPr>
          <w:rFonts w:ascii="Century Gothic" w:hAnsi="Century Gothic" w:cstheme="minorHAnsi"/>
        </w:rPr>
        <w:t>.</w:t>
      </w:r>
    </w:p>
    <w:p w14:paraId="5A29C2F2" w14:textId="7F2CCDCF" w:rsidR="004E2B87" w:rsidRPr="006A616C" w:rsidRDefault="004E2B87" w:rsidP="00072AD7">
      <w:pPr>
        <w:spacing w:before="160" w:line="312" w:lineRule="auto"/>
        <w:ind w:left="227"/>
        <w:jc w:val="left"/>
        <w:rPr>
          <w:rFonts w:ascii="Century Gothic" w:hAnsi="Century Gothic" w:cstheme="minorHAnsi"/>
        </w:rPr>
      </w:pPr>
      <w:r w:rsidRPr="006A616C">
        <w:rPr>
          <w:rFonts w:ascii="Century Gothic" w:hAnsi="Century Gothic" w:cstheme="minorHAnsi"/>
        </w:rPr>
        <w:t xml:space="preserve">L’ensemble des installations ne peuvent-être mise en service qu’en présence d’un délégué du </w:t>
      </w:r>
      <w:r w:rsidR="000F3367" w:rsidRPr="006A616C">
        <w:rPr>
          <w:rFonts w:ascii="Century Gothic" w:hAnsi="Century Gothic" w:cstheme="minorHAnsi"/>
        </w:rPr>
        <w:t>Gestionnaire</w:t>
      </w:r>
      <w:r w:rsidRPr="006A616C">
        <w:rPr>
          <w:rFonts w:ascii="Century Gothic" w:hAnsi="Century Gothic" w:cstheme="minorHAnsi"/>
        </w:rPr>
        <w:t xml:space="preserve"> et du </w:t>
      </w:r>
      <w:r w:rsidR="000F3367" w:rsidRPr="006A616C">
        <w:rPr>
          <w:rFonts w:ascii="Century Gothic" w:hAnsi="Century Gothic" w:cstheme="minorHAnsi"/>
        </w:rPr>
        <w:t>Producteur</w:t>
      </w:r>
      <w:r w:rsidR="00C676E5" w:rsidRPr="006A616C">
        <w:rPr>
          <w:rFonts w:ascii="Century Gothic" w:hAnsi="Century Gothic" w:cstheme="minorHAnsi"/>
        </w:rPr>
        <w:t xml:space="preserve"> Local</w:t>
      </w:r>
      <w:r w:rsidRPr="006A616C">
        <w:rPr>
          <w:rFonts w:ascii="Century Gothic" w:hAnsi="Century Gothic" w:cstheme="minorHAnsi"/>
        </w:rPr>
        <w:t xml:space="preserve">. Le délégué du </w:t>
      </w:r>
      <w:r w:rsidR="000F3367" w:rsidRPr="006A616C">
        <w:rPr>
          <w:rFonts w:ascii="Century Gothic" w:hAnsi="Century Gothic" w:cstheme="minorHAnsi"/>
        </w:rPr>
        <w:t>Gestionnaire</w:t>
      </w:r>
      <w:r w:rsidRPr="006A616C">
        <w:rPr>
          <w:rFonts w:ascii="Century Gothic" w:hAnsi="Century Gothic" w:cstheme="minorHAnsi"/>
        </w:rPr>
        <w:t xml:space="preserve"> doit être invité, à cet effet, par 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au moins 3 semaines avant la date prévue.</w:t>
      </w:r>
    </w:p>
    <w:p w14:paraId="2B07C833" w14:textId="243C087C" w:rsidR="004E2B87" w:rsidRPr="006A616C" w:rsidRDefault="004E2B87" w:rsidP="00072AD7">
      <w:pPr>
        <w:spacing w:before="160" w:line="312" w:lineRule="auto"/>
        <w:ind w:left="227"/>
        <w:jc w:val="left"/>
        <w:rPr>
          <w:rFonts w:ascii="Century Gothic" w:hAnsi="Century Gothic" w:cstheme="minorHAnsi"/>
        </w:rPr>
      </w:pPr>
      <w:r w:rsidRPr="006A616C">
        <w:rPr>
          <w:rFonts w:ascii="Century Gothic" w:hAnsi="Century Gothic" w:cstheme="minorHAnsi"/>
        </w:rPr>
        <w:t xml:space="preserve">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doit s’assurer, conformément aux instructions du </w:t>
      </w:r>
      <w:r w:rsidR="008334D4">
        <w:rPr>
          <w:rFonts w:ascii="Century Gothic" w:hAnsi="Century Gothic" w:cstheme="minorHAnsi"/>
        </w:rPr>
        <w:t>Constructeur</w:t>
      </w:r>
      <w:r w:rsidRPr="006A616C">
        <w:rPr>
          <w:rFonts w:ascii="Century Gothic" w:hAnsi="Century Gothic" w:cstheme="minorHAnsi"/>
        </w:rPr>
        <w:t xml:space="preserve">, que tous les composants sont opérationnels et fonctionnent correctement. Tous les appareils de sécurité relatifs à la pression doivent être contrôlés par le </w:t>
      </w:r>
      <w:r w:rsidR="008334D4">
        <w:rPr>
          <w:rFonts w:ascii="Century Gothic" w:hAnsi="Century Gothic" w:cstheme="minorHAnsi"/>
        </w:rPr>
        <w:t>Constructeur</w:t>
      </w:r>
      <w:r w:rsidRPr="006A616C">
        <w:rPr>
          <w:rFonts w:ascii="Century Gothic" w:hAnsi="Century Gothic" w:cstheme="minorHAnsi"/>
        </w:rPr>
        <w:t>.</w:t>
      </w:r>
    </w:p>
    <w:p w14:paraId="3D920DAB" w14:textId="3C72ACE2" w:rsidR="004E2B87" w:rsidRPr="006A616C" w:rsidRDefault="004E2B87" w:rsidP="00072AD7">
      <w:pPr>
        <w:spacing w:before="160" w:line="312" w:lineRule="auto"/>
        <w:ind w:left="227"/>
        <w:jc w:val="left"/>
        <w:rPr>
          <w:rFonts w:ascii="Century Gothic" w:hAnsi="Century Gothic" w:cstheme="minorHAnsi"/>
        </w:rPr>
      </w:pPr>
      <w:r w:rsidRPr="006A616C">
        <w:rPr>
          <w:rFonts w:ascii="Century Gothic" w:hAnsi="Century Gothic" w:cstheme="minorHAnsi"/>
        </w:rPr>
        <w:t xml:space="preserve">Les documents suivants doivent être remis à un délégué du </w:t>
      </w:r>
      <w:r w:rsidR="000F3367" w:rsidRPr="006A616C">
        <w:rPr>
          <w:rFonts w:ascii="Century Gothic" w:hAnsi="Century Gothic" w:cstheme="minorHAnsi"/>
        </w:rPr>
        <w:t>Gestionnaire</w:t>
      </w:r>
      <w:r w:rsidRPr="006A616C">
        <w:rPr>
          <w:rFonts w:ascii="Century Gothic" w:hAnsi="Century Gothic" w:cstheme="minorHAnsi"/>
        </w:rPr>
        <w:t> </w:t>
      </w:r>
      <w:r w:rsidR="0001570D" w:rsidRPr="006A616C">
        <w:rPr>
          <w:rFonts w:ascii="Century Gothic" w:hAnsi="Century Gothic" w:cstheme="minorHAnsi"/>
        </w:rPr>
        <w:t xml:space="preserve">par le Producteur Local </w:t>
      </w:r>
      <w:r w:rsidRPr="006A616C">
        <w:rPr>
          <w:rFonts w:ascii="Century Gothic" w:hAnsi="Century Gothic" w:cstheme="minorHAnsi"/>
        </w:rPr>
        <w:t>avant l’ouverture de</w:t>
      </w:r>
      <w:r w:rsidR="0001570D" w:rsidRPr="006A616C">
        <w:rPr>
          <w:rFonts w:ascii="Century Gothic" w:hAnsi="Century Gothic" w:cstheme="minorHAnsi"/>
        </w:rPr>
        <w:t xml:space="preserve">s </w:t>
      </w:r>
      <w:r w:rsidR="00F151AB">
        <w:rPr>
          <w:rFonts w:ascii="Century Gothic" w:hAnsi="Century Gothic" w:cstheme="minorHAnsi"/>
        </w:rPr>
        <w:t>V</w:t>
      </w:r>
      <w:r w:rsidR="0001570D" w:rsidRPr="006A616C">
        <w:rPr>
          <w:rFonts w:ascii="Century Gothic" w:hAnsi="Century Gothic" w:cstheme="minorHAnsi"/>
        </w:rPr>
        <w:t>annes d’isol</w:t>
      </w:r>
      <w:r w:rsidR="002105D2">
        <w:rPr>
          <w:rFonts w:ascii="Century Gothic" w:hAnsi="Century Gothic" w:cstheme="minorHAnsi"/>
        </w:rPr>
        <w:t>ement</w:t>
      </w:r>
      <w:r w:rsidR="0001570D" w:rsidRPr="006A616C">
        <w:rPr>
          <w:rFonts w:ascii="Century Gothic" w:hAnsi="Century Gothic" w:cstheme="minorHAnsi"/>
        </w:rPr>
        <w:t xml:space="preserve"> entre la Station de </w:t>
      </w:r>
      <w:r w:rsidR="002105D2">
        <w:rPr>
          <w:rFonts w:ascii="Century Gothic" w:hAnsi="Century Gothic" w:cstheme="minorHAnsi"/>
        </w:rPr>
        <w:t>p</w:t>
      </w:r>
      <w:r w:rsidR="0001570D" w:rsidRPr="006A616C">
        <w:rPr>
          <w:rFonts w:ascii="Century Gothic" w:hAnsi="Century Gothic" w:cstheme="minorHAnsi"/>
        </w:rPr>
        <w:t xml:space="preserve">roduction </w:t>
      </w:r>
      <w:r w:rsidR="002105D2">
        <w:rPr>
          <w:rFonts w:ascii="Century Gothic" w:hAnsi="Century Gothic" w:cstheme="minorHAnsi"/>
        </w:rPr>
        <w:t>de gaz local</w:t>
      </w:r>
      <w:r w:rsidR="00734EA4">
        <w:rPr>
          <w:rFonts w:ascii="Century Gothic" w:hAnsi="Century Gothic" w:cstheme="minorHAnsi"/>
        </w:rPr>
        <w:t>e</w:t>
      </w:r>
      <w:r w:rsidR="002105D2">
        <w:rPr>
          <w:rFonts w:ascii="Century Gothic" w:hAnsi="Century Gothic" w:cstheme="minorHAnsi"/>
        </w:rPr>
        <w:t xml:space="preserve"> </w:t>
      </w:r>
      <w:r w:rsidR="0001570D" w:rsidRPr="006A616C">
        <w:rPr>
          <w:rFonts w:ascii="Century Gothic" w:hAnsi="Century Gothic" w:cstheme="minorHAnsi"/>
        </w:rPr>
        <w:t>et la Station d’</w:t>
      </w:r>
      <w:r w:rsidR="002105D2">
        <w:rPr>
          <w:rFonts w:ascii="Century Gothic" w:hAnsi="Century Gothic" w:cstheme="minorHAnsi"/>
        </w:rPr>
        <w:t>i</w:t>
      </w:r>
      <w:r w:rsidR="0001570D" w:rsidRPr="006A616C">
        <w:rPr>
          <w:rFonts w:ascii="Century Gothic" w:hAnsi="Century Gothic" w:cstheme="minorHAnsi"/>
        </w:rPr>
        <w:t>njection</w:t>
      </w:r>
      <w:r w:rsidR="002105D2">
        <w:rPr>
          <w:rFonts w:ascii="Century Gothic" w:hAnsi="Century Gothic" w:cstheme="minorHAnsi"/>
        </w:rPr>
        <w:t xml:space="preserve"> de gaz</w:t>
      </w:r>
      <w:r w:rsidRPr="006A616C">
        <w:rPr>
          <w:rFonts w:ascii="Century Gothic" w:hAnsi="Century Gothic" w:cstheme="minorHAnsi"/>
        </w:rPr>
        <w:t>:</w:t>
      </w:r>
    </w:p>
    <w:p w14:paraId="27233C7A" w14:textId="1E8DE1CE" w:rsidR="004E2B87" w:rsidRPr="006A616C" w:rsidRDefault="004E2B87" w:rsidP="005725D8">
      <w:pPr>
        <w:pStyle w:val="ListParagraph"/>
        <w:numPr>
          <w:ilvl w:val="0"/>
          <w:numId w:val="14"/>
        </w:numPr>
        <w:spacing w:before="160" w:line="312" w:lineRule="auto"/>
        <w:jc w:val="left"/>
        <w:rPr>
          <w:rFonts w:ascii="Century Gothic" w:hAnsi="Century Gothic" w:cstheme="minorHAnsi"/>
        </w:rPr>
      </w:pPr>
      <w:r w:rsidRPr="006A616C">
        <w:rPr>
          <w:rFonts w:ascii="Century Gothic" w:eastAsiaTheme="minorHAnsi" w:hAnsi="Century Gothic" w:cstheme="minorHAnsi"/>
          <w:snapToGrid/>
          <w:lang w:val="fr-BE" w:bidi="ar-SA"/>
        </w:rPr>
        <w:t xml:space="preserve">Pour une installation PED, </w:t>
      </w:r>
      <w:r w:rsidR="00CA3C3D" w:rsidRPr="006A616C">
        <w:rPr>
          <w:rFonts w:ascii="Century Gothic" w:hAnsi="Century Gothic" w:cstheme="minorHAnsi"/>
        </w:rPr>
        <w:t>conformément</w:t>
      </w:r>
      <w:r w:rsidRPr="006A616C">
        <w:rPr>
          <w:rFonts w:ascii="Century Gothic" w:hAnsi="Century Gothic" w:cstheme="minorHAnsi"/>
        </w:rPr>
        <w:t xml:space="preserve"> au module applicable, la déclaration de conformité du </w:t>
      </w:r>
      <w:r w:rsidR="008334D4">
        <w:rPr>
          <w:rFonts w:ascii="Century Gothic" w:hAnsi="Century Gothic" w:cstheme="minorHAnsi"/>
        </w:rPr>
        <w:t>Constructeur</w:t>
      </w:r>
      <w:r w:rsidRPr="006A616C">
        <w:rPr>
          <w:rFonts w:ascii="Century Gothic" w:hAnsi="Century Gothic" w:cstheme="minorHAnsi"/>
        </w:rPr>
        <w:t xml:space="preserve"> pou</w:t>
      </w:r>
      <w:r w:rsidR="00F151AB">
        <w:rPr>
          <w:rFonts w:ascii="Century Gothic" w:hAnsi="Century Gothic" w:cstheme="minorHAnsi"/>
        </w:rPr>
        <w:t>r</w:t>
      </w:r>
      <w:r w:rsidRPr="006A616C">
        <w:rPr>
          <w:rFonts w:ascii="Century Gothic" w:hAnsi="Century Gothic" w:cstheme="minorHAnsi"/>
        </w:rPr>
        <w:t xml:space="preserve"> la </w:t>
      </w:r>
      <w:r w:rsidR="00DD1166" w:rsidRPr="006A616C">
        <w:rPr>
          <w:rFonts w:ascii="Century Gothic" w:hAnsi="Century Gothic" w:cstheme="minorHAnsi"/>
        </w:rPr>
        <w:t xml:space="preserve">Station de </w:t>
      </w:r>
      <w:r w:rsidR="008334D4">
        <w:rPr>
          <w:rFonts w:ascii="Century Gothic" w:hAnsi="Century Gothic" w:cstheme="minorHAnsi"/>
        </w:rPr>
        <w:t>pr</w:t>
      </w:r>
      <w:r w:rsidR="00DD1166" w:rsidRPr="006A616C">
        <w:rPr>
          <w:rFonts w:ascii="Century Gothic" w:hAnsi="Century Gothic" w:cstheme="minorHAnsi"/>
        </w:rPr>
        <w:t>oduction</w:t>
      </w:r>
      <w:r w:rsidR="0021502B" w:rsidRPr="006A616C">
        <w:rPr>
          <w:rFonts w:ascii="Century Gothic" w:hAnsi="Century Gothic" w:cstheme="minorHAnsi"/>
        </w:rPr>
        <w:t xml:space="preserve"> de </w:t>
      </w:r>
      <w:r w:rsidR="008334D4">
        <w:rPr>
          <w:rFonts w:ascii="Century Gothic" w:hAnsi="Century Gothic" w:cstheme="minorHAnsi"/>
        </w:rPr>
        <w:t>g</w:t>
      </w:r>
      <w:r w:rsidR="0021502B" w:rsidRPr="006A616C">
        <w:rPr>
          <w:rFonts w:ascii="Century Gothic" w:hAnsi="Century Gothic" w:cstheme="minorHAnsi"/>
        </w:rPr>
        <w:t>az</w:t>
      </w:r>
      <w:r w:rsidR="008334D4">
        <w:rPr>
          <w:rFonts w:ascii="Century Gothic" w:hAnsi="Century Gothic" w:cstheme="minorHAnsi"/>
        </w:rPr>
        <w:t xml:space="preserve"> locale</w:t>
      </w:r>
      <w:r w:rsidRPr="006A616C">
        <w:rPr>
          <w:rFonts w:ascii="Century Gothic" w:hAnsi="Century Gothic" w:cstheme="minorHAnsi"/>
        </w:rPr>
        <w:t>.</w:t>
      </w:r>
    </w:p>
    <w:p w14:paraId="0DD3E89E" w14:textId="7ED049F0" w:rsidR="004E2B87" w:rsidRPr="006A616C" w:rsidRDefault="004E2B87" w:rsidP="005725D8">
      <w:pPr>
        <w:pStyle w:val="ListParagraph"/>
        <w:numPr>
          <w:ilvl w:val="0"/>
          <w:numId w:val="15"/>
        </w:numPr>
        <w:spacing w:before="160" w:line="312" w:lineRule="auto"/>
        <w:jc w:val="left"/>
        <w:rPr>
          <w:rFonts w:ascii="Century Gothic" w:hAnsi="Century Gothic" w:cstheme="minorHAnsi"/>
        </w:rPr>
      </w:pPr>
      <w:r w:rsidRPr="006A616C">
        <w:rPr>
          <w:rFonts w:ascii="Century Gothic" w:hAnsi="Century Gothic" w:cstheme="minorHAnsi"/>
        </w:rPr>
        <w:t>Pour les autres installations exclues du champ d'application PED, le rapport final de l’</w:t>
      </w:r>
      <w:r w:rsidR="00F151AB">
        <w:rPr>
          <w:rFonts w:ascii="Century Gothic" w:hAnsi="Century Gothic" w:cstheme="minorHAnsi"/>
        </w:rPr>
        <w:t>O</w:t>
      </w:r>
      <w:r w:rsidRPr="006A616C">
        <w:rPr>
          <w:rFonts w:ascii="Century Gothic" w:hAnsi="Century Gothic" w:cstheme="minorHAnsi"/>
        </w:rPr>
        <w:t xml:space="preserve">rganisme de </w:t>
      </w:r>
      <w:r w:rsidR="00F151AB">
        <w:rPr>
          <w:rFonts w:ascii="Century Gothic" w:hAnsi="Century Gothic" w:cstheme="minorHAnsi"/>
        </w:rPr>
        <w:t>C</w:t>
      </w:r>
      <w:r w:rsidRPr="006A616C">
        <w:rPr>
          <w:rFonts w:ascii="Century Gothic" w:hAnsi="Century Gothic" w:cstheme="minorHAnsi"/>
        </w:rPr>
        <w:t xml:space="preserve">ontrôle </w:t>
      </w:r>
      <w:r w:rsidR="00F151AB">
        <w:rPr>
          <w:rFonts w:ascii="Century Gothic" w:hAnsi="Century Gothic" w:cstheme="minorHAnsi"/>
        </w:rPr>
        <w:t>A</w:t>
      </w:r>
      <w:r w:rsidRPr="006A616C">
        <w:rPr>
          <w:rFonts w:ascii="Century Gothic" w:hAnsi="Century Gothic" w:cstheme="minorHAnsi"/>
        </w:rPr>
        <w:t>gréé (Quality Release Note – QRN)</w:t>
      </w:r>
    </w:p>
    <w:p w14:paraId="158FB624" w14:textId="15292FFE" w:rsidR="004E2B87" w:rsidRPr="006A616C" w:rsidRDefault="004E2B87" w:rsidP="005725D8">
      <w:pPr>
        <w:pStyle w:val="ListParagraph"/>
        <w:numPr>
          <w:ilvl w:val="0"/>
          <w:numId w:val="7"/>
        </w:numPr>
        <w:spacing w:before="160" w:line="312" w:lineRule="auto"/>
        <w:jc w:val="left"/>
        <w:rPr>
          <w:rFonts w:ascii="Century Gothic" w:hAnsi="Century Gothic" w:cstheme="minorHAnsi"/>
        </w:rPr>
      </w:pPr>
      <w:r w:rsidRPr="006A616C">
        <w:rPr>
          <w:rFonts w:ascii="Century Gothic" w:hAnsi="Century Gothic" w:cstheme="minorHAnsi"/>
        </w:rPr>
        <w:t xml:space="preserve">Un document signé par 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(Annexe 4 du </w:t>
      </w:r>
      <w:bookmarkStart w:id="422" w:name="_Hlk54430708"/>
      <w:r w:rsidRPr="006A616C">
        <w:rPr>
          <w:rFonts w:ascii="Century Gothic" w:hAnsi="Century Gothic" w:cstheme="minorHAnsi"/>
        </w:rPr>
        <w:t xml:space="preserve">Contrat Standard de Raccordement </w:t>
      </w:r>
      <w:r w:rsidR="008334D4">
        <w:rPr>
          <w:rFonts w:ascii="Century Gothic" w:hAnsi="Century Gothic" w:cstheme="minorHAnsi"/>
        </w:rPr>
        <w:t>Producteur Local</w:t>
      </w:r>
      <w:bookmarkEnd w:id="422"/>
      <w:r w:rsidRPr="006A616C">
        <w:rPr>
          <w:rFonts w:ascii="Century Gothic" w:hAnsi="Century Gothic" w:cstheme="minorHAnsi"/>
        </w:rPr>
        <w:t xml:space="preserve">) certifiant que les installations en amont du </w:t>
      </w:r>
      <w:r w:rsidR="00B001EC" w:rsidRPr="006A616C">
        <w:rPr>
          <w:rFonts w:ascii="Century Gothic" w:hAnsi="Century Gothic" w:cstheme="minorHAnsi"/>
        </w:rPr>
        <w:t xml:space="preserve">Point de </w:t>
      </w:r>
      <w:r w:rsidR="008334D4">
        <w:rPr>
          <w:rFonts w:ascii="Century Gothic" w:hAnsi="Century Gothic" w:cstheme="minorHAnsi"/>
        </w:rPr>
        <w:t>r</w:t>
      </w:r>
      <w:r w:rsidR="00B001EC" w:rsidRPr="006A616C">
        <w:rPr>
          <w:rFonts w:ascii="Century Gothic" w:hAnsi="Century Gothic" w:cstheme="minorHAnsi"/>
        </w:rPr>
        <w:t>accordement</w:t>
      </w:r>
      <w:r w:rsidR="00893AE8" w:rsidRPr="006A616C">
        <w:rPr>
          <w:rFonts w:ascii="Century Gothic" w:hAnsi="Century Gothic" w:cstheme="minorHAnsi"/>
        </w:rPr>
        <w:t xml:space="preserve"> (propriété du </w:t>
      </w:r>
      <w:r w:rsidR="00C676E5" w:rsidRPr="006A616C">
        <w:rPr>
          <w:rFonts w:ascii="Century Gothic" w:hAnsi="Century Gothic" w:cstheme="minorHAnsi"/>
        </w:rPr>
        <w:t>Producteur Local</w:t>
      </w:r>
      <w:r w:rsidR="00893AE8" w:rsidRPr="006A616C">
        <w:rPr>
          <w:rFonts w:ascii="Century Gothic" w:hAnsi="Century Gothic" w:cstheme="minorHAnsi"/>
        </w:rPr>
        <w:t xml:space="preserve">) </w:t>
      </w:r>
      <w:r w:rsidRPr="006A616C">
        <w:rPr>
          <w:rFonts w:ascii="Century Gothic" w:hAnsi="Century Gothic" w:cstheme="minorHAnsi"/>
        </w:rPr>
        <w:t xml:space="preserve">ont été testées et sont opérationnelles et que le </w:t>
      </w:r>
      <w:r w:rsidR="000F3367" w:rsidRPr="006A616C">
        <w:rPr>
          <w:rFonts w:ascii="Century Gothic" w:hAnsi="Century Gothic" w:cstheme="minorHAnsi"/>
        </w:rPr>
        <w:t>Gestionnaire</w:t>
      </w:r>
      <w:r w:rsidRPr="006A616C">
        <w:rPr>
          <w:rFonts w:ascii="Century Gothic" w:hAnsi="Century Gothic" w:cstheme="minorHAnsi"/>
        </w:rPr>
        <w:t xml:space="preserve"> est autorisé à ouvrir </w:t>
      </w:r>
      <w:r w:rsidR="00A97A0C" w:rsidRPr="006A616C">
        <w:rPr>
          <w:rFonts w:ascii="Century Gothic" w:hAnsi="Century Gothic" w:cstheme="minorHAnsi"/>
        </w:rPr>
        <w:t>l</w:t>
      </w:r>
      <w:r w:rsidR="00893AE8" w:rsidRPr="006A616C">
        <w:rPr>
          <w:rFonts w:ascii="Century Gothic" w:hAnsi="Century Gothic" w:cstheme="minorHAnsi"/>
        </w:rPr>
        <w:t xml:space="preserve">a </w:t>
      </w:r>
      <w:r w:rsidR="002105D2">
        <w:rPr>
          <w:rFonts w:ascii="Century Gothic" w:hAnsi="Century Gothic" w:cstheme="minorHAnsi"/>
        </w:rPr>
        <w:t>V</w:t>
      </w:r>
      <w:r w:rsidR="00893AE8" w:rsidRPr="006A616C">
        <w:rPr>
          <w:rFonts w:ascii="Century Gothic" w:hAnsi="Century Gothic" w:cstheme="minorHAnsi"/>
        </w:rPr>
        <w:t>anne d’</w:t>
      </w:r>
      <w:r w:rsidR="002105D2">
        <w:rPr>
          <w:rFonts w:ascii="Century Gothic" w:hAnsi="Century Gothic" w:cstheme="minorHAnsi"/>
        </w:rPr>
        <w:t>I</w:t>
      </w:r>
      <w:r w:rsidR="00893AE8" w:rsidRPr="006A616C">
        <w:rPr>
          <w:rFonts w:ascii="Century Gothic" w:hAnsi="Century Gothic" w:cstheme="minorHAnsi"/>
        </w:rPr>
        <w:t>sol</w:t>
      </w:r>
      <w:r w:rsidR="002105D2">
        <w:rPr>
          <w:rFonts w:ascii="Century Gothic" w:hAnsi="Century Gothic" w:cstheme="minorHAnsi"/>
        </w:rPr>
        <w:t>ement</w:t>
      </w:r>
      <w:r w:rsidR="00893AE8" w:rsidRPr="006A616C">
        <w:rPr>
          <w:rFonts w:ascii="Century Gothic" w:hAnsi="Century Gothic" w:cstheme="minorHAnsi"/>
        </w:rPr>
        <w:t xml:space="preserve"> à l’entrée de la </w:t>
      </w:r>
      <w:r w:rsidR="008334D4">
        <w:rPr>
          <w:rFonts w:ascii="Century Gothic" w:hAnsi="Century Gothic" w:cstheme="minorHAnsi"/>
        </w:rPr>
        <w:t>S</w:t>
      </w:r>
      <w:r w:rsidR="00893AE8" w:rsidRPr="006A616C">
        <w:rPr>
          <w:rFonts w:ascii="Century Gothic" w:hAnsi="Century Gothic" w:cstheme="minorHAnsi"/>
        </w:rPr>
        <w:t>tation d’</w:t>
      </w:r>
      <w:r w:rsidR="008334D4">
        <w:rPr>
          <w:rFonts w:ascii="Century Gothic" w:hAnsi="Century Gothic" w:cstheme="minorHAnsi"/>
        </w:rPr>
        <w:t>i</w:t>
      </w:r>
      <w:r w:rsidR="00893AE8" w:rsidRPr="006A616C">
        <w:rPr>
          <w:rFonts w:ascii="Century Gothic" w:hAnsi="Century Gothic" w:cstheme="minorHAnsi"/>
        </w:rPr>
        <w:t>njection</w:t>
      </w:r>
      <w:r w:rsidR="008334D4">
        <w:rPr>
          <w:rFonts w:ascii="Century Gothic" w:hAnsi="Century Gothic" w:cstheme="minorHAnsi"/>
        </w:rPr>
        <w:t xml:space="preserve"> de gaz</w:t>
      </w:r>
      <w:r w:rsidR="00A97A0C" w:rsidRPr="006A616C">
        <w:rPr>
          <w:rFonts w:ascii="Century Gothic" w:hAnsi="Century Gothic" w:cstheme="minorHAnsi"/>
        </w:rPr>
        <w:t>.</w:t>
      </w:r>
    </w:p>
    <w:p w14:paraId="454B3428" w14:textId="61F5E5FB" w:rsidR="004E2B87" w:rsidRPr="006A616C" w:rsidRDefault="004E2B87" w:rsidP="005725D8">
      <w:pPr>
        <w:pStyle w:val="ListParagraph"/>
        <w:numPr>
          <w:ilvl w:val="0"/>
          <w:numId w:val="7"/>
        </w:numPr>
        <w:spacing w:before="160" w:line="312" w:lineRule="auto"/>
        <w:jc w:val="left"/>
        <w:rPr>
          <w:rFonts w:ascii="Century Gothic" w:hAnsi="Century Gothic" w:cstheme="minorHAnsi"/>
        </w:rPr>
      </w:pPr>
      <w:r w:rsidRPr="006A616C">
        <w:rPr>
          <w:rFonts w:ascii="Century Gothic" w:hAnsi="Century Gothic" w:cstheme="minorHAnsi"/>
        </w:rPr>
        <w:t xml:space="preserve">Le rapport de contrôle de l’installation électrique garantissant la conformité R.G.I.E. de la </w:t>
      </w:r>
      <w:r w:rsidR="00DD1166" w:rsidRPr="006A616C">
        <w:rPr>
          <w:rFonts w:ascii="Century Gothic" w:hAnsi="Century Gothic" w:cstheme="minorHAnsi"/>
        </w:rPr>
        <w:t xml:space="preserve">Station de </w:t>
      </w:r>
      <w:r w:rsidR="008334D4">
        <w:rPr>
          <w:rFonts w:ascii="Century Gothic" w:hAnsi="Century Gothic" w:cstheme="minorHAnsi"/>
        </w:rPr>
        <w:t>p</w:t>
      </w:r>
      <w:r w:rsidR="00DD1166" w:rsidRPr="006A616C">
        <w:rPr>
          <w:rFonts w:ascii="Century Gothic" w:hAnsi="Century Gothic" w:cstheme="minorHAnsi"/>
        </w:rPr>
        <w:t>roduction</w:t>
      </w:r>
      <w:r w:rsidR="0021502B" w:rsidRPr="006A616C">
        <w:rPr>
          <w:rFonts w:ascii="Century Gothic" w:hAnsi="Century Gothic" w:cstheme="minorHAnsi"/>
        </w:rPr>
        <w:t xml:space="preserve"> de </w:t>
      </w:r>
      <w:r w:rsidR="008334D4">
        <w:rPr>
          <w:rFonts w:ascii="Century Gothic" w:hAnsi="Century Gothic" w:cstheme="minorHAnsi"/>
        </w:rPr>
        <w:t>g</w:t>
      </w:r>
      <w:r w:rsidR="0021502B" w:rsidRPr="006A616C">
        <w:rPr>
          <w:rFonts w:ascii="Century Gothic" w:hAnsi="Century Gothic" w:cstheme="minorHAnsi"/>
        </w:rPr>
        <w:t>az</w:t>
      </w:r>
      <w:r w:rsidR="008334D4">
        <w:rPr>
          <w:rFonts w:ascii="Century Gothic" w:hAnsi="Century Gothic" w:cstheme="minorHAnsi"/>
        </w:rPr>
        <w:t xml:space="preserve"> locale</w:t>
      </w:r>
      <w:r w:rsidRPr="006A616C">
        <w:rPr>
          <w:rFonts w:ascii="Century Gothic" w:hAnsi="Century Gothic" w:cstheme="minorHAnsi"/>
        </w:rPr>
        <w:t>.</w:t>
      </w:r>
    </w:p>
    <w:p w14:paraId="6EBBF358" w14:textId="3B736138" w:rsidR="004E2B87" w:rsidRPr="006A616C" w:rsidRDefault="004E2B87" w:rsidP="00072AD7">
      <w:pPr>
        <w:spacing w:before="160" w:line="312" w:lineRule="auto"/>
        <w:ind w:left="227"/>
        <w:jc w:val="left"/>
        <w:rPr>
          <w:rFonts w:ascii="Century Gothic" w:hAnsi="Century Gothic" w:cstheme="minorHAnsi"/>
        </w:rPr>
      </w:pPr>
    </w:p>
    <w:bookmarkEnd w:id="420"/>
    <w:p w14:paraId="6E5250EC" w14:textId="77777777" w:rsidR="002D074F" w:rsidRPr="006A616C" w:rsidRDefault="002D074F" w:rsidP="00072AD7">
      <w:pPr>
        <w:pStyle w:val="ListParagraph"/>
        <w:spacing w:before="160" w:line="312" w:lineRule="auto"/>
        <w:ind w:left="1080"/>
        <w:jc w:val="left"/>
        <w:rPr>
          <w:rFonts w:ascii="Century Gothic" w:hAnsi="Century Gothic" w:cstheme="minorHAnsi"/>
        </w:rPr>
      </w:pPr>
    </w:p>
    <w:p w14:paraId="39BACA8B" w14:textId="77777777" w:rsidR="002D074F" w:rsidRPr="006A616C" w:rsidRDefault="002D074F" w:rsidP="00072AD7">
      <w:pPr>
        <w:spacing w:before="160" w:line="312" w:lineRule="auto"/>
        <w:ind w:left="720"/>
        <w:jc w:val="left"/>
        <w:rPr>
          <w:rFonts w:ascii="Century Gothic" w:hAnsi="Century Gothic" w:cstheme="minorHAnsi"/>
        </w:rPr>
      </w:pPr>
    </w:p>
    <w:p w14:paraId="6661EB82" w14:textId="77777777" w:rsidR="008422B7" w:rsidRPr="006A616C" w:rsidRDefault="008422B7" w:rsidP="00072AD7">
      <w:pPr>
        <w:spacing w:before="160" w:line="312" w:lineRule="auto"/>
        <w:ind w:left="0"/>
        <w:jc w:val="left"/>
        <w:rPr>
          <w:rFonts w:ascii="Century Gothic" w:hAnsi="Century Gothic" w:cstheme="minorHAnsi"/>
        </w:rPr>
      </w:pPr>
    </w:p>
    <w:p w14:paraId="25F738D8" w14:textId="77777777" w:rsidR="00542672" w:rsidRPr="006A616C" w:rsidRDefault="00542672" w:rsidP="00072AD7">
      <w:pPr>
        <w:spacing w:before="160" w:line="312" w:lineRule="auto"/>
        <w:ind w:left="1080"/>
        <w:jc w:val="left"/>
        <w:rPr>
          <w:rFonts w:ascii="Century Gothic" w:hAnsi="Century Gothic" w:cstheme="minorHAnsi"/>
        </w:rPr>
      </w:pPr>
    </w:p>
    <w:p w14:paraId="184C7B55" w14:textId="77777777" w:rsidR="00591847" w:rsidRPr="006A616C" w:rsidRDefault="00591847" w:rsidP="00072AD7">
      <w:pPr>
        <w:spacing w:before="160" w:line="312" w:lineRule="auto"/>
        <w:ind w:left="0"/>
        <w:jc w:val="left"/>
        <w:rPr>
          <w:rFonts w:ascii="Century Gothic" w:hAnsi="Century Gothic" w:cstheme="minorHAnsi"/>
        </w:rPr>
      </w:pPr>
      <w:bookmarkStart w:id="423" w:name="_Toc305588307"/>
      <w:bookmarkStart w:id="424" w:name="_Toc305588681"/>
      <w:bookmarkStart w:id="425" w:name="_Toc305673061"/>
      <w:bookmarkEnd w:id="423"/>
      <w:bookmarkEnd w:id="424"/>
      <w:bookmarkEnd w:id="425"/>
    </w:p>
    <w:p w14:paraId="49241C95" w14:textId="77777777" w:rsidR="00591847" w:rsidRPr="006A616C" w:rsidRDefault="00591847" w:rsidP="00072AD7">
      <w:pPr>
        <w:spacing w:before="160" w:line="312" w:lineRule="auto"/>
        <w:ind w:left="0"/>
        <w:jc w:val="left"/>
        <w:rPr>
          <w:rFonts w:ascii="Century Gothic" w:hAnsi="Century Gothic" w:cstheme="minorHAnsi"/>
        </w:rPr>
      </w:pPr>
    </w:p>
    <w:p w14:paraId="09695C85" w14:textId="77777777" w:rsidR="004B62F3" w:rsidRPr="006A616C" w:rsidRDefault="004B62F3" w:rsidP="00072AD7">
      <w:pPr>
        <w:spacing w:before="160" w:line="312" w:lineRule="auto"/>
        <w:ind w:left="0"/>
        <w:jc w:val="left"/>
        <w:rPr>
          <w:rFonts w:ascii="Century Gothic" w:hAnsi="Century Gothic" w:cstheme="minorHAnsi"/>
        </w:rPr>
      </w:pPr>
    </w:p>
    <w:p w14:paraId="2A0F0C5F" w14:textId="27EF988A" w:rsidR="00A609BE" w:rsidRPr="00732F1E" w:rsidRDefault="0023266C" w:rsidP="00B878DF">
      <w:pPr>
        <w:pStyle w:val="Heading1"/>
        <w:numPr>
          <w:ilvl w:val="0"/>
          <w:numId w:val="1"/>
        </w:numPr>
        <w:spacing w:before="280" w:after="0"/>
        <w:jc w:val="left"/>
        <w:rPr>
          <w:rFonts w:ascii="Century Gothic" w:eastAsiaTheme="majorEastAsia" w:hAnsi="Century Gothic" w:cstheme="majorBidi"/>
          <w:bCs w:val="0"/>
          <w:caps w:val="0"/>
          <w:snapToGrid/>
          <w:color w:val="15234A"/>
          <w:kern w:val="0"/>
          <w:sz w:val="40"/>
          <w:szCs w:val="32"/>
          <w:lang w:val="fr-BE" w:eastAsia="en-US" w:bidi="ar-SA"/>
        </w:rPr>
      </w:pPr>
      <w:bookmarkStart w:id="426" w:name="_Toc482004730"/>
      <w:bookmarkStart w:id="427" w:name="_Toc45552152"/>
      <w:bookmarkStart w:id="428" w:name="_Toc54782501"/>
      <w:r w:rsidRPr="00732F1E">
        <w:rPr>
          <w:rFonts w:ascii="Century Gothic" w:eastAsiaTheme="majorEastAsia" w:hAnsi="Century Gothic" w:cstheme="majorBidi"/>
          <w:bCs w:val="0"/>
          <w:caps w:val="0"/>
          <w:snapToGrid/>
          <w:color w:val="15234A"/>
          <w:kern w:val="0"/>
          <w:sz w:val="40"/>
          <w:szCs w:val="32"/>
          <w:lang w:val="fr-BE" w:eastAsia="en-US" w:bidi="ar-SA"/>
        </w:rPr>
        <w:lastRenderedPageBreak/>
        <w:t xml:space="preserve">Procédures Opérationnelles </w:t>
      </w:r>
      <w:r w:rsidR="00DB6BF0" w:rsidRPr="00732F1E">
        <w:rPr>
          <w:rFonts w:ascii="Century Gothic" w:eastAsiaTheme="majorEastAsia" w:hAnsi="Century Gothic" w:cstheme="majorBidi"/>
          <w:bCs w:val="0"/>
          <w:caps w:val="0"/>
          <w:snapToGrid/>
          <w:color w:val="15234A"/>
          <w:kern w:val="0"/>
          <w:sz w:val="40"/>
          <w:szCs w:val="32"/>
          <w:lang w:val="fr-BE" w:eastAsia="en-US" w:bidi="ar-SA"/>
        </w:rPr>
        <w:t xml:space="preserve"> – </w:t>
      </w:r>
      <w:bookmarkEnd w:id="426"/>
      <w:r w:rsidR="00D511EE" w:rsidRPr="00732F1E">
        <w:rPr>
          <w:rFonts w:ascii="Century Gothic" w:eastAsiaTheme="majorEastAsia" w:hAnsi="Century Gothic" w:cstheme="majorBidi"/>
          <w:bCs w:val="0"/>
          <w:caps w:val="0"/>
          <w:snapToGrid/>
          <w:color w:val="15234A"/>
          <w:kern w:val="0"/>
          <w:sz w:val="40"/>
          <w:szCs w:val="32"/>
          <w:lang w:val="fr-BE" w:eastAsia="en-US" w:bidi="ar-SA"/>
        </w:rPr>
        <w:t>Station d’</w:t>
      </w:r>
      <w:r w:rsidR="00734EA4">
        <w:rPr>
          <w:rFonts w:ascii="Century Gothic" w:eastAsiaTheme="majorEastAsia" w:hAnsi="Century Gothic" w:cstheme="majorBidi"/>
          <w:bCs w:val="0"/>
          <w:caps w:val="0"/>
          <w:snapToGrid/>
          <w:color w:val="15234A"/>
          <w:kern w:val="0"/>
          <w:sz w:val="40"/>
          <w:szCs w:val="32"/>
          <w:lang w:val="fr-BE" w:eastAsia="en-US" w:bidi="ar-SA"/>
        </w:rPr>
        <w:t>i</w:t>
      </w:r>
      <w:r w:rsidR="00D511EE" w:rsidRPr="00732F1E">
        <w:rPr>
          <w:rFonts w:ascii="Century Gothic" w:eastAsiaTheme="majorEastAsia" w:hAnsi="Century Gothic" w:cstheme="majorBidi"/>
          <w:bCs w:val="0"/>
          <w:caps w:val="0"/>
          <w:snapToGrid/>
          <w:color w:val="15234A"/>
          <w:kern w:val="0"/>
          <w:sz w:val="40"/>
          <w:szCs w:val="32"/>
          <w:lang w:val="fr-BE" w:eastAsia="en-US" w:bidi="ar-SA"/>
        </w:rPr>
        <w:t>njection</w:t>
      </w:r>
      <w:r w:rsidR="00C631E4" w:rsidRPr="00732F1E">
        <w:rPr>
          <w:rFonts w:ascii="Century Gothic" w:eastAsiaTheme="majorEastAsia" w:hAnsi="Century Gothic" w:cstheme="majorBidi"/>
          <w:bCs w:val="0"/>
          <w:caps w:val="0"/>
          <w:snapToGrid/>
          <w:color w:val="15234A"/>
          <w:kern w:val="0"/>
          <w:sz w:val="40"/>
          <w:szCs w:val="32"/>
          <w:lang w:val="fr-BE" w:eastAsia="en-US" w:bidi="ar-SA"/>
        </w:rPr>
        <w:t xml:space="preserve"> de </w:t>
      </w:r>
      <w:bookmarkEnd w:id="427"/>
      <w:r w:rsidR="00734EA4">
        <w:rPr>
          <w:rFonts w:ascii="Century Gothic" w:eastAsiaTheme="majorEastAsia" w:hAnsi="Century Gothic" w:cstheme="majorBidi"/>
          <w:bCs w:val="0"/>
          <w:caps w:val="0"/>
          <w:snapToGrid/>
          <w:color w:val="15234A"/>
          <w:kern w:val="0"/>
          <w:sz w:val="40"/>
          <w:szCs w:val="32"/>
          <w:lang w:val="fr-BE" w:eastAsia="en-US" w:bidi="ar-SA"/>
        </w:rPr>
        <w:t>g</w:t>
      </w:r>
      <w:r w:rsidR="00D921B8" w:rsidRPr="00732F1E">
        <w:rPr>
          <w:rFonts w:ascii="Century Gothic" w:eastAsiaTheme="majorEastAsia" w:hAnsi="Century Gothic" w:cstheme="majorBidi"/>
          <w:bCs w:val="0"/>
          <w:caps w:val="0"/>
          <w:snapToGrid/>
          <w:color w:val="15234A"/>
          <w:kern w:val="0"/>
          <w:sz w:val="40"/>
          <w:szCs w:val="32"/>
          <w:lang w:val="fr-BE" w:eastAsia="en-US" w:bidi="ar-SA"/>
        </w:rPr>
        <w:t>az</w:t>
      </w:r>
      <w:bookmarkEnd w:id="428"/>
      <w:r w:rsidR="00D921B8" w:rsidRPr="00732F1E">
        <w:rPr>
          <w:rFonts w:ascii="Century Gothic" w:eastAsiaTheme="majorEastAsia" w:hAnsi="Century Gothic" w:cstheme="majorBidi"/>
          <w:bCs w:val="0"/>
          <w:caps w:val="0"/>
          <w:snapToGrid/>
          <w:color w:val="15234A"/>
          <w:kern w:val="0"/>
          <w:sz w:val="40"/>
          <w:szCs w:val="32"/>
          <w:lang w:val="fr-BE" w:eastAsia="en-US" w:bidi="ar-SA"/>
        </w:rPr>
        <w:t xml:space="preserve"> </w:t>
      </w:r>
    </w:p>
    <w:p w14:paraId="1E5A58E1" w14:textId="37201665" w:rsidR="002B2FDC" w:rsidRPr="00FD3968" w:rsidRDefault="00F461FA" w:rsidP="00B878DF">
      <w:pPr>
        <w:pStyle w:val="Heading2"/>
        <w:numPr>
          <w:ilvl w:val="1"/>
          <w:numId w:val="1"/>
        </w:numPr>
        <w:spacing w:before="280" w:after="0"/>
        <w:rPr>
          <w:rFonts w:ascii="Century Gothic" w:eastAsiaTheme="majorEastAsia" w:hAnsi="Century Gothic" w:cstheme="majorBidi"/>
          <w:bCs w:val="0"/>
          <w:caps w:val="0"/>
          <w:snapToGrid/>
          <w:color w:val="15234A"/>
          <w:kern w:val="0"/>
          <w:sz w:val="34"/>
          <w:szCs w:val="26"/>
          <w:lang w:val="fr-BE" w:eastAsia="en-US" w:bidi="ar-SA"/>
        </w:rPr>
      </w:pPr>
      <w:bookmarkStart w:id="429" w:name="_Toc482004731"/>
      <w:bookmarkStart w:id="430" w:name="_Toc45552153"/>
      <w:bookmarkStart w:id="431" w:name="_Toc405203783"/>
      <w:bookmarkStart w:id="432" w:name="_Hlt505144033"/>
      <w:bookmarkStart w:id="433" w:name="_Toc54782502"/>
      <w:r w:rsidRPr="00FD3968">
        <w:rPr>
          <w:rFonts w:ascii="Century Gothic" w:eastAsiaTheme="majorEastAsia" w:hAnsi="Century Gothic" w:cstheme="majorBidi"/>
          <w:bCs w:val="0"/>
          <w:caps w:val="0"/>
          <w:snapToGrid/>
          <w:color w:val="15234A"/>
          <w:kern w:val="0"/>
          <w:sz w:val="34"/>
          <w:szCs w:val="26"/>
          <w:lang w:val="fr-BE" w:eastAsia="en-US" w:bidi="ar-SA"/>
        </w:rPr>
        <w:t>Généralités</w:t>
      </w:r>
      <w:bookmarkEnd w:id="429"/>
      <w:bookmarkEnd w:id="430"/>
      <w:bookmarkEnd w:id="433"/>
    </w:p>
    <w:p w14:paraId="0B106457" w14:textId="77777777" w:rsidR="00F461FA" w:rsidRPr="00FD3968" w:rsidRDefault="00F461FA" w:rsidP="00B878DF">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fr-BE" w:eastAsia="en-US" w:bidi="ar-SA"/>
        </w:rPr>
      </w:pPr>
      <w:bookmarkStart w:id="434" w:name="_Toc482004732"/>
      <w:bookmarkStart w:id="435" w:name="_Toc45552154"/>
      <w:bookmarkStart w:id="436" w:name="_Toc54782503"/>
      <w:r w:rsidRPr="00FD3968">
        <w:rPr>
          <w:rFonts w:ascii="Century Gothic" w:eastAsiaTheme="majorEastAsia" w:hAnsi="Century Gothic" w:cstheme="majorBidi"/>
          <w:bCs w:val="0"/>
          <w:smallCaps w:val="0"/>
          <w:snapToGrid/>
          <w:color w:val="00C1D5"/>
          <w:kern w:val="0"/>
          <w:sz w:val="30"/>
          <w:lang w:val="fr-BE" w:eastAsia="en-US" w:bidi="ar-SA"/>
        </w:rPr>
        <w:t>Accès</w:t>
      </w:r>
      <w:bookmarkEnd w:id="434"/>
      <w:bookmarkEnd w:id="435"/>
      <w:bookmarkEnd w:id="436"/>
    </w:p>
    <w:p w14:paraId="0EE624B7" w14:textId="3087EA20" w:rsidR="00F461FA" w:rsidRPr="006A616C" w:rsidRDefault="00F461FA" w:rsidP="00072AD7">
      <w:pPr>
        <w:spacing w:before="160" w:line="312" w:lineRule="auto"/>
        <w:ind w:left="1077"/>
        <w:jc w:val="left"/>
        <w:rPr>
          <w:rFonts w:ascii="Century Gothic" w:hAnsi="Century Gothic" w:cstheme="minorHAnsi"/>
        </w:rPr>
      </w:pPr>
      <w:bookmarkStart w:id="437" w:name="_Ref433432848"/>
      <w:r w:rsidRPr="006A616C">
        <w:rPr>
          <w:rFonts w:ascii="Century Gothic" w:hAnsi="Century Gothic" w:cstheme="minorHAnsi"/>
        </w:rPr>
        <w:t xml:space="preserve">Le </w:t>
      </w:r>
      <w:r w:rsidR="000F3367" w:rsidRPr="006A616C">
        <w:rPr>
          <w:rFonts w:ascii="Century Gothic" w:hAnsi="Century Gothic" w:cstheme="minorHAnsi"/>
        </w:rPr>
        <w:t>Gestionnaire</w:t>
      </w:r>
      <w:r w:rsidRPr="006A616C">
        <w:rPr>
          <w:rFonts w:ascii="Century Gothic" w:hAnsi="Century Gothic" w:cstheme="minorHAnsi"/>
        </w:rPr>
        <w:t xml:space="preserve"> doit pouvoir accéder, à tout moment, avec un véhicule, à la </w:t>
      </w:r>
      <w:r w:rsidR="00D511EE" w:rsidRPr="006A616C">
        <w:rPr>
          <w:rFonts w:ascii="Century Gothic" w:hAnsi="Century Gothic" w:cstheme="minorHAnsi"/>
        </w:rPr>
        <w:t>Station d’</w:t>
      </w:r>
      <w:r w:rsidR="00734EA4">
        <w:rPr>
          <w:rFonts w:ascii="Century Gothic" w:hAnsi="Century Gothic" w:cstheme="minorHAnsi"/>
        </w:rPr>
        <w:t>i</w:t>
      </w:r>
      <w:r w:rsidR="00D511EE" w:rsidRPr="006A616C">
        <w:rPr>
          <w:rFonts w:ascii="Century Gothic" w:hAnsi="Century Gothic" w:cstheme="minorHAnsi"/>
        </w:rPr>
        <w:t>njection</w:t>
      </w:r>
      <w:r w:rsidR="00C631E4" w:rsidRPr="006A616C">
        <w:rPr>
          <w:rFonts w:ascii="Century Gothic" w:hAnsi="Century Gothic" w:cstheme="minorHAnsi"/>
        </w:rPr>
        <w:t xml:space="preserve"> </w:t>
      </w:r>
      <w:r w:rsidR="00F774F4" w:rsidRPr="006A616C">
        <w:rPr>
          <w:rFonts w:ascii="Century Gothic" w:hAnsi="Century Gothic" w:cstheme="minorHAnsi"/>
        </w:rPr>
        <w:t xml:space="preserve">de </w:t>
      </w:r>
      <w:r w:rsidR="00734EA4">
        <w:rPr>
          <w:rFonts w:ascii="Century Gothic" w:hAnsi="Century Gothic" w:cstheme="minorHAnsi"/>
        </w:rPr>
        <w:t>g</w:t>
      </w:r>
      <w:r w:rsidR="00D921B8" w:rsidRPr="006A616C">
        <w:rPr>
          <w:rFonts w:ascii="Century Gothic" w:hAnsi="Century Gothic" w:cstheme="minorHAnsi"/>
        </w:rPr>
        <w:t xml:space="preserve">az </w:t>
      </w:r>
      <w:r w:rsidRPr="006A616C">
        <w:rPr>
          <w:rFonts w:ascii="Century Gothic" w:hAnsi="Century Gothic" w:cstheme="minorHAnsi"/>
        </w:rPr>
        <w:t xml:space="preserve">et à l’installation du </w:t>
      </w:r>
      <w:r w:rsidR="000F3367" w:rsidRPr="006A616C">
        <w:rPr>
          <w:rFonts w:ascii="Century Gothic" w:hAnsi="Century Gothic" w:cstheme="minorHAnsi"/>
        </w:rPr>
        <w:t>Gestionnaire</w:t>
      </w:r>
      <w:r w:rsidRPr="006A616C">
        <w:rPr>
          <w:rFonts w:ascii="Century Gothic" w:hAnsi="Century Gothic" w:cstheme="minorHAnsi"/>
        </w:rPr>
        <w:t xml:space="preserve">. Les formalités d’accès doivent rester aussi simples que possible afin que le </w:t>
      </w:r>
      <w:r w:rsidR="000F3367" w:rsidRPr="006A616C">
        <w:rPr>
          <w:rFonts w:ascii="Century Gothic" w:hAnsi="Century Gothic" w:cstheme="minorHAnsi"/>
        </w:rPr>
        <w:t>Gestionnaire</w:t>
      </w:r>
      <w:r w:rsidRPr="006A616C">
        <w:rPr>
          <w:rFonts w:ascii="Century Gothic" w:hAnsi="Century Gothic" w:cstheme="minorHAnsi"/>
        </w:rPr>
        <w:t xml:space="preserve"> puisse vérifier la fiabilité des appareils de régulation et de mesure.</w:t>
      </w:r>
    </w:p>
    <w:bookmarkEnd w:id="437"/>
    <w:p w14:paraId="2E1B426B" w14:textId="3630B1EA" w:rsidR="00F461FA" w:rsidRPr="006A616C" w:rsidRDefault="00F461FA" w:rsidP="00072AD7">
      <w:pPr>
        <w:tabs>
          <w:tab w:val="left" w:pos="7938"/>
        </w:tabs>
        <w:spacing w:before="160" w:line="312" w:lineRule="auto"/>
        <w:ind w:left="1077"/>
        <w:jc w:val="left"/>
        <w:rPr>
          <w:rFonts w:ascii="Century Gothic" w:hAnsi="Century Gothic" w:cstheme="minorHAnsi"/>
        </w:rPr>
      </w:pPr>
      <w:r w:rsidRPr="006A616C">
        <w:rPr>
          <w:rFonts w:ascii="Century Gothic" w:hAnsi="Century Gothic" w:cstheme="minorHAnsi"/>
        </w:rPr>
        <w:t xml:space="preserve">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informera les délégués du </w:t>
      </w:r>
      <w:r w:rsidR="000F3367" w:rsidRPr="006A616C">
        <w:rPr>
          <w:rFonts w:ascii="Century Gothic" w:hAnsi="Century Gothic" w:cstheme="minorHAnsi"/>
        </w:rPr>
        <w:t>Gestionnaire</w:t>
      </w:r>
      <w:r w:rsidRPr="006A616C">
        <w:rPr>
          <w:rFonts w:ascii="Century Gothic" w:hAnsi="Century Gothic" w:cstheme="minorHAnsi"/>
        </w:rPr>
        <w:t xml:space="preserve"> des prescriptions applicables sur le Site. Les délégués du </w:t>
      </w:r>
      <w:r w:rsidR="000F3367" w:rsidRPr="006A616C">
        <w:rPr>
          <w:rFonts w:ascii="Century Gothic" w:hAnsi="Century Gothic" w:cstheme="minorHAnsi"/>
        </w:rPr>
        <w:t>Gestionnaire</w:t>
      </w:r>
      <w:r w:rsidRPr="006A616C">
        <w:rPr>
          <w:rFonts w:ascii="Century Gothic" w:hAnsi="Century Gothic" w:cstheme="minorHAnsi"/>
        </w:rPr>
        <w:t xml:space="preserve"> doivent respecter les prescriptions de sécurité applicables sur le Site du </w:t>
      </w:r>
      <w:r w:rsidR="00C676E5" w:rsidRPr="006A616C">
        <w:rPr>
          <w:rFonts w:ascii="Century Gothic" w:hAnsi="Century Gothic" w:cstheme="minorHAnsi"/>
        </w:rPr>
        <w:t>Producteur Local</w:t>
      </w:r>
      <w:r w:rsidRPr="006A616C">
        <w:rPr>
          <w:rFonts w:ascii="Century Gothic" w:hAnsi="Century Gothic" w:cstheme="minorHAnsi"/>
        </w:rPr>
        <w:t>.</w:t>
      </w:r>
    </w:p>
    <w:p w14:paraId="66CFD6B7" w14:textId="38514264" w:rsidR="00F461FA" w:rsidRPr="00734EA4" w:rsidRDefault="00F461FA" w:rsidP="00B878DF">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fr-BE" w:eastAsia="en-US" w:bidi="ar-SA"/>
        </w:rPr>
      </w:pPr>
      <w:bookmarkStart w:id="438" w:name="_Toc305588352"/>
      <w:bookmarkStart w:id="439" w:name="_Toc305588729"/>
      <w:bookmarkStart w:id="440" w:name="_Toc305673109"/>
      <w:bookmarkStart w:id="441" w:name="_Toc343259232"/>
      <w:bookmarkStart w:id="442" w:name="_Toc305588353"/>
      <w:bookmarkStart w:id="443" w:name="_Toc305588730"/>
      <w:bookmarkStart w:id="444" w:name="_Toc305673110"/>
      <w:bookmarkStart w:id="445" w:name="_Toc343259233"/>
      <w:bookmarkStart w:id="446" w:name="_Toc405203784"/>
      <w:bookmarkStart w:id="447" w:name="_Toc482004733"/>
      <w:bookmarkStart w:id="448" w:name="_Toc45552155"/>
      <w:bookmarkStart w:id="449" w:name="_Toc54782504"/>
      <w:bookmarkEnd w:id="438"/>
      <w:bookmarkEnd w:id="439"/>
      <w:bookmarkEnd w:id="440"/>
      <w:bookmarkEnd w:id="441"/>
      <w:bookmarkEnd w:id="442"/>
      <w:bookmarkEnd w:id="443"/>
      <w:bookmarkEnd w:id="444"/>
      <w:bookmarkEnd w:id="445"/>
      <w:r w:rsidRPr="00734EA4">
        <w:rPr>
          <w:rFonts w:ascii="Century Gothic" w:eastAsiaTheme="majorEastAsia" w:hAnsi="Century Gothic" w:cstheme="majorBidi"/>
          <w:bCs w:val="0"/>
          <w:smallCaps w:val="0"/>
          <w:snapToGrid/>
          <w:color w:val="00C1D5"/>
          <w:kern w:val="0"/>
          <w:sz w:val="30"/>
          <w:lang w:val="fr-BE" w:eastAsia="en-US" w:bidi="ar-SA"/>
        </w:rPr>
        <w:t>C</w:t>
      </w:r>
      <w:bookmarkEnd w:id="446"/>
      <w:r w:rsidRPr="00734EA4">
        <w:rPr>
          <w:rFonts w:ascii="Century Gothic" w:eastAsiaTheme="majorEastAsia" w:hAnsi="Century Gothic" w:cstheme="majorBidi"/>
          <w:bCs w:val="0"/>
          <w:smallCaps w:val="0"/>
          <w:snapToGrid/>
          <w:color w:val="00C1D5"/>
          <w:kern w:val="0"/>
          <w:sz w:val="30"/>
          <w:lang w:val="fr-BE" w:eastAsia="en-US" w:bidi="ar-SA"/>
        </w:rPr>
        <w:t xml:space="preserve">lé de manœuvre du </w:t>
      </w:r>
      <w:bookmarkEnd w:id="447"/>
      <w:bookmarkEnd w:id="448"/>
      <w:r w:rsidR="00C676E5" w:rsidRPr="00734EA4">
        <w:rPr>
          <w:rFonts w:ascii="Century Gothic" w:eastAsiaTheme="majorEastAsia" w:hAnsi="Century Gothic" w:cstheme="majorBidi"/>
          <w:bCs w:val="0"/>
          <w:smallCaps w:val="0"/>
          <w:snapToGrid/>
          <w:color w:val="00C1D5"/>
          <w:kern w:val="0"/>
          <w:sz w:val="30"/>
          <w:lang w:val="fr-BE" w:eastAsia="en-US" w:bidi="ar-SA"/>
        </w:rPr>
        <w:t>Producteur</w:t>
      </w:r>
      <w:r w:rsidR="00734EA4" w:rsidRPr="00734EA4">
        <w:rPr>
          <w:rFonts w:ascii="Century Gothic" w:eastAsiaTheme="majorEastAsia" w:hAnsi="Century Gothic" w:cstheme="majorBidi"/>
          <w:bCs w:val="0"/>
          <w:smallCaps w:val="0"/>
          <w:snapToGrid/>
          <w:color w:val="00C1D5"/>
          <w:kern w:val="0"/>
          <w:sz w:val="30"/>
          <w:lang w:val="fr-BE" w:eastAsia="en-US" w:bidi="ar-SA"/>
        </w:rPr>
        <w:t xml:space="preserve"> </w:t>
      </w:r>
      <w:r w:rsidR="00734EA4">
        <w:rPr>
          <w:rFonts w:ascii="Century Gothic" w:eastAsiaTheme="majorEastAsia" w:hAnsi="Century Gothic" w:cstheme="majorBidi"/>
          <w:bCs w:val="0"/>
          <w:smallCaps w:val="0"/>
          <w:snapToGrid/>
          <w:color w:val="00C1D5"/>
          <w:kern w:val="0"/>
          <w:sz w:val="30"/>
          <w:lang w:val="fr-BE" w:eastAsia="en-US" w:bidi="ar-SA"/>
        </w:rPr>
        <w:t>Local</w:t>
      </w:r>
      <w:bookmarkEnd w:id="449"/>
    </w:p>
    <w:p w14:paraId="37CFE7C2" w14:textId="6BEEDB48" w:rsidR="00310F72" w:rsidRPr="006A616C" w:rsidRDefault="00F461FA" w:rsidP="00072AD7">
      <w:pPr>
        <w:spacing w:before="160" w:line="312" w:lineRule="auto"/>
        <w:ind w:left="1077"/>
        <w:jc w:val="left"/>
        <w:rPr>
          <w:rFonts w:ascii="Century Gothic" w:hAnsi="Century Gothic" w:cstheme="minorHAnsi"/>
        </w:rPr>
      </w:pPr>
      <w:r w:rsidRPr="006A616C">
        <w:rPr>
          <w:rFonts w:ascii="Century Gothic" w:hAnsi="Century Gothic" w:cstheme="minorHAnsi"/>
        </w:rPr>
        <w:t xml:space="preserve">La clé de manœuvre de la </w:t>
      </w:r>
      <w:r w:rsidR="00F6457D" w:rsidRPr="006A616C">
        <w:rPr>
          <w:rFonts w:ascii="Century Gothic" w:hAnsi="Century Gothic" w:cstheme="minorHAnsi"/>
        </w:rPr>
        <w:t xml:space="preserve">Vanne de </w:t>
      </w:r>
      <w:r w:rsidR="00734EA4">
        <w:rPr>
          <w:rFonts w:ascii="Century Gothic" w:hAnsi="Century Gothic" w:cstheme="minorHAnsi"/>
        </w:rPr>
        <w:t>s</w:t>
      </w:r>
      <w:r w:rsidR="00F6457D" w:rsidRPr="006A616C">
        <w:rPr>
          <w:rFonts w:ascii="Century Gothic" w:hAnsi="Century Gothic" w:cstheme="minorHAnsi"/>
        </w:rPr>
        <w:t xml:space="preserve">ortie </w:t>
      </w:r>
      <w:r w:rsidR="00734EA4">
        <w:rPr>
          <w:rFonts w:ascii="Century Gothic" w:hAnsi="Century Gothic" w:cstheme="minorHAnsi"/>
        </w:rPr>
        <w:t>p</w:t>
      </w:r>
      <w:r w:rsidR="00F6457D" w:rsidRPr="006A616C">
        <w:rPr>
          <w:rFonts w:ascii="Century Gothic" w:hAnsi="Century Gothic" w:cstheme="minorHAnsi"/>
        </w:rPr>
        <w:t>rincipale</w:t>
      </w:r>
      <w:r w:rsidRPr="006A616C">
        <w:rPr>
          <w:rFonts w:ascii="Century Gothic" w:hAnsi="Century Gothic" w:cstheme="minorHAnsi"/>
        </w:rPr>
        <w:t xml:space="preserve">, remise par le </w:t>
      </w:r>
      <w:r w:rsidR="000F3367" w:rsidRPr="006A616C">
        <w:rPr>
          <w:rFonts w:ascii="Century Gothic" w:hAnsi="Century Gothic" w:cstheme="minorHAnsi"/>
        </w:rPr>
        <w:t>Gestionnaire</w:t>
      </w:r>
      <w:r w:rsidRPr="006A616C">
        <w:rPr>
          <w:rFonts w:ascii="Century Gothic" w:hAnsi="Century Gothic" w:cstheme="minorHAnsi"/>
        </w:rPr>
        <w:t xml:space="preserve"> au </w:t>
      </w:r>
      <w:r w:rsidR="000F3367" w:rsidRPr="006A616C">
        <w:rPr>
          <w:rFonts w:ascii="Century Gothic" w:hAnsi="Century Gothic" w:cstheme="minorHAnsi"/>
        </w:rPr>
        <w:t>Producteur</w:t>
      </w:r>
      <w:r w:rsidR="00F774F4" w:rsidRPr="006A616C">
        <w:rPr>
          <w:rFonts w:ascii="Century Gothic" w:hAnsi="Century Gothic" w:cstheme="minorHAnsi"/>
        </w:rPr>
        <w:t xml:space="preserve"> </w:t>
      </w:r>
      <w:r w:rsidR="00556948" w:rsidRPr="006A616C">
        <w:rPr>
          <w:rFonts w:ascii="Century Gothic" w:hAnsi="Century Gothic" w:cstheme="minorHAnsi"/>
        </w:rPr>
        <w:t>Local</w:t>
      </w:r>
      <w:r w:rsidRPr="006A616C">
        <w:rPr>
          <w:rFonts w:ascii="Century Gothic" w:hAnsi="Century Gothic" w:cstheme="minorHAnsi"/>
        </w:rPr>
        <w:t xml:space="preserve">, doit être conservée à un endroit bien connu, facilement accessible et repérable par le personnel </w:t>
      </w:r>
      <w:r w:rsidR="00310F72" w:rsidRPr="006A616C">
        <w:rPr>
          <w:rFonts w:ascii="Century Gothic" w:hAnsi="Century Gothic" w:cstheme="minorHAnsi"/>
        </w:rPr>
        <w:t xml:space="preserve">du </w:t>
      </w:r>
      <w:r w:rsidR="00C676E5" w:rsidRPr="006A616C">
        <w:rPr>
          <w:rFonts w:ascii="Century Gothic" w:hAnsi="Century Gothic" w:cstheme="minorHAnsi"/>
        </w:rPr>
        <w:t>Producteur Local</w:t>
      </w:r>
      <w:r w:rsidRPr="006A616C">
        <w:rPr>
          <w:rFonts w:ascii="Century Gothic" w:hAnsi="Century Gothic" w:cstheme="minorHAnsi"/>
        </w:rPr>
        <w:t xml:space="preserve">. Cette clé doit impérativement se trouver à l’extérieur de la </w:t>
      </w:r>
      <w:r w:rsidR="00C631E4" w:rsidRPr="006A616C">
        <w:rPr>
          <w:rFonts w:ascii="Century Gothic" w:hAnsi="Century Gothic" w:cstheme="minorHAnsi"/>
        </w:rPr>
        <w:t>Station de</w:t>
      </w:r>
      <w:r w:rsidR="00310F72" w:rsidRPr="006A616C">
        <w:rPr>
          <w:rFonts w:ascii="Century Gothic" w:hAnsi="Century Gothic" w:cstheme="minorHAnsi"/>
        </w:rPr>
        <w:t xml:space="preserve"> </w:t>
      </w:r>
      <w:r w:rsidR="00734EA4">
        <w:rPr>
          <w:rFonts w:ascii="Century Gothic" w:hAnsi="Century Gothic" w:cstheme="minorHAnsi"/>
        </w:rPr>
        <w:t>p</w:t>
      </w:r>
      <w:r w:rsidR="00310F72" w:rsidRPr="006A616C">
        <w:rPr>
          <w:rFonts w:ascii="Century Gothic" w:hAnsi="Century Gothic" w:cstheme="minorHAnsi"/>
        </w:rPr>
        <w:t xml:space="preserve">roduction de </w:t>
      </w:r>
      <w:r w:rsidR="00734EA4">
        <w:rPr>
          <w:rFonts w:ascii="Century Gothic" w:hAnsi="Century Gothic" w:cstheme="minorHAnsi"/>
        </w:rPr>
        <w:t>g</w:t>
      </w:r>
      <w:r w:rsidR="00D921B8" w:rsidRPr="006A616C">
        <w:rPr>
          <w:rFonts w:ascii="Century Gothic" w:hAnsi="Century Gothic" w:cstheme="minorHAnsi"/>
        </w:rPr>
        <w:t xml:space="preserve">az </w:t>
      </w:r>
      <w:r w:rsidR="00734EA4">
        <w:rPr>
          <w:rFonts w:ascii="Century Gothic" w:hAnsi="Century Gothic" w:cstheme="minorHAnsi"/>
        </w:rPr>
        <w:t xml:space="preserve">locale </w:t>
      </w:r>
      <w:r w:rsidRPr="006A616C">
        <w:rPr>
          <w:rFonts w:ascii="Century Gothic" w:hAnsi="Century Gothic" w:cstheme="minorHAnsi"/>
        </w:rPr>
        <w:t xml:space="preserve">(par ex. dans une armoire vitrée située à proximité de la </w:t>
      </w:r>
      <w:r w:rsidR="00F6457D" w:rsidRPr="006A616C">
        <w:rPr>
          <w:rFonts w:ascii="Century Gothic" w:hAnsi="Century Gothic" w:cstheme="minorHAnsi"/>
        </w:rPr>
        <w:t xml:space="preserve">Vanne de </w:t>
      </w:r>
      <w:r w:rsidR="00734EA4">
        <w:rPr>
          <w:rFonts w:ascii="Century Gothic" w:hAnsi="Century Gothic" w:cstheme="minorHAnsi"/>
        </w:rPr>
        <w:t>s</w:t>
      </w:r>
      <w:r w:rsidR="00F6457D" w:rsidRPr="006A616C">
        <w:rPr>
          <w:rFonts w:ascii="Century Gothic" w:hAnsi="Century Gothic" w:cstheme="minorHAnsi"/>
        </w:rPr>
        <w:t xml:space="preserve">ortie </w:t>
      </w:r>
      <w:r w:rsidR="00734EA4">
        <w:rPr>
          <w:rFonts w:ascii="Century Gothic" w:hAnsi="Century Gothic" w:cstheme="minorHAnsi"/>
        </w:rPr>
        <w:t>p</w:t>
      </w:r>
      <w:r w:rsidR="00F6457D" w:rsidRPr="006A616C">
        <w:rPr>
          <w:rFonts w:ascii="Century Gothic" w:hAnsi="Century Gothic" w:cstheme="minorHAnsi"/>
        </w:rPr>
        <w:t>rincipale</w:t>
      </w:r>
      <w:r w:rsidR="00A82822">
        <w:rPr>
          <w:rFonts w:ascii="Century Gothic" w:hAnsi="Century Gothic" w:cstheme="minorHAnsi"/>
        </w:rPr>
        <w:t>)</w:t>
      </w:r>
      <w:r w:rsidRPr="006A616C">
        <w:rPr>
          <w:rFonts w:ascii="Century Gothic" w:hAnsi="Century Gothic" w:cstheme="minorHAnsi"/>
        </w:rPr>
        <w:t>.</w:t>
      </w:r>
    </w:p>
    <w:p w14:paraId="4E6D0E22" w14:textId="53582783" w:rsidR="00F461FA" w:rsidRPr="006A616C" w:rsidRDefault="00F461FA" w:rsidP="00072AD7">
      <w:pPr>
        <w:spacing w:before="160" w:line="312" w:lineRule="auto"/>
        <w:ind w:left="1077"/>
        <w:jc w:val="left"/>
        <w:rPr>
          <w:rFonts w:ascii="Century Gothic" w:hAnsi="Century Gothic" w:cstheme="minorHAnsi"/>
        </w:rPr>
      </w:pPr>
      <w:r w:rsidRPr="006A616C">
        <w:rPr>
          <w:rFonts w:ascii="Century Gothic" w:hAnsi="Century Gothic" w:cstheme="minorHAnsi"/>
        </w:rPr>
        <w:t xml:space="preserve">Cette clé doit permettre de fermer la </w:t>
      </w:r>
      <w:r w:rsidR="00F6457D" w:rsidRPr="006A616C">
        <w:rPr>
          <w:rFonts w:ascii="Century Gothic" w:hAnsi="Century Gothic" w:cstheme="minorHAnsi"/>
        </w:rPr>
        <w:t xml:space="preserve">Vanne de </w:t>
      </w:r>
      <w:r w:rsidR="00734EA4">
        <w:rPr>
          <w:rFonts w:ascii="Century Gothic" w:hAnsi="Century Gothic" w:cstheme="minorHAnsi"/>
        </w:rPr>
        <w:t>s</w:t>
      </w:r>
      <w:r w:rsidR="00F6457D" w:rsidRPr="006A616C">
        <w:rPr>
          <w:rFonts w:ascii="Century Gothic" w:hAnsi="Century Gothic" w:cstheme="minorHAnsi"/>
        </w:rPr>
        <w:t xml:space="preserve">ortie </w:t>
      </w:r>
      <w:r w:rsidR="00734EA4">
        <w:rPr>
          <w:rFonts w:ascii="Century Gothic" w:hAnsi="Century Gothic" w:cstheme="minorHAnsi"/>
        </w:rPr>
        <w:t>p</w:t>
      </w:r>
      <w:r w:rsidR="00F6457D" w:rsidRPr="006A616C">
        <w:rPr>
          <w:rFonts w:ascii="Century Gothic" w:hAnsi="Century Gothic" w:cstheme="minorHAnsi"/>
        </w:rPr>
        <w:t>rincipale</w:t>
      </w:r>
      <w:r w:rsidR="006F2CF9" w:rsidRPr="006A616C">
        <w:rPr>
          <w:rFonts w:ascii="Century Gothic" w:hAnsi="Century Gothic" w:cstheme="minorHAnsi"/>
        </w:rPr>
        <w:t xml:space="preserve"> en</w:t>
      </w:r>
      <w:r w:rsidRPr="006A616C">
        <w:rPr>
          <w:rFonts w:ascii="Century Gothic" w:hAnsi="Century Gothic" w:cstheme="minorHAnsi"/>
        </w:rPr>
        <w:t xml:space="preserve"> cas de nécessité impérieuse, dans le cas où un accident ou un cas de force majeure empêcherait de prendre les dispositions adéquates au moyen des vannes de la </w:t>
      </w:r>
      <w:r w:rsidR="00310F72" w:rsidRPr="006A616C">
        <w:rPr>
          <w:rFonts w:ascii="Century Gothic" w:hAnsi="Century Gothic" w:cstheme="minorHAnsi"/>
        </w:rPr>
        <w:t xml:space="preserve">Station de </w:t>
      </w:r>
      <w:r w:rsidR="00734EA4">
        <w:rPr>
          <w:rFonts w:ascii="Century Gothic" w:hAnsi="Century Gothic" w:cstheme="minorHAnsi"/>
        </w:rPr>
        <w:t>p</w:t>
      </w:r>
      <w:r w:rsidR="00310F72" w:rsidRPr="006A616C">
        <w:rPr>
          <w:rFonts w:ascii="Century Gothic" w:hAnsi="Century Gothic" w:cstheme="minorHAnsi"/>
        </w:rPr>
        <w:t xml:space="preserve">roduction de </w:t>
      </w:r>
      <w:r w:rsidR="00734EA4">
        <w:rPr>
          <w:rFonts w:ascii="Century Gothic" w:hAnsi="Century Gothic" w:cstheme="minorHAnsi"/>
        </w:rPr>
        <w:t>g</w:t>
      </w:r>
      <w:r w:rsidR="00310F72" w:rsidRPr="006A616C">
        <w:rPr>
          <w:rFonts w:ascii="Century Gothic" w:hAnsi="Century Gothic" w:cstheme="minorHAnsi"/>
        </w:rPr>
        <w:t>az</w:t>
      </w:r>
      <w:r w:rsidR="00734EA4">
        <w:rPr>
          <w:rFonts w:ascii="Century Gothic" w:hAnsi="Century Gothic" w:cstheme="minorHAnsi"/>
        </w:rPr>
        <w:t xml:space="preserve"> locale</w:t>
      </w:r>
      <w:r w:rsidRPr="006A616C">
        <w:rPr>
          <w:rFonts w:ascii="Century Gothic" w:hAnsi="Century Gothic" w:cstheme="minorHAnsi"/>
        </w:rPr>
        <w:t xml:space="preserve">. 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est responsable de cette clé de manœuvre et toute utilisation qui en est faite </w:t>
      </w:r>
      <w:r w:rsidR="006F2CF9" w:rsidRPr="006A616C">
        <w:rPr>
          <w:rFonts w:ascii="Century Gothic" w:hAnsi="Century Gothic" w:cstheme="minorHAnsi"/>
        </w:rPr>
        <w:t>à</w:t>
      </w:r>
      <w:r w:rsidRPr="006A616C">
        <w:rPr>
          <w:rFonts w:ascii="Century Gothic" w:hAnsi="Century Gothic" w:cstheme="minorHAnsi"/>
        </w:rPr>
        <w:t xml:space="preserve"> lieu sous sa responsabilité. L’ouverture de la </w:t>
      </w:r>
      <w:r w:rsidR="00F6457D" w:rsidRPr="006A616C">
        <w:rPr>
          <w:rFonts w:ascii="Century Gothic" w:hAnsi="Century Gothic" w:cstheme="minorHAnsi"/>
        </w:rPr>
        <w:t xml:space="preserve">Vanne de </w:t>
      </w:r>
      <w:r w:rsidR="00A82822">
        <w:rPr>
          <w:rFonts w:ascii="Century Gothic" w:hAnsi="Century Gothic" w:cstheme="minorHAnsi"/>
        </w:rPr>
        <w:t>s</w:t>
      </w:r>
      <w:r w:rsidR="00F6457D" w:rsidRPr="006A616C">
        <w:rPr>
          <w:rFonts w:ascii="Century Gothic" w:hAnsi="Century Gothic" w:cstheme="minorHAnsi"/>
        </w:rPr>
        <w:t xml:space="preserve">ortie </w:t>
      </w:r>
      <w:r w:rsidR="00A82822">
        <w:rPr>
          <w:rFonts w:ascii="Century Gothic" w:hAnsi="Century Gothic" w:cstheme="minorHAnsi"/>
        </w:rPr>
        <w:t>p</w:t>
      </w:r>
      <w:r w:rsidR="00F6457D" w:rsidRPr="006A616C">
        <w:rPr>
          <w:rFonts w:ascii="Century Gothic" w:hAnsi="Century Gothic" w:cstheme="minorHAnsi"/>
        </w:rPr>
        <w:t>rincipale</w:t>
      </w:r>
      <w:r w:rsidR="00FE7F64" w:rsidRPr="006A616C">
        <w:rPr>
          <w:rFonts w:ascii="Century Gothic" w:hAnsi="Century Gothic" w:cstheme="minorHAnsi"/>
        </w:rPr>
        <w:t xml:space="preserve"> </w:t>
      </w:r>
      <w:r w:rsidRPr="006A616C">
        <w:rPr>
          <w:rFonts w:ascii="Century Gothic" w:hAnsi="Century Gothic" w:cstheme="minorHAnsi"/>
        </w:rPr>
        <w:t xml:space="preserve">ne peut être exécutée que par un </w:t>
      </w:r>
      <w:r w:rsidR="00A82822">
        <w:rPr>
          <w:rFonts w:ascii="Century Gothic" w:hAnsi="Century Gothic" w:cstheme="minorHAnsi"/>
        </w:rPr>
        <w:t>d</w:t>
      </w:r>
      <w:r w:rsidRPr="006A616C">
        <w:rPr>
          <w:rFonts w:ascii="Century Gothic" w:hAnsi="Century Gothic" w:cstheme="minorHAnsi"/>
        </w:rPr>
        <w:t xml:space="preserve">élégué mandaté du </w:t>
      </w:r>
      <w:r w:rsidR="000F3367" w:rsidRPr="006A616C">
        <w:rPr>
          <w:rFonts w:ascii="Century Gothic" w:hAnsi="Century Gothic" w:cstheme="minorHAnsi"/>
        </w:rPr>
        <w:t>Gestionnaire</w:t>
      </w:r>
      <w:r w:rsidRPr="006A616C">
        <w:rPr>
          <w:rFonts w:ascii="Century Gothic" w:hAnsi="Century Gothic" w:cstheme="minorHAnsi"/>
        </w:rPr>
        <w:t xml:space="preserve"> et sur demande écrite explicite du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(au moyen de l’Annexe 4 du </w:t>
      </w:r>
      <w:r w:rsidR="0023266C" w:rsidRPr="006A616C">
        <w:rPr>
          <w:rFonts w:ascii="Century Gothic" w:hAnsi="Century Gothic" w:cstheme="minorHAnsi"/>
        </w:rPr>
        <w:t>Contrat Standard de Raccordement</w:t>
      </w:r>
      <w:r w:rsidR="00187F7B" w:rsidRPr="006A616C">
        <w:rPr>
          <w:rFonts w:ascii="Century Gothic" w:hAnsi="Century Gothic" w:cstheme="minorHAnsi"/>
        </w:rPr>
        <w:t xml:space="preserve"> Product</w:t>
      </w:r>
      <w:r w:rsidR="00734EA4">
        <w:rPr>
          <w:rFonts w:ascii="Century Gothic" w:hAnsi="Century Gothic" w:cstheme="minorHAnsi"/>
        </w:rPr>
        <w:t>eur</w:t>
      </w:r>
      <w:r w:rsidR="00187F7B" w:rsidRPr="006A616C">
        <w:rPr>
          <w:rFonts w:ascii="Century Gothic" w:hAnsi="Century Gothic" w:cstheme="minorHAnsi"/>
        </w:rPr>
        <w:t xml:space="preserve"> Local</w:t>
      </w:r>
      <w:r w:rsidRPr="006A616C">
        <w:rPr>
          <w:rFonts w:ascii="Century Gothic" w:hAnsi="Century Gothic" w:cstheme="minorHAnsi"/>
        </w:rPr>
        <w:t>).</w:t>
      </w:r>
    </w:p>
    <w:p w14:paraId="7A33687C" w14:textId="77777777" w:rsidR="00F461FA" w:rsidRPr="00FD3968" w:rsidRDefault="00F461FA" w:rsidP="00B878DF">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fr-BE" w:eastAsia="en-US" w:bidi="ar-SA"/>
        </w:rPr>
      </w:pPr>
      <w:bookmarkStart w:id="450" w:name="_Toc45552156"/>
      <w:bookmarkStart w:id="451" w:name="_Toc45552157"/>
      <w:bookmarkStart w:id="452" w:name="_Toc405203769"/>
      <w:bookmarkStart w:id="453" w:name="_Toc482004736"/>
      <w:bookmarkStart w:id="454" w:name="_Toc45552159"/>
      <w:bookmarkStart w:id="455" w:name="_Toc54782505"/>
      <w:bookmarkEnd w:id="450"/>
      <w:bookmarkEnd w:id="451"/>
      <w:r w:rsidRPr="00FD3968">
        <w:rPr>
          <w:rFonts w:ascii="Century Gothic" w:eastAsiaTheme="majorEastAsia" w:hAnsi="Century Gothic" w:cstheme="majorBidi"/>
          <w:bCs w:val="0"/>
          <w:smallCaps w:val="0"/>
          <w:snapToGrid/>
          <w:color w:val="00C1D5"/>
          <w:kern w:val="0"/>
          <w:sz w:val="30"/>
          <w:lang w:val="fr-BE" w:eastAsia="en-US" w:bidi="ar-SA"/>
        </w:rPr>
        <w:t>Sécurité</w:t>
      </w:r>
      <w:bookmarkEnd w:id="452"/>
      <w:bookmarkEnd w:id="453"/>
      <w:bookmarkEnd w:id="454"/>
      <w:bookmarkEnd w:id="455"/>
    </w:p>
    <w:p w14:paraId="213C5310" w14:textId="5549D85F" w:rsidR="00F461FA" w:rsidRPr="006A616C" w:rsidRDefault="00F461FA" w:rsidP="00072AD7">
      <w:pPr>
        <w:spacing w:before="160" w:line="312" w:lineRule="auto"/>
        <w:ind w:left="1077"/>
        <w:jc w:val="left"/>
        <w:rPr>
          <w:rFonts w:ascii="Century Gothic" w:hAnsi="Century Gothic" w:cstheme="minorHAnsi"/>
        </w:rPr>
      </w:pPr>
      <w:r w:rsidRPr="006A616C">
        <w:rPr>
          <w:rFonts w:ascii="Century Gothic" w:hAnsi="Century Gothic" w:cstheme="minorHAnsi"/>
        </w:rPr>
        <w:t xml:space="preserve">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imposera au </w:t>
      </w:r>
      <w:r w:rsidR="00586ECC">
        <w:rPr>
          <w:rFonts w:ascii="Century Gothic" w:hAnsi="Century Gothic" w:cstheme="minorHAnsi"/>
        </w:rPr>
        <w:t>Constructeur</w:t>
      </w:r>
      <w:r w:rsidRPr="006A616C">
        <w:rPr>
          <w:rFonts w:ascii="Century Gothic" w:hAnsi="Century Gothic" w:cstheme="minorHAnsi"/>
        </w:rPr>
        <w:t xml:space="preserve"> de la </w:t>
      </w:r>
      <w:r w:rsidR="00DD1166" w:rsidRPr="006A616C">
        <w:rPr>
          <w:rFonts w:ascii="Century Gothic" w:hAnsi="Century Gothic" w:cstheme="minorHAnsi"/>
        </w:rPr>
        <w:t xml:space="preserve">Station de </w:t>
      </w:r>
      <w:r w:rsidR="00586ECC">
        <w:rPr>
          <w:rFonts w:ascii="Century Gothic" w:hAnsi="Century Gothic" w:cstheme="minorHAnsi"/>
        </w:rPr>
        <w:t>p</w:t>
      </w:r>
      <w:r w:rsidR="00DD1166" w:rsidRPr="006A616C">
        <w:rPr>
          <w:rFonts w:ascii="Century Gothic" w:hAnsi="Century Gothic" w:cstheme="minorHAnsi"/>
        </w:rPr>
        <w:t>roduction</w:t>
      </w:r>
      <w:r w:rsidR="0059384B" w:rsidRPr="006A616C">
        <w:rPr>
          <w:rFonts w:ascii="Century Gothic" w:hAnsi="Century Gothic" w:cstheme="minorHAnsi"/>
        </w:rPr>
        <w:t xml:space="preserve"> </w:t>
      </w:r>
      <w:r w:rsidR="00F774F4" w:rsidRPr="006A616C">
        <w:rPr>
          <w:rFonts w:ascii="Century Gothic" w:hAnsi="Century Gothic" w:cstheme="minorHAnsi"/>
        </w:rPr>
        <w:t xml:space="preserve">de </w:t>
      </w:r>
      <w:r w:rsidR="00586ECC">
        <w:rPr>
          <w:rFonts w:ascii="Century Gothic" w:hAnsi="Century Gothic" w:cstheme="minorHAnsi"/>
        </w:rPr>
        <w:t>g</w:t>
      </w:r>
      <w:r w:rsidR="00D921B8" w:rsidRPr="006A616C">
        <w:rPr>
          <w:rFonts w:ascii="Century Gothic" w:hAnsi="Century Gothic" w:cstheme="minorHAnsi"/>
        </w:rPr>
        <w:t xml:space="preserve">az </w:t>
      </w:r>
      <w:r w:rsidR="00586ECC">
        <w:rPr>
          <w:rFonts w:ascii="Century Gothic" w:hAnsi="Century Gothic" w:cstheme="minorHAnsi"/>
        </w:rPr>
        <w:t xml:space="preserve">locale </w:t>
      </w:r>
      <w:r w:rsidRPr="006A616C">
        <w:rPr>
          <w:rFonts w:ascii="Century Gothic" w:hAnsi="Century Gothic" w:cstheme="minorHAnsi"/>
        </w:rPr>
        <w:t>de prendre toutes les mesures nécessaires pour respecter les règles de sécurité.</w:t>
      </w:r>
    </w:p>
    <w:p w14:paraId="3C6CA2DD" w14:textId="60F2E30D" w:rsidR="002B2FDC" w:rsidRPr="00B878DF" w:rsidRDefault="002B2FDC" w:rsidP="00B878DF">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fr-BE" w:eastAsia="en-US" w:bidi="ar-SA"/>
        </w:rPr>
      </w:pPr>
      <w:bookmarkStart w:id="456" w:name="_Toc482004737"/>
      <w:bookmarkStart w:id="457" w:name="_Toc45552160"/>
      <w:bookmarkStart w:id="458" w:name="_Toc54782506"/>
      <w:r w:rsidRPr="00B878DF">
        <w:rPr>
          <w:rFonts w:ascii="Century Gothic" w:eastAsiaTheme="majorEastAsia" w:hAnsi="Century Gothic" w:cstheme="majorBidi"/>
          <w:bCs w:val="0"/>
          <w:smallCaps w:val="0"/>
          <w:snapToGrid/>
          <w:color w:val="00C1D5"/>
          <w:kern w:val="0"/>
          <w:sz w:val="30"/>
          <w:lang w:val="fr-BE" w:eastAsia="en-US" w:bidi="ar-SA"/>
        </w:rPr>
        <w:t xml:space="preserve">Mise sous scellés de l’équipement par le </w:t>
      </w:r>
      <w:r w:rsidR="000F3367" w:rsidRPr="00B878DF">
        <w:rPr>
          <w:rFonts w:ascii="Century Gothic" w:eastAsiaTheme="majorEastAsia" w:hAnsi="Century Gothic" w:cstheme="majorBidi"/>
          <w:bCs w:val="0"/>
          <w:smallCaps w:val="0"/>
          <w:snapToGrid/>
          <w:color w:val="00C1D5"/>
          <w:kern w:val="0"/>
          <w:sz w:val="30"/>
          <w:lang w:val="fr-BE" w:eastAsia="en-US" w:bidi="ar-SA"/>
        </w:rPr>
        <w:t>Gestionnaire</w:t>
      </w:r>
      <w:bookmarkEnd w:id="456"/>
      <w:bookmarkEnd w:id="457"/>
      <w:bookmarkEnd w:id="458"/>
    </w:p>
    <w:p w14:paraId="2EB0DC2A" w14:textId="1028ACEB" w:rsidR="002B2FDC" w:rsidRPr="006A616C" w:rsidRDefault="006B4338" w:rsidP="00072AD7">
      <w:pPr>
        <w:spacing w:before="160" w:line="312" w:lineRule="auto"/>
        <w:ind w:left="1077"/>
        <w:jc w:val="left"/>
        <w:rPr>
          <w:rFonts w:ascii="Century Gothic" w:hAnsi="Century Gothic" w:cstheme="minorHAnsi"/>
        </w:rPr>
      </w:pPr>
      <w:r w:rsidRPr="006A616C">
        <w:rPr>
          <w:rFonts w:ascii="Century Gothic" w:hAnsi="Century Gothic" w:cstheme="minorHAnsi"/>
        </w:rPr>
        <w:t xml:space="preserve">Le cas échéant, le Gestionnaire peut apposer des scellés sur les instruments du </w:t>
      </w:r>
      <w:r w:rsidRPr="006A616C">
        <w:rPr>
          <w:rFonts w:ascii="Century Gothic" w:hAnsi="Century Gothic" w:cstheme="minorHAnsi"/>
        </w:rPr>
        <w:lastRenderedPageBreak/>
        <w:t xml:space="preserve">Producteur </w:t>
      </w:r>
      <w:r w:rsidR="00025C68">
        <w:rPr>
          <w:rFonts w:ascii="Century Gothic" w:hAnsi="Century Gothic" w:cstheme="minorHAnsi"/>
        </w:rPr>
        <w:t xml:space="preserve">Local </w:t>
      </w:r>
      <w:r w:rsidRPr="006A616C">
        <w:rPr>
          <w:rFonts w:ascii="Century Gothic" w:hAnsi="Century Gothic" w:cstheme="minorHAnsi"/>
        </w:rPr>
        <w:t>ayant un impact métrologique.</w:t>
      </w:r>
    </w:p>
    <w:p w14:paraId="51FB15F7" w14:textId="69BF73F5" w:rsidR="002B2FDC" w:rsidRPr="006A616C" w:rsidRDefault="002B2FDC" w:rsidP="00072AD7">
      <w:pPr>
        <w:spacing w:before="160" w:line="312" w:lineRule="auto"/>
        <w:ind w:left="1077"/>
        <w:jc w:val="left"/>
        <w:rPr>
          <w:rFonts w:ascii="Century Gothic" w:hAnsi="Century Gothic" w:cstheme="minorHAnsi"/>
        </w:rPr>
      </w:pPr>
      <w:r w:rsidRPr="006A616C">
        <w:rPr>
          <w:rFonts w:ascii="Century Gothic" w:hAnsi="Century Gothic" w:cstheme="minorHAnsi"/>
        </w:rPr>
        <w:t xml:space="preserve">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peut, par notification préalable écrite et dûment motivée, demander au </w:t>
      </w:r>
      <w:r w:rsidR="000F3367" w:rsidRPr="006A616C">
        <w:rPr>
          <w:rFonts w:ascii="Century Gothic" w:hAnsi="Century Gothic" w:cstheme="minorHAnsi"/>
        </w:rPr>
        <w:t>Gestionnaire</w:t>
      </w:r>
      <w:r w:rsidRPr="006A616C">
        <w:rPr>
          <w:rFonts w:ascii="Century Gothic" w:hAnsi="Century Gothic" w:cstheme="minorHAnsi"/>
        </w:rPr>
        <w:t xml:space="preserve"> de retirer les scellés qu’il a placés. Si 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est obligé de rompre les scellés, il devra le notifier immédiatement par téléphone au service Dispatching du </w:t>
      </w:r>
      <w:r w:rsidR="000F3367" w:rsidRPr="006A616C">
        <w:rPr>
          <w:rFonts w:ascii="Century Gothic" w:hAnsi="Century Gothic" w:cstheme="minorHAnsi"/>
        </w:rPr>
        <w:t>Gestionnaire</w:t>
      </w:r>
      <w:r w:rsidRPr="006A616C">
        <w:rPr>
          <w:rFonts w:ascii="Century Gothic" w:hAnsi="Century Gothic" w:cstheme="minorHAnsi"/>
        </w:rPr>
        <w:t xml:space="preserve"> (en expliquant les motifs), puis le confirmer par écrit au </w:t>
      </w:r>
      <w:r w:rsidR="000F3367" w:rsidRPr="006A616C">
        <w:rPr>
          <w:rFonts w:ascii="Century Gothic" w:hAnsi="Century Gothic" w:cstheme="minorHAnsi"/>
        </w:rPr>
        <w:t>Gestionnaire</w:t>
      </w:r>
      <w:r w:rsidRPr="006A616C">
        <w:rPr>
          <w:rFonts w:ascii="Century Gothic" w:hAnsi="Century Gothic" w:cstheme="minorHAnsi"/>
        </w:rPr>
        <w:t>.</w:t>
      </w:r>
    </w:p>
    <w:p w14:paraId="4E1C5165" w14:textId="77777777" w:rsidR="002B2FDC" w:rsidRPr="00B878DF" w:rsidRDefault="002B2FDC" w:rsidP="00B878DF">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en-GB" w:eastAsia="en-US" w:bidi="ar-SA"/>
        </w:rPr>
      </w:pPr>
      <w:bookmarkStart w:id="459" w:name="_Toc482004738"/>
      <w:bookmarkStart w:id="460" w:name="_Toc45552161"/>
      <w:bookmarkStart w:id="461" w:name="_Toc54782507"/>
      <w:r w:rsidRPr="00B878DF">
        <w:rPr>
          <w:rFonts w:ascii="Century Gothic" w:eastAsiaTheme="majorEastAsia" w:hAnsi="Century Gothic" w:cstheme="majorBidi"/>
          <w:bCs w:val="0"/>
          <w:smallCaps w:val="0"/>
          <w:snapToGrid/>
          <w:color w:val="00C1D5"/>
          <w:kern w:val="0"/>
          <w:sz w:val="30"/>
          <w:lang w:val="en-GB" w:eastAsia="en-US" w:bidi="ar-SA"/>
        </w:rPr>
        <w:t>Lecture des index</w:t>
      </w:r>
      <w:bookmarkEnd w:id="459"/>
      <w:bookmarkEnd w:id="460"/>
      <w:bookmarkEnd w:id="461"/>
      <w:r w:rsidRPr="00B878DF">
        <w:rPr>
          <w:rFonts w:ascii="Century Gothic" w:eastAsiaTheme="majorEastAsia" w:hAnsi="Century Gothic" w:cstheme="majorBidi"/>
          <w:bCs w:val="0"/>
          <w:smallCaps w:val="0"/>
          <w:snapToGrid/>
          <w:color w:val="00C1D5"/>
          <w:kern w:val="0"/>
          <w:sz w:val="30"/>
          <w:lang w:val="en-GB" w:eastAsia="en-US" w:bidi="ar-SA"/>
        </w:rPr>
        <w:t xml:space="preserve"> </w:t>
      </w:r>
    </w:p>
    <w:p w14:paraId="397DCDBA" w14:textId="06928AF1" w:rsidR="002B2FDC" w:rsidRPr="006A616C" w:rsidRDefault="002B2FDC" w:rsidP="00072AD7">
      <w:pPr>
        <w:spacing w:before="160" w:line="312" w:lineRule="auto"/>
        <w:ind w:left="1077"/>
        <w:jc w:val="left"/>
        <w:rPr>
          <w:rFonts w:ascii="Century Gothic" w:hAnsi="Century Gothic" w:cstheme="minorHAnsi"/>
        </w:rPr>
      </w:pPr>
      <w:r w:rsidRPr="006A616C">
        <w:rPr>
          <w:rFonts w:ascii="Century Gothic" w:hAnsi="Century Gothic" w:cstheme="minorHAnsi"/>
        </w:rPr>
        <w:t xml:space="preserve">En ce qui concerne les lignes de comptage dépourvues de tout </w:t>
      </w:r>
      <w:r w:rsidR="007350C3" w:rsidRPr="006A616C">
        <w:rPr>
          <w:rFonts w:ascii="Century Gothic" w:hAnsi="Century Gothic" w:cstheme="minorHAnsi"/>
        </w:rPr>
        <w:t>Système de Télémesure</w:t>
      </w:r>
      <w:r w:rsidRPr="006A616C">
        <w:rPr>
          <w:rFonts w:ascii="Century Gothic" w:hAnsi="Century Gothic" w:cstheme="minorHAnsi"/>
        </w:rPr>
        <w:t xml:space="preserve">, </w:t>
      </w:r>
      <w:r w:rsidR="004D6E60" w:rsidRPr="006A616C">
        <w:rPr>
          <w:rFonts w:ascii="Century Gothic" w:hAnsi="Century Gothic" w:cstheme="minorHAnsi"/>
        </w:rPr>
        <w:t xml:space="preserve">les index </w:t>
      </w:r>
      <w:r w:rsidRPr="006A616C">
        <w:rPr>
          <w:rFonts w:ascii="Century Gothic" w:hAnsi="Century Gothic" w:cstheme="minorHAnsi"/>
        </w:rPr>
        <w:t xml:space="preserve">seront consignés dans le registre quotidiennement par le </w:t>
      </w:r>
      <w:r w:rsidR="00C676E5" w:rsidRPr="006A616C">
        <w:rPr>
          <w:rFonts w:ascii="Century Gothic" w:hAnsi="Century Gothic" w:cstheme="minorHAnsi"/>
        </w:rPr>
        <w:t>Producteur Local</w:t>
      </w:r>
      <w:r w:rsidR="00D921B8" w:rsidRPr="006A616C">
        <w:rPr>
          <w:rFonts w:ascii="Century Gothic" w:hAnsi="Century Gothic" w:cstheme="minorHAnsi"/>
        </w:rPr>
        <w:t xml:space="preserve"> </w:t>
      </w:r>
      <w:r w:rsidRPr="006A616C">
        <w:rPr>
          <w:rFonts w:ascii="Century Gothic" w:hAnsi="Century Gothic" w:cstheme="minorHAnsi"/>
        </w:rPr>
        <w:t xml:space="preserve">et envoyées au </w:t>
      </w:r>
      <w:r w:rsidR="000F3367" w:rsidRPr="006A616C">
        <w:rPr>
          <w:rFonts w:ascii="Century Gothic" w:hAnsi="Century Gothic" w:cstheme="minorHAnsi"/>
        </w:rPr>
        <w:t>Gestionnaire</w:t>
      </w:r>
      <w:r w:rsidRPr="006A616C">
        <w:rPr>
          <w:rFonts w:ascii="Century Gothic" w:hAnsi="Century Gothic" w:cstheme="minorHAnsi"/>
        </w:rPr>
        <w:t xml:space="preserve"> une fois par semaine ou saisies quotidiennement par le biais de l’application Web de Fluxys.</w:t>
      </w:r>
    </w:p>
    <w:p w14:paraId="7BAAB5BE" w14:textId="0ED33597" w:rsidR="00FD3EFB" w:rsidRPr="00B878DF" w:rsidRDefault="00FD3EFB" w:rsidP="00B878DF">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fr-BE" w:eastAsia="en-US" w:bidi="ar-SA"/>
        </w:rPr>
      </w:pPr>
      <w:bookmarkStart w:id="462" w:name="_Toc482004739"/>
      <w:bookmarkStart w:id="463" w:name="_Toc45552162"/>
      <w:bookmarkStart w:id="464" w:name="_Toc54782508"/>
      <w:r w:rsidRPr="00B878DF">
        <w:rPr>
          <w:rFonts w:ascii="Century Gothic" w:eastAsiaTheme="majorEastAsia" w:hAnsi="Century Gothic" w:cstheme="majorBidi"/>
          <w:bCs w:val="0"/>
          <w:smallCaps w:val="0"/>
          <w:snapToGrid/>
          <w:color w:val="00C1D5"/>
          <w:kern w:val="0"/>
          <w:sz w:val="30"/>
          <w:lang w:val="fr-BE" w:eastAsia="en-US" w:bidi="ar-SA"/>
        </w:rPr>
        <w:t xml:space="preserve">Emplacement </w:t>
      </w:r>
      <w:bookmarkEnd w:id="462"/>
      <w:bookmarkEnd w:id="463"/>
      <w:r w:rsidR="00025C68">
        <w:rPr>
          <w:rFonts w:ascii="Century Gothic" w:eastAsiaTheme="majorEastAsia" w:hAnsi="Century Gothic" w:cstheme="majorBidi"/>
          <w:bCs w:val="0"/>
          <w:smallCaps w:val="0"/>
          <w:snapToGrid/>
          <w:color w:val="00C1D5"/>
          <w:kern w:val="0"/>
          <w:sz w:val="30"/>
          <w:lang w:val="fr-BE" w:eastAsia="en-US" w:bidi="ar-SA"/>
        </w:rPr>
        <w:t>d</w:t>
      </w:r>
      <w:r w:rsidR="00323AD6" w:rsidRPr="00B878DF">
        <w:rPr>
          <w:rFonts w:ascii="Century Gothic" w:eastAsiaTheme="majorEastAsia" w:hAnsi="Century Gothic" w:cstheme="majorBidi"/>
          <w:bCs w:val="0"/>
          <w:smallCaps w:val="0"/>
          <w:snapToGrid/>
          <w:color w:val="00C1D5"/>
          <w:kern w:val="0"/>
          <w:sz w:val="30"/>
          <w:lang w:val="fr-BE" w:eastAsia="en-US" w:bidi="ar-SA"/>
        </w:rPr>
        <w:t xml:space="preserve">es </w:t>
      </w:r>
      <w:r w:rsidR="00025C68">
        <w:rPr>
          <w:rFonts w:ascii="Century Gothic" w:eastAsiaTheme="majorEastAsia" w:hAnsi="Century Gothic" w:cstheme="majorBidi"/>
          <w:bCs w:val="0"/>
          <w:smallCaps w:val="0"/>
          <w:snapToGrid/>
          <w:color w:val="00C1D5"/>
          <w:kern w:val="0"/>
          <w:sz w:val="30"/>
          <w:lang w:val="fr-BE" w:eastAsia="en-US" w:bidi="ar-SA"/>
        </w:rPr>
        <w:t>é</w:t>
      </w:r>
      <w:r w:rsidR="00323AD6" w:rsidRPr="00B878DF">
        <w:rPr>
          <w:rFonts w:ascii="Century Gothic" w:eastAsiaTheme="majorEastAsia" w:hAnsi="Century Gothic" w:cstheme="majorBidi"/>
          <w:bCs w:val="0"/>
          <w:smallCaps w:val="0"/>
          <w:snapToGrid/>
          <w:color w:val="00C1D5"/>
          <w:kern w:val="0"/>
          <w:sz w:val="30"/>
          <w:lang w:val="fr-BE" w:eastAsia="en-US" w:bidi="ar-SA"/>
        </w:rPr>
        <w:t xml:space="preserve">quipements </w:t>
      </w:r>
      <w:r w:rsidR="00025C68">
        <w:rPr>
          <w:rFonts w:ascii="Century Gothic" w:eastAsiaTheme="majorEastAsia" w:hAnsi="Century Gothic" w:cstheme="majorBidi"/>
          <w:bCs w:val="0"/>
          <w:smallCaps w:val="0"/>
          <w:snapToGrid/>
          <w:color w:val="00C1D5"/>
          <w:kern w:val="0"/>
          <w:sz w:val="30"/>
          <w:lang w:val="fr-BE" w:eastAsia="en-US" w:bidi="ar-SA"/>
        </w:rPr>
        <w:t>d</w:t>
      </w:r>
      <w:r w:rsidR="00323AD6" w:rsidRPr="00B878DF">
        <w:rPr>
          <w:rFonts w:ascii="Century Gothic" w:eastAsiaTheme="majorEastAsia" w:hAnsi="Century Gothic" w:cstheme="majorBidi"/>
          <w:bCs w:val="0"/>
          <w:smallCaps w:val="0"/>
          <w:snapToGrid/>
          <w:color w:val="00C1D5"/>
          <w:kern w:val="0"/>
          <w:sz w:val="30"/>
          <w:lang w:val="fr-BE" w:eastAsia="en-US" w:bidi="ar-SA"/>
        </w:rPr>
        <w:t>u Gestionnaire</w:t>
      </w:r>
      <w:bookmarkEnd w:id="464"/>
    </w:p>
    <w:p w14:paraId="1B52D4E9" w14:textId="72C899E4" w:rsidR="00323AD6" w:rsidRPr="006A616C" w:rsidRDefault="00906800"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L</w:t>
      </w:r>
      <w:r w:rsidR="00323AD6" w:rsidRPr="006A616C">
        <w:rPr>
          <w:rFonts w:ascii="Century Gothic" w:hAnsi="Century Gothic" w:cstheme="minorHAnsi"/>
        </w:rPr>
        <w:t xml:space="preserve">e Producteur </w:t>
      </w:r>
      <w:r w:rsidR="00025C68">
        <w:rPr>
          <w:rFonts w:ascii="Century Gothic" w:hAnsi="Century Gothic" w:cstheme="minorHAnsi"/>
        </w:rPr>
        <w:t xml:space="preserve">Local </w:t>
      </w:r>
      <w:r w:rsidR="00323AD6" w:rsidRPr="006A616C">
        <w:rPr>
          <w:rFonts w:ascii="Century Gothic" w:hAnsi="Century Gothic" w:cstheme="minorHAnsi"/>
        </w:rPr>
        <w:t xml:space="preserve">prévoit en concertation avec le Gestionnaire un emplacement facilement accessible à proximité de la Station de </w:t>
      </w:r>
      <w:r w:rsidR="00734EA4">
        <w:rPr>
          <w:rFonts w:ascii="Century Gothic" w:hAnsi="Century Gothic" w:cstheme="minorHAnsi"/>
        </w:rPr>
        <w:t>p</w:t>
      </w:r>
      <w:r w:rsidR="00323AD6" w:rsidRPr="006A616C">
        <w:rPr>
          <w:rFonts w:ascii="Century Gothic" w:hAnsi="Century Gothic" w:cstheme="minorHAnsi"/>
        </w:rPr>
        <w:t xml:space="preserve">roduction de </w:t>
      </w:r>
      <w:r w:rsidR="00734EA4">
        <w:rPr>
          <w:rFonts w:ascii="Century Gothic" w:hAnsi="Century Gothic" w:cstheme="minorHAnsi"/>
        </w:rPr>
        <w:t>g</w:t>
      </w:r>
      <w:r w:rsidR="00D921B8" w:rsidRPr="006A616C">
        <w:rPr>
          <w:rFonts w:ascii="Century Gothic" w:hAnsi="Century Gothic" w:cstheme="minorHAnsi"/>
        </w:rPr>
        <w:t xml:space="preserve">az </w:t>
      </w:r>
      <w:r w:rsidR="00734EA4">
        <w:rPr>
          <w:rFonts w:ascii="Century Gothic" w:hAnsi="Century Gothic" w:cstheme="minorHAnsi"/>
        </w:rPr>
        <w:t xml:space="preserve">locale </w:t>
      </w:r>
      <w:r w:rsidR="00323AD6" w:rsidRPr="006A616C">
        <w:rPr>
          <w:rFonts w:ascii="Century Gothic" w:hAnsi="Century Gothic" w:cstheme="minorHAnsi"/>
        </w:rPr>
        <w:t xml:space="preserve">mais hors de la partie zonée pour l’installation de la </w:t>
      </w:r>
      <w:r w:rsidR="00D511EE" w:rsidRPr="006A616C">
        <w:rPr>
          <w:rFonts w:ascii="Century Gothic" w:hAnsi="Century Gothic" w:cstheme="minorHAnsi"/>
        </w:rPr>
        <w:t>Station d’</w:t>
      </w:r>
      <w:r w:rsidR="00025C68">
        <w:rPr>
          <w:rFonts w:ascii="Century Gothic" w:hAnsi="Century Gothic" w:cstheme="minorHAnsi"/>
        </w:rPr>
        <w:t>i</w:t>
      </w:r>
      <w:r w:rsidR="00D511EE" w:rsidRPr="006A616C">
        <w:rPr>
          <w:rFonts w:ascii="Century Gothic" w:hAnsi="Century Gothic" w:cstheme="minorHAnsi"/>
        </w:rPr>
        <w:t>njection</w:t>
      </w:r>
      <w:r w:rsidR="00323AD6" w:rsidRPr="006A616C">
        <w:rPr>
          <w:rFonts w:ascii="Century Gothic" w:hAnsi="Century Gothic" w:cstheme="minorHAnsi"/>
        </w:rPr>
        <w:t xml:space="preserve">. 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00323AD6" w:rsidRPr="006A616C">
        <w:rPr>
          <w:rFonts w:ascii="Century Gothic" w:hAnsi="Century Gothic" w:cstheme="minorHAnsi"/>
        </w:rPr>
        <w:t>prévoira par ailleurs une fondation distincte conformément à la spécification du Gestionnaire.</w:t>
      </w:r>
    </w:p>
    <w:p w14:paraId="08AF67F9" w14:textId="563AEA90" w:rsidR="0062778B" w:rsidRPr="006A616C" w:rsidRDefault="0062778B"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 xml:space="preserve">La </w:t>
      </w:r>
      <w:r w:rsidR="00D511EE" w:rsidRPr="006A616C">
        <w:rPr>
          <w:rFonts w:ascii="Century Gothic" w:hAnsi="Century Gothic" w:cstheme="minorHAnsi"/>
        </w:rPr>
        <w:t>Station d’</w:t>
      </w:r>
      <w:r w:rsidR="00025C68">
        <w:rPr>
          <w:rFonts w:ascii="Century Gothic" w:hAnsi="Century Gothic" w:cstheme="minorHAnsi"/>
        </w:rPr>
        <w:t>i</w:t>
      </w:r>
      <w:r w:rsidR="00D511EE" w:rsidRPr="006A616C">
        <w:rPr>
          <w:rFonts w:ascii="Century Gothic" w:hAnsi="Century Gothic" w:cstheme="minorHAnsi"/>
        </w:rPr>
        <w:t>njection</w:t>
      </w:r>
      <w:r w:rsidRPr="006A616C">
        <w:rPr>
          <w:rFonts w:ascii="Century Gothic" w:hAnsi="Century Gothic" w:cstheme="minorHAnsi"/>
        </w:rPr>
        <w:t xml:space="preserve"> de gaz, détenue et exploitée par</w:t>
      </w:r>
      <w:r w:rsidR="00B1131D" w:rsidRPr="006A616C">
        <w:rPr>
          <w:rFonts w:ascii="Century Gothic" w:hAnsi="Century Gothic" w:cstheme="minorHAnsi"/>
        </w:rPr>
        <w:t xml:space="preserve"> le Gestionnaire</w:t>
      </w:r>
      <w:r w:rsidRPr="006A616C">
        <w:rPr>
          <w:rFonts w:ascii="Century Gothic" w:hAnsi="Century Gothic" w:cstheme="minorHAnsi"/>
        </w:rPr>
        <w:t xml:space="preserve">, doit être implantée sur le site du </w:t>
      </w:r>
      <w:r w:rsidR="00025C68">
        <w:rPr>
          <w:rFonts w:ascii="Century Gothic" w:hAnsi="Century Gothic" w:cstheme="minorHAnsi"/>
        </w:rPr>
        <w:t>P</w:t>
      </w:r>
      <w:r w:rsidRPr="006A616C">
        <w:rPr>
          <w:rFonts w:ascii="Century Gothic" w:hAnsi="Century Gothic" w:cstheme="minorHAnsi"/>
        </w:rPr>
        <w:t>roducteur</w:t>
      </w:r>
      <w:r w:rsidR="00025C68">
        <w:rPr>
          <w:rFonts w:ascii="Century Gothic" w:hAnsi="Century Gothic" w:cstheme="minorHAnsi"/>
        </w:rPr>
        <w:t xml:space="preserve"> Local</w:t>
      </w:r>
      <w:r w:rsidRPr="006A616C">
        <w:rPr>
          <w:rFonts w:ascii="Century Gothic" w:hAnsi="Century Gothic" w:cstheme="minorHAnsi"/>
        </w:rPr>
        <w:t xml:space="preserve">, à côté de la limite de responsabilité </w:t>
      </w:r>
      <w:r w:rsidR="00D56221" w:rsidRPr="006A616C">
        <w:rPr>
          <w:rFonts w:ascii="Century Gothic" w:hAnsi="Century Gothic" w:cstheme="minorHAnsi"/>
        </w:rPr>
        <w:t>et</w:t>
      </w:r>
      <w:r w:rsidRPr="006A616C">
        <w:rPr>
          <w:rFonts w:ascii="Century Gothic" w:hAnsi="Century Gothic" w:cstheme="minorHAnsi"/>
        </w:rPr>
        <w:t>/</w:t>
      </w:r>
      <w:r w:rsidR="00D56221" w:rsidRPr="006A616C">
        <w:rPr>
          <w:rFonts w:ascii="Century Gothic" w:hAnsi="Century Gothic" w:cstheme="minorHAnsi"/>
        </w:rPr>
        <w:t>ou de</w:t>
      </w:r>
      <w:r w:rsidRPr="006A616C">
        <w:rPr>
          <w:rFonts w:ascii="Century Gothic" w:hAnsi="Century Gothic" w:cstheme="minorHAnsi"/>
        </w:rPr>
        <w:t xml:space="preserve"> propriété (à la hauteur de la clôture), de sorte que la canalisation haute pression entre </w:t>
      </w:r>
      <w:r w:rsidR="00906800" w:rsidRPr="006A616C">
        <w:rPr>
          <w:rFonts w:ascii="Century Gothic" w:hAnsi="Century Gothic" w:cstheme="minorHAnsi"/>
        </w:rPr>
        <w:t>la</w:t>
      </w:r>
      <w:r w:rsidRPr="006A616C">
        <w:rPr>
          <w:rFonts w:ascii="Century Gothic" w:hAnsi="Century Gothic" w:cstheme="minorHAnsi"/>
        </w:rPr>
        <w:t xml:space="preserve"> sortie de la </w:t>
      </w:r>
      <w:r w:rsidR="00D511EE" w:rsidRPr="006A616C">
        <w:rPr>
          <w:rFonts w:ascii="Century Gothic" w:hAnsi="Century Gothic" w:cstheme="minorHAnsi"/>
        </w:rPr>
        <w:t>Station d’</w:t>
      </w:r>
      <w:r w:rsidR="00025C68">
        <w:rPr>
          <w:rFonts w:ascii="Century Gothic" w:hAnsi="Century Gothic" w:cstheme="minorHAnsi"/>
        </w:rPr>
        <w:t>i</w:t>
      </w:r>
      <w:r w:rsidR="00D511EE" w:rsidRPr="006A616C">
        <w:rPr>
          <w:rFonts w:ascii="Century Gothic" w:hAnsi="Century Gothic" w:cstheme="minorHAnsi"/>
        </w:rPr>
        <w:t>njection</w:t>
      </w:r>
      <w:r w:rsidR="002750A5" w:rsidRPr="006A616C">
        <w:rPr>
          <w:rFonts w:ascii="Century Gothic" w:hAnsi="Century Gothic" w:cstheme="minorHAnsi"/>
        </w:rPr>
        <w:t xml:space="preserve"> </w:t>
      </w:r>
      <w:r w:rsidRPr="006A616C">
        <w:rPr>
          <w:rFonts w:ascii="Century Gothic" w:hAnsi="Century Gothic" w:cstheme="minorHAnsi"/>
        </w:rPr>
        <w:t xml:space="preserve">de </w:t>
      </w:r>
      <w:r w:rsidR="00025C68">
        <w:rPr>
          <w:rFonts w:ascii="Century Gothic" w:hAnsi="Century Gothic" w:cstheme="minorHAnsi"/>
        </w:rPr>
        <w:t>g</w:t>
      </w:r>
      <w:r w:rsidR="00D921B8" w:rsidRPr="006A616C">
        <w:rPr>
          <w:rFonts w:ascii="Century Gothic" w:hAnsi="Century Gothic" w:cstheme="minorHAnsi"/>
        </w:rPr>
        <w:t xml:space="preserve">az </w:t>
      </w:r>
      <w:r w:rsidRPr="006A616C">
        <w:rPr>
          <w:rFonts w:ascii="Century Gothic" w:hAnsi="Century Gothic" w:cstheme="minorHAnsi"/>
        </w:rPr>
        <w:t xml:space="preserve">et la </w:t>
      </w:r>
      <w:r w:rsidR="00F6457D" w:rsidRPr="006A616C">
        <w:rPr>
          <w:rFonts w:ascii="Century Gothic" w:hAnsi="Century Gothic" w:cstheme="minorHAnsi"/>
        </w:rPr>
        <w:t xml:space="preserve">Vanne de </w:t>
      </w:r>
      <w:r w:rsidR="00A82822">
        <w:rPr>
          <w:rFonts w:ascii="Century Gothic" w:hAnsi="Century Gothic" w:cstheme="minorHAnsi"/>
        </w:rPr>
        <w:t>s</w:t>
      </w:r>
      <w:r w:rsidR="00F6457D" w:rsidRPr="006A616C">
        <w:rPr>
          <w:rFonts w:ascii="Century Gothic" w:hAnsi="Century Gothic" w:cstheme="minorHAnsi"/>
        </w:rPr>
        <w:t xml:space="preserve">ortie </w:t>
      </w:r>
      <w:r w:rsidR="00A82822">
        <w:rPr>
          <w:rFonts w:ascii="Century Gothic" w:hAnsi="Century Gothic" w:cstheme="minorHAnsi"/>
        </w:rPr>
        <w:t>p</w:t>
      </w:r>
      <w:r w:rsidR="00F6457D" w:rsidRPr="006A616C">
        <w:rPr>
          <w:rFonts w:ascii="Century Gothic" w:hAnsi="Century Gothic" w:cstheme="minorHAnsi"/>
        </w:rPr>
        <w:t>rincipale</w:t>
      </w:r>
      <w:r w:rsidR="002750A5" w:rsidRPr="006A616C">
        <w:rPr>
          <w:rFonts w:ascii="Century Gothic" w:hAnsi="Century Gothic" w:cstheme="minorHAnsi"/>
        </w:rPr>
        <w:t xml:space="preserve"> </w:t>
      </w:r>
      <w:r w:rsidRPr="006A616C">
        <w:rPr>
          <w:rFonts w:ascii="Century Gothic" w:hAnsi="Century Gothic" w:cstheme="minorHAnsi"/>
        </w:rPr>
        <w:t xml:space="preserve">du </w:t>
      </w:r>
      <w:r w:rsidR="00A82822">
        <w:rPr>
          <w:rFonts w:ascii="Century Gothic" w:hAnsi="Century Gothic" w:cstheme="minorHAnsi"/>
        </w:rPr>
        <w:t>R</w:t>
      </w:r>
      <w:r w:rsidRPr="006A616C">
        <w:rPr>
          <w:rFonts w:ascii="Century Gothic" w:hAnsi="Century Gothic" w:cstheme="minorHAnsi"/>
        </w:rPr>
        <w:t xml:space="preserve">éseau de </w:t>
      </w:r>
      <w:r w:rsidR="00A82822">
        <w:rPr>
          <w:rFonts w:ascii="Century Gothic" w:hAnsi="Century Gothic" w:cstheme="minorHAnsi"/>
        </w:rPr>
        <w:t>T</w:t>
      </w:r>
      <w:r w:rsidRPr="006A616C">
        <w:rPr>
          <w:rFonts w:ascii="Century Gothic" w:hAnsi="Century Gothic" w:cstheme="minorHAnsi"/>
        </w:rPr>
        <w:t xml:space="preserve">ransport </w:t>
      </w:r>
      <w:r w:rsidR="00B1131D" w:rsidRPr="006A616C">
        <w:rPr>
          <w:rFonts w:ascii="Century Gothic" w:hAnsi="Century Gothic" w:cstheme="minorHAnsi"/>
        </w:rPr>
        <w:t>d</w:t>
      </w:r>
      <w:r w:rsidR="00A82822">
        <w:rPr>
          <w:rFonts w:ascii="Century Gothic" w:hAnsi="Century Gothic" w:cstheme="minorHAnsi"/>
        </w:rPr>
        <w:t>e</w:t>
      </w:r>
      <w:r w:rsidRPr="006A616C">
        <w:rPr>
          <w:rFonts w:ascii="Century Gothic" w:hAnsi="Century Gothic" w:cstheme="minorHAnsi"/>
        </w:rPr>
        <w:t xml:space="preserve"> </w:t>
      </w:r>
      <w:r w:rsidR="00A82822">
        <w:rPr>
          <w:rFonts w:ascii="Century Gothic" w:hAnsi="Century Gothic" w:cstheme="minorHAnsi"/>
        </w:rPr>
        <w:t>Gaz Naturel</w:t>
      </w:r>
      <w:r w:rsidRPr="006A616C">
        <w:rPr>
          <w:rFonts w:ascii="Century Gothic" w:hAnsi="Century Gothic" w:cstheme="minorHAnsi"/>
        </w:rPr>
        <w:t xml:space="preserve">, </w:t>
      </w:r>
      <w:r w:rsidR="002750A5" w:rsidRPr="006A616C">
        <w:rPr>
          <w:rFonts w:ascii="Century Gothic" w:hAnsi="Century Gothic" w:cstheme="minorHAnsi"/>
        </w:rPr>
        <w:t>soit implantée</w:t>
      </w:r>
      <w:r w:rsidRPr="006A616C">
        <w:rPr>
          <w:rFonts w:ascii="Century Gothic" w:hAnsi="Century Gothic" w:cstheme="minorHAnsi"/>
        </w:rPr>
        <w:t xml:space="preserve"> sur un terrain public ou privé (à l'extérieur de la clôture du producteur) </w:t>
      </w:r>
      <w:r w:rsidR="002750A5" w:rsidRPr="006A616C">
        <w:rPr>
          <w:rFonts w:ascii="Century Gothic" w:hAnsi="Century Gothic" w:cstheme="minorHAnsi"/>
        </w:rPr>
        <w:t>facilement</w:t>
      </w:r>
      <w:r w:rsidRPr="006A616C">
        <w:rPr>
          <w:rFonts w:ascii="Century Gothic" w:hAnsi="Century Gothic" w:cstheme="minorHAnsi"/>
        </w:rPr>
        <w:t xml:space="preserve"> accessible pour inspection par les services d'exploitation d</w:t>
      </w:r>
      <w:r w:rsidR="002750A5" w:rsidRPr="006A616C">
        <w:rPr>
          <w:rFonts w:ascii="Century Gothic" w:hAnsi="Century Gothic" w:cstheme="minorHAnsi"/>
        </w:rPr>
        <w:t>u Gestionnaire</w:t>
      </w:r>
    </w:p>
    <w:p w14:paraId="49C01423" w14:textId="789ADA4B" w:rsidR="00323AD6" w:rsidRPr="006A616C" w:rsidRDefault="00323AD6"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 xml:space="preserve">En concertation avec le Gestionnaire, le </w:t>
      </w:r>
      <w:r w:rsidR="00C676E5" w:rsidRPr="006A616C">
        <w:rPr>
          <w:rFonts w:ascii="Century Gothic" w:hAnsi="Century Gothic" w:cstheme="minorHAnsi"/>
        </w:rPr>
        <w:t>Producteur Local</w:t>
      </w:r>
      <w:r w:rsidR="00D921B8" w:rsidRPr="006A616C">
        <w:rPr>
          <w:rFonts w:ascii="Century Gothic" w:hAnsi="Century Gothic" w:cstheme="minorHAnsi"/>
        </w:rPr>
        <w:t xml:space="preserve"> </w:t>
      </w:r>
      <w:r w:rsidRPr="006A616C">
        <w:rPr>
          <w:rFonts w:ascii="Century Gothic" w:hAnsi="Century Gothic" w:cstheme="minorHAnsi"/>
        </w:rPr>
        <w:t xml:space="preserve">fournira </w:t>
      </w:r>
      <w:r w:rsidR="004D6E60" w:rsidRPr="006A616C">
        <w:rPr>
          <w:rFonts w:ascii="Century Gothic" w:hAnsi="Century Gothic" w:cstheme="minorHAnsi"/>
        </w:rPr>
        <w:t xml:space="preserve">et garantira </w:t>
      </w:r>
      <w:r w:rsidRPr="006A616C">
        <w:rPr>
          <w:rFonts w:ascii="Century Gothic" w:hAnsi="Century Gothic" w:cstheme="minorHAnsi"/>
        </w:rPr>
        <w:t xml:space="preserve">une alimentation électrique </w:t>
      </w:r>
      <w:r w:rsidR="003346E2" w:rsidRPr="006A616C">
        <w:rPr>
          <w:rFonts w:ascii="Century Gothic" w:hAnsi="Century Gothic" w:cstheme="minorHAnsi"/>
        </w:rPr>
        <w:t xml:space="preserve">fiable et </w:t>
      </w:r>
      <w:r w:rsidRPr="006A616C">
        <w:rPr>
          <w:rFonts w:ascii="Century Gothic" w:hAnsi="Century Gothic" w:cstheme="minorHAnsi"/>
        </w:rPr>
        <w:t xml:space="preserve">suffisante que pour pouvoir alimenter </w:t>
      </w:r>
      <w:r w:rsidR="004D6E60" w:rsidRPr="006A616C">
        <w:rPr>
          <w:rFonts w:ascii="Century Gothic" w:hAnsi="Century Gothic" w:cstheme="minorHAnsi"/>
        </w:rPr>
        <w:t xml:space="preserve">et exploiter </w:t>
      </w:r>
      <w:r w:rsidRPr="006A616C">
        <w:rPr>
          <w:rFonts w:ascii="Century Gothic" w:hAnsi="Century Gothic" w:cstheme="minorHAnsi"/>
        </w:rPr>
        <w:t xml:space="preserve">la </w:t>
      </w:r>
      <w:r w:rsidR="00D511EE" w:rsidRPr="006A616C">
        <w:rPr>
          <w:rFonts w:ascii="Century Gothic" w:hAnsi="Century Gothic" w:cstheme="minorHAnsi"/>
        </w:rPr>
        <w:t>Station d’</w:t>
      </w:r>
      <w:r w:rsidR="00025C68">
        <w:rPr>
          <w:rFonts w:ascii="Century Gothic" w:hAnsi="Century Gothic" w:cstheme="minorHAnsi"/>
        </w:rPr>
        <w:t>i</w:t>
      </w:r>
      <w:r w:rsidR="00D511EE" w:rsidRPr="006A616C">
        <w:rPr>
          <w:rFonts w:ascii="Century Gothic" w:hAnsi="Century Gothic" w:cstheme="minorHAnsi"/>
        </w:rPr>
        <w:t>njection</w:t>
      </w:r>
      <w:r w:rsidR="00025C68">
        <w:rPr>
          <w:rFonts w:ascii="Century Gothic" w:hAnsi="Century Gothic" w:cstheme="minorHAnsi"/>
        </w:rPr>
        <w:t xml:space="preserve"> de gaz</w:t>
      </w:r>
      <w:r w:rsidRPr="006A616C">
        <w:rPr>
          <w:rFonts w:ascii="Century Gothic" w:hAnsi="Century Gothic" w:cstheme="minorHAnsi"/>
        </w:rPr>
        <w:t>.</w:t>
      </w:r>
    </w:p>
    <w:p w14:paraId="5F79217A" w14:textId="38D496E1" w:rsidR="00323AD6" w:rsidRPr="006A616C" w:rsidRDefault="00323AD6"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 xml:space="preserve">Le cas échéant, tout Système de Télémesure, fourni et installé par le Gestionnaire, sera fixé au mur hors d’une partie zonée, à l’abri des poussières, à l’abri de toute humidité avec condensation et disposant d’une température ambiante moyenne comprise entre 0°C et max 40°C. Par conséquent, le Producteur </w:t>
      </w:r>
      <w:r w:rsidR="00025C68">
        <w:rPr>
          <w:rFonts w:ascii="Century Gothic" w:hAnsi="Century Gothic" w:cstheme="minorHAnsi"/>
        </w:rPr>
        <w:t xml:space="preserve">Local </w:t>
      </w:r>
      <w:r w:rsidRPr="006A616C">
        <w:rPr>
          <w:rFonts w:ascii="Century Gothic" w:hAnsi="Century Gothic" w:cstheme="minorHAnsi"/>
        </w:rPr>
        <w:t>fournira un espace minimum de 1 m x 1 m x 1 m pour pouvoir installer l’équipement.</w:t>
      </w:r>
    </w:p>
    <w:p w14:paraId="51B69DB5" w14:textId="3647F294" w:rsidR="00323AD6" w:rsidRPr="006A616C" w:rsidRDefault="00323AD6"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 xml:space="preserve">Le cas échéant, le </w:t>
      </w:r>
      <w:r w:rsidR="00C676E5" w:rsidRPr="006A616C">
        <w:rPr>
          <w:rFonts w:ascii="Century Gothic" w:hAnsi="Century Gothic" w:cstheme="minorHAnsi"/>
        </w:rPr>
        <w:t>Producteur Local</w:t>
      </w:r>
      <w:r w:rsidR="00D921B8" w:rsidRPr="006A616C">
        <w:rPr>
          <w:rFonts w:ascii="Century Gothic" w:hAnsi="Century Gothic" w:cstheme="minorHAnsi"/>
        </w:rPr>
        <w:t xml:space="preserve"> </w:t>
      </w:r>
      <w:r w:rsidRPr="006A616C">
        <w:rPr>
          <w:rFonts w:ascii="Century Gothic" w:hAnsi="Century Gothic" w:cstheme="minorHAnsi"/>
        </w:rPr>
        <w:t>prévoit</w:t>
      </w:r>
      <w:r w:rsidR="00A64B21" w:rsidRPr="006A616C">
        <w:rPr>
          <w:rFonts w:ascii="Century Gothic" w:hAnsi="Century Gothic" w:cstheme="minorHAnsi"/>
        </w:rPr>
        <w:t xml:space="preserve"> et place</w:t>
      </w:r>
      <w:r w:rsidRPr="006A616C">
        <w:rPr>
          <w:rFonts w:ascii="Century Gothic" w:hAnsi="Century Gothic" w:cstheme="minorHAnsi"/>
        </w:rPr>
        <w:t xml:space="preserve">, pour tous les câbles </w:t>
      </w:r>
      <w:r w:rsidR="00906800" w:rsidRPr="006A616C">
        <w:rPr>
          <w:rFonts w:ascii="Century Gothic" w:hAnsi="Century Gothic" w:cstheme="minorHAnsi"/>
        </w:rPr>
        <w:t xml:space="preserve">installés </w:t>
      </w:r>
      <w:r w:rsidRPr="006A616C">
        <w:rPr>
          <w:rFonts w:ascii="Century Gothic" w:hAnsi="Century Gothic" w:cstheme="minorHAnsi"/>
        </w:rPr>
        <w:t xml:space="preserve">entre la Station de </w:t>
      </w:r>
      <w:r w:rsidR="00734EA4">
        <w:rPr>
          <w:rFonts w:ascii="Century Gothic" w:hAnsi="Century Gothic" w:cstheme="minorHAnsi"/>
        </w:rPr>
        <w:t>p</w:t>
      </w:r>
      <w:r w:rsidRPr="006A616C">
        <w:rPr>
          <w:rFonts w:ascii="Century Gothic" w:hAnsi="Century Gothic" w:cstheme="minorHAnsi"/>
        </w:rPr>
        <w:t xml:space="preserve">roduction </w:t>
      </w:r>
      <w:r w:rsidR="00734EA4">
        <w:rPr>
          <w:rFonts w:ascii="Century Gothic" w:hAnsi="Century Gothic" w:cstheme="minorHAnsi"/>
        </w:rPr>
        <w:t xml:space="preserve">de gaz locale </w:t>
      </w:r>
      <w:r w:rsidRPr="006A616C">
        <w:rPr>
          <w:rFonts w:ascii="Century Gothic" w:hAnsi="Century Gothic" w:cstheme="minorHAnsi"/>
        </w:rPr>
        <w:t xml:space="preserve">et la </w:t>
      </w:r>
      <w:r w:rsidR="00D511EE" w:rsidRPr="006A616C">
        <w:rPr>
          <w:rFonts w:ascii="Century Gothic" w:hAnsi="Century Gothic" w:cstheme="minorHAnsi"/>
        </w:rPr>
        <w:t>Station d’</w:t>
      </w:r>
      <w:r w:rsidR="00734EA4">
        <w:rPr>
          <w:rFonts w:ascii="Century Gothic" w:hAnsi="Century Gothic" w:cstheme="minorHAnsi"/>
        </w:rPr>
        <w:t>i</w:t>
      </w:r>
      <w:r w:rsidR="00D511EE" w:rsidRPr="006A616C">
        <w:rPr>
          <w:rFonts w:ascii="Century Gothic" w:hAnsi="Century Gothic" w:cstheme="minorHAnsi"/>
        </w:rPr>
        <w:t>njection</w:t>
      </w:r>
      <w:r w:rsidR="00734EA4">
        <w:rPr>
          <w:rFonts w:ascii="Century Gothic" w:hAnsi="Century Gothic" w:cstheme="minorHAnsi"/>
        </w:rPr>
        <w:t xml:space="preserve"> de gaz</w:t>
      </w:r>
      <w:r w:rsidRPr="006A616C">
        <w:rPr>
          <w:rFonts w:ascii="Century Gothic" w:hAnsi="Century Gothic" w:cstheme="minorHAnsi"/>
        </w:rPr>
        <w:t xml:space="preserve">, les passe-cloisons nécessaires et (si nécessaire) des passe-cloisons étanches au </w:t>
      </w:r>
      <w:r w:rsidR="00D921B8" w:rsidRPr="006A616C">
        <w:rPr>
          <w:rFonts w:ascii="Century Gothic" w:hAnsi="Century Gothic" w:cstheme="minorHAnsi"/>
        </w:rPr>
        <w:t xml:space="preserve">Gaz </w:t>
      </w:r>
      <w:r w:rsidRPr="006A616C">
        <w:rPr>
          <w:rFonts w:ascii="Century Gothic" w:hAnsi="Century Gothic" w:cstheme="minorHAnsi"/>
        </w:rPr>
        <w:t>(ATEX)</w:t>
      </w:r>
      <w:r w:rsidR="00906800" w:rsidRPr="006A616C">
        <w:rPr>
          <w:rFonts w:ascii="Century Gothic" w:hAnsi="Century Gothic" w:cstheme="minorHAnsi"/>
        </w:rPr>
        <w:t xml:space="preserve"> dans la Station de</w:t>
      </w:r>
      <w:r w:rsidR="00734EA4">
        <w:rPr>
          <w:rFonts w:ascii="Century Gothic" w:hAnsi="Century Gothic" w:cstheme="minorHAnsi"/>
        </w:rPr>
        <w:t xml:space="preserve"> p</w:t>
      </w:r>
      <w:r w:rsidR="00906800" w:rsidRPr="006A616C">
        <w:rPr>
          <w:rFonts w:ascii="Century Gothic" w:hAnsi="Century Gothic" w:cstheme="minorHAnsi"/>
        </w:rPr>
        <w:t>roduction</w:t>
      </w:r>
      <w:r w:rsidR="00734EA4">
        <w:rPr>
          <w:rFonts w:ascii="Century Gothic" w:hAnsi="Century Gothic" w:cstheme="minorHAnsi"/>
        </w:rPr>
        <w:t xml:space="preserve"> de gaz locale</w:t>
      </w:r>
      <w:r w:rsidR="00906800" w:rsidRPr="006A616C">
        <w:rPr>
          <w:rFonts w:ascii="Century Gothic" w:hAnsi="Century Gothic" w:cstheme="minorHAnsi"/>
        </w:rPr>
        <w:t>.</w:t>
      </w:r>
    </w:p>
    <w:p w14:paraId="44E00B32" w14:textId="60C5D273" w:rsidR="00FD3EFB" w:rsidRPr="006A616C" w:rsidRDefault="002750A5"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Le cas échéant</w:t>
      </w:r>
      <w:r w:rsidR="00B0754A" w:rsidRPr="006A616C">
        <w:rPr>
          <w:rFonts w:ascii="Century Gothic" w:hAnsi="Century Gothic" w:cstheme="minorHAnsi"/>
        </w:rPr>
        <w:t xml:space="preserve">, 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00B0754A" w:rsidRPr="006A616C">
        <w:rPr>
          <w:rFonts w:ascii="Century Gothic" w:hAnsi="Century Gothic" w:cstheme="minorHAnsi"/>
        </w:rPr>
        <w:t xml:space="preserve">fournira un raccordement téléphonique dans le local électrique (câble de 6 paires au minimum) à l’emplacement de chaque </w:t>
      </w:r>
      <w:r w:rsidR="007350C3" w:rsidRPr="006A616C">
        <w:rPr>
          <w:rFonts w:ascii="Century Gothic" w:hAnsi="Century Gothic" w:cstheme="minorHAnsi"/>
        </w:rPr>
        <w:lastRenderedPageBreak/>
        <w:t>Système de Télémesure</w:t>
      </w:r>
      <w:r w:rsidR="00B0754A" w:rsidRPr="006A616C">
        <w:rPr>
          <w:rFonts w:ascii="Century Gothic" w:hAnsi="Century Gothic" w:cstheme="minorHAnsi"/>
        </w:rPr>
        <w:t xml:space="preserve"> si aucun réseau de communication du </w:t>
      </w:r>
      <w:r w:rsidR="000F3367" w:rsidRPr="006A616C">
        <w:rPr>
          <w:rFonts w:ascii="Century Gothic" w:hAnsi="Century Gothic" w:cstheme="minorHAnsi"/>
        </w:rPr>
        <w:t>Gestionnaire</w:t>
      </w:r>
      <w:r w:rsidR="00B0754A" w:rsidRPr="006A616C">
        <w:rPr>
          <w:rFonts w:ascii="Century Gothic" w:hAnsi="Century Gothic" w:cstheme="minorHAnsi"/>
        </w:rPr>
        <w:t xml:space="preserve"> n’est disponible. Le raccordement d’un numéro de téléphone exclusif pour le </w:t>
      </w:r>
      <w:r w:rsidR="007350C3" w:rsidRPr="006A616C">
        <w:rPr>
          <w:rFonts w:ascii="Century Gothic" w:hAnsi="Century Gothic" w:cstheme="minorHAnsi"/>
        </w:rPr>
        <w:t>Système de Télémesure</w:t>
      </w:r>
      <w:r w:rsidR="00B0754A" w:rsidRPr="006A616C">
        <w:rPr>
          <w:rFonts w:ascii="Century Gothic" w:hAnsi="Century Gothic" w:cstheme="minorHAnsi"/>
        </w:rPr>
        <w:t xml:space="preserve"> du </w:t>
      </w:r>
      <w:r w:rsidR="000F3367" w:rsidRPr="006A616C">
        <w:rPr>
          <w:rFonts w:ascii="Century Gothic" w:hAnsi="Century Gothic" w:cstheme="minorHAnsi"/>
        </w:rPr>
        <w:t>Gestionnaire</w:t>
      </w:r>
      <w:r w:rsidR="00B0754A" w:rsidRPr="006A616C">
        <w:rPr>
          <w:rFonts w:ascii="Century Gothic" w:hAnsi="Century Gothic" w:cstheme="minorHAnsi"/>
        </w:rPr>
        <w:t xml:space="preserve"> et appelable de l’extérieur est prévu par le </w:t>
      </w:r>
      <w:r w:rsidR="00C676E5" w:rsidRPr="006A616C">
        <w:rPr>
          <w:rFonts w:ascii="Century Gothic" w:hAnsi="Century Gothic" w:cstheme="minorHAnsi"/>
        </w:rPr>
        <w:t>Producteur Local</w:t>
      </w:r>
      <w:r w:rsidR="00B0754A" w:rsidRPr="006A616C">
        <w:rPr>
          <w:rFonts w:ascii="Century Gothic" w:hAnsi="Century Gothic" w:cstheme="minorHAnsi"/>
        </w:rPr>
        <w:t>.</w:t>
      </w:r>
    </w:p>
    <w:p w14:paraId="5E88DFEC" w14:textId="22FBF185" w:rsidR="00FD3EFB" w:rsidRPr="006A616C" w:rsidRDefault="00FD3EFB"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 xml:space="preserve">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ne peut en aucun cas ajouter du matériel </w:t>
      </w:r>
      <w:r w:rsidR="005B3A45" w:rsidRPr="006A616C">
        <w:rPr>
          <w:rFonts w:ascii="Century Gothic" w:hAnsi="Century Gothic" w:cstheme="minorHAnsi"/>
        </w:rPr>
        <w:t xml:space="preserve">dans les installations du </w:t>
      </w:r>
      <w:r w:rsidR="000F3367" w:rsidRPr="006A616C">
        <w:rPr>
          <w:rFonts w:ascii="Century Gothic" w:hAnsi="Century Gothic" w:cstheme="minorHAnsi"/>
        </w:rPr>
        <w:t>Gestionnaire</w:t>
      </w:r>
      <w:r w:rsidR="005B3A45" w:rsidRPr="006A616C">
        <w:rPr>
          <w:rFonts w:ascii="Century Gothic" w:hAnsi="Century Gothic" w:cstheme="minorHAnsi"/>
        </w:rPr>
        <w:t xml:space="preserve"> sans en avoir reçu l’autorisation écrite.</w:t>
      </w:r>
    </w:p>
    <w:p w14:paraId="4403528D" w14:textId="5E0565E7" w:rsidR="00FD3EFB" w:rsidRPr="006A616C" w:rsidRDefault="004D6E60"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 xml:space="preserve">Le cas échéant, le Producteur </w:t>
      </w:r>
      <w:r w:rsidR="004937E7">
        <w:rPr>
          <w:rFonts w:ascii="Century Gothic" w:hAnsi="Century Gothic" w:cstheme="minorHAnsi"/>
        </w:rPr>
        <w:t xml:space="preserve">Local </w:t>
      </w:r>
      <w:r w:rsidRPr="006A616C">
        <w:rPr>
          <w:rFonts w:ascii="Century Gothic" w:hAnsi="Century Gothic" w:cstheme="minorHAnsi"/>
        </w:rPr>
        <w:t>peut installer à sa charge son propre système de détection incendie dans les installations du Gestionnaire.</w:t>
      </w:r>
    </w:p>
    <w:p w14:paraId="556AA5F4" w14:textId="77777777" w:rsidR="002B2FDC" w:rsidRPr="00B878DF" w:rsidRDefault="00A72EF6" w:rsidP="00B878DF">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fr-BE" w:eastAsia="en-US" w:bidi="ar-SA"/>
        </w:rPr>
      </w:pPr>
      <w:bookmarkStart w:id="465" w:name="_Toc45624024"/>
      <w:bookmarkStart w:id="466" w:name="_Toc45712250"/>
      <w:bookmarkStart w:id="467" w:name="_Toc45624025"/>
      <w:bookmarkStart w:id="468" w:name="_Toc45712251"/>
      <w:bookmarkStart w:id="469" w:name="_Toc45624026"/>
      <w:bookmarkStart w:id="470" w:name="_Toc45712252"/>
      <w:bookmarkStart w:id="471" w:name="_Toc45624027"/>
      <w:bookmarkStart w:id="472" w:name="_Toc45712253"/>
      <w:bookmarkStart w:id="473" w:name="_Toc45624028"/>
      <w:bookmarkStart w:id="474" w:name="_Toc45712254"/>
      <w:bookmarkStart w:id="475" w:name="_Toc45624029"/>
      <w:bookmarkStart w:id="476" w:name="_Toc45712255"/>
      <w:bookmarkStart w:id="477" w:name="_Toc45624030"/>
      <w:bookmarkStart w:id="478" w:name="_Toc45712256"/>
      <w:bookmarkStart w:id="479" w:name="_Toc482004741"/>
      <w:bookmarkStart w:id="480" w:name="_Toc45552164"/>
      <w:bookmarkStart w:id="481" w:name="_Toc54782509"/>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B878DF">
        <w:rPr>
          <w:rFonts w:ascii="Century Gothic" w:eastAsiaTheme="majorEastAsia" w:hAnsi="Century Gothic" w:cstheme="majorBidi"/>
          <w:bCs w:val="0"/>
          <w:smallCaps w:val="0"/>
          <w:snapToGrid/>
          <w:color w:val="00C1D5"/>
          <w:kern w:val="0"/>
          <w:sz w:val="30"/>
          <w:lang w:val="fr-BE" w:eastAsia="en-US" w:bidi="ar-SA"/>
        </w:rPr>
        <w:t xml:space="preserve">Contrôle des appareils de mesure dans la </w:t>
      </w:r>
      <w:r w:rsidR="007350C3" w:rsidRPr="00B878DF">
        <w:rPr>
          <w:rFonts w:ascii="Century Gothic" w:eastAsiaTheme="majorEastAsia" w:hAnsi="Century Gothic" w:cstheme="majorBidi"/>
          <w:bCs w:val="0"/>
          <w:smallCaps w:val="0"/>
          <w:snapToGrid/>
          <w:color w:val="00C1D5"/>
          <w:kern w:val="0"/>
          <w:sz w:val="30"/>
          <w:lang w:val="fr-BE" w:eastAsia="en-US" w:bidi="ar-SA"/>
        </w:rPr>
        <w:t>Station de Comptage</w:t>
      </w:r>
      <w:bookmarkEnd w:id="479"/>
      <w:bookmarkEnd w:id="480"/>
      <w:bookmarkEnd w:id="481"/>
    </w:p>
    <w:p w14:paraId="39E26947" w14:textId="03FE6246" w:rsidR="002B2FDC" w:rsidRPr="006A616C" w:rsidRDefault="002B2FDC" w:rsidP="00072AD7">
      <w:pPr>
        <w:spacing w:before="160" w:line="312" w:lineRule="auto"/>
        <w:jc w:val="left"/>
        <w:rPr>
          <w:rFonts w:ascii="Century Gothic" w:hAnsi="Century Gothic" w:cstheme="minorHAnsi"/>
        </w:rPr>
      </w:pPr>
      <w:r w:rsidRPr="006A616C">
        <w:rPr>
          <w:rFonts w:ascii="Century Gothic" w:hAnsi="Century Gothic" w:cstheme="minorHAnsi"/>
        </w:rPr>
        <w:t xml:space="preserve">Les deux Parties auront le droit, aussi souvent qu’elles le jugeront nécessaire et agissant en </w:t>
      </w:r>
      <w:bookmarkStart w:id="482" w:name="_Hlk54442316"/>
      <w:r w:rsidR="004937E7">
        <w:rPr>
          <w:rFonts w:ascii="Century Gothic" w:hAnsi="Century Gothic" w:cstheme="minorHAnsi"/>
        </w:rPr>
        <w:t>O</w:t>
      </w:r>
      <w:r w:rsidRPr="006A616C">
        <w:rPr>
          <w:rFonts w:ascii="Century Gothic" w:hAnsi="Century Gothic" w:cstheme="minorHAnsi"/>
        </w:rPr>
        <w:t xml:space="preserve">pérateur </w:t>
      </w:r>
      <w:r w:rsidR="004937E7">
        <w:rPr>
          <w:rFonts w:ascii="Century Gothic" w:hAnsi="Century Gothic" w:cstheme="minorHAnsi"/>
        </w:rPr>
        <w:t>P</w:t>
      </w:r>
      <w:r w:rsidRPr="006A616C">
        <w:rPr>
          <w:rFonts w:ascii="Century Gothic" w:hAnsi="Century Gothic" w:cstheme="minorHAnsi"/>
        </w:rPr>
        <w:t xml:space="preserve">rudent et </w:t>
      </w:r>
      <w:r w:rsidR="004937E7">
        <w:rPr>
          <w:rFonts w:ascii="Century Gothic" w:hAnsi="Century Gothic" w:cstheme="minorHAnsi"/>
        </w:rPr>
        <w:t>D</w:t>
      </w:r>
      <w:r w:rsidRPr="006A616C">
        <w:rPr>
          <w:rFonts w:ascii="Century Gothic" w:hAnsi="Century Gothic" w:cstheme="minorHAnsi"/>
        </w:rPr>
        <w:t>iligent</w:t>
      </w:r>
      <w:bookmarkEnd w:id="482"/>
      <w:r w:rsidRPr="006A616C">
        <w:rPr>
          <w:rFonts w:ascii="Century Gothic" w:hAnsi="Century Gothic" w:cstheme="minorHAnsi"/>
        </w:rPr>
        <w:t>, de faire vérifier la précision de l’équipement de mesure installé. En outre, chaque Partie aura le droit de demander, agissant en opérateur prudent et diligent, qu’il soit procédé à la vérification de l’équipement de mesure en présence d’un agent représentant l’autre Partie.</w:t>
      </w:r>
    </w:p>
    <w:p w14:paraId="3DEDA062" w14:textId="77777777" w:rsidR="002B2FDC" w:rsidRPr="006A616C" w:rsidRDefault="002B2FDC" w:rsidP="00072AD7">
      <w:pPr>
        <w:spacing w:before="160" w:line="312" w:lineRule="auto"/>
        <w:jc w:val="left"/>
        <w:rPr>
          <w:rFonts w:ascii="Century Gothic" w:hAnsi="Century Gothic" w:cstheme="minorHAnsi"/>
        </w:rPr>
      </w:pPr>
      <w:r w:rsidRPr="006A616C">
        <w:rPr>
          <w:rFonts w:ascii="Century Gothic" w:hAnsi="Century Gothic" w:cstheme="minorHAnsi"/>
        </w:rPr>
        <w:t xml:space="preserve">Ce contrôle peut être réalisé, par exemple, au moyen d’un banc d’étalonnage agréé qui contrôle le </w:t>
      </w:r>
      <w:r w:rsidR="00816CCC" w:rsidRPr="006A616C">
        <w:rPr>
          <w:rFonts w:ascii="Century Gothic" w:hAnsi="Century Gothic" w:cstheme="minorHAnsi"/>
        </w:rPr>
        <w:t>Compteur</w:t>
      </w:r>
      <w:r w:rsidRPr="006A616C">
        <w:rPr>
          <w:rFonts w:ascii="Century Gothic" w:hAnsi="Century Gothic" w:cstheme="minorHAnsi"/>
        </w:rPr>
        <w:t xml:space="preserve"> ou, si possible, d’une comparaison avec une autre installation de mesure, ou de la mise en série de </w:t>
      </w:r>
      <w:r w:rsidR="00816CCC" w:rsidRPr="006A616C">
        <w:rPr>
          <w:rFonts w:ascii="Century Gothic" w:hAnsi="Century Gothic" w:cstheme="minorHAnsi"/>
        </w:rPr>
        <w:t>Compteur</w:t>
      </w:r>
      <w:r w:rsidRPr="006A616C">
        <w:rPr>
          <w:rFonts w:ascii="Century Gothic" w:hAnsi="Century Gothic" w:cstheme="minorHAnsi"/>
        </w:rPr>
        <w:t>s.</w:t>
      </w:r>
    </w:p>
    <w:p w14:paraId="7B186F59" w14:textId="6D8B8979" w:rsidR="002B2FDC" w:rsidRPr="006A616C" w:rsidRDefault="002B2FDC" w:rsidP="00072AD7">
      <w:pPr>
        <w:spacing w:before="160" w:line="312" w:lineRule="auto"/>
        <w:jc w:val="left"/>
        <w:rPr>
          <w:rFonts w:ascii="Century Gothic" w:hAnsi="Century Gothic" w:cstheme="minorHAnsi"/>
        </w:rPr>
      </w:pPr>
      <w:bookmarkStart w:id="483" w:name="_Hlk54442400"/>
      <w:r w:rsidRPr="006A616C">
        <w:rPr>
          <w:rFonts w:ascii="Century Gothic" w:hAnsi="Century Gothic" w:cstheme="minorHAnsi"/>
        </w:rPr>
        <w:t xml:space="preserve">Si, à partir de ce contrôle, il s’avère que l’équipement ne fonctionne pas dans les tolérances autorisées, les coûts de vérification, ainsi que les coûts de réglage et d’étalonnage qui en résultent, seront supportés par le </w:t>
      </w:r>
      <w:r w:rsidR="004937E7">
        <w:rPr>
          <w:rFonts w:ascii="Century Gothic" w:hAnsi="Century Gothic" w:cstheme="minorHAnsi"/>
        </w:rPr>
        <w:t>Gestionnaire</w:t>
      </w:r>
      <w:r w:rsidRPr="006A616C">
        <w:rPr>
          <w:rFonts w:ascii="Century Gothic" w:hAnsi="Century Gothic" w:cstheme="minorHAnsi"/>
        </w:rPr>
        <w:t xml:space="preserve">. </w:t>
      </w:r>
    </w:p>
    <w:bookmarkEnd w:id="483"/>
    <w:p w14:paraId="65F0659A" w14:textId="42378E2F" w:rsidR="002B2FDC" w:rsidRPr="006A616C" w:rsidRDefault="002B2FDC" w:rsidP="00072AD7">
      <w:pPr>
        <w:spacing w:before="160" w:line="312" w:lineRule="auto"/>
        <w:jc w:val="left"/>
        <w:rPr>
          <w:rFonts w:ascii="Century Gothic" w:hAnsi="Century Gothic" w:cstheme="minorHAnsi"/>
        </w:rPr>
      </w:pPr>
      <w:r w:rsidRPr="006A616C">
        <w:rPr>
          <w:rFonts w:ascii="Century Gothic" w:hAnsi="Century Gothic" w:cstheme="minorHAnsi"/>
        </w:rPr>
        <w:t xml:space="preserve">Un rapport écrit doit être établi pour chaque contrôle. </w:t>
      </w:r>
    </w:p>
    <w:p w14:paraId="0F9F4B21" w14:textId="77777777" w:rsidR="002B2FDC" w:rsidRPr="00B878DF" w:rsidRDefault="002B2FDC" w:rsidP="00B878DF">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fr-BE" w:eastAsia="en-US" w:bidi="ar-SA"/>
        </w:rPr>
      </w:pPr>
      <w:bookmarkStart w:id="484" w:name="_Toc45624032"/>
      <w:bookmarkStart w:id="485" w:name="_Toc45712258"/>
      <w:bookmarkStart w:id="486" w:name="_Toc45624033"/>
      <w:bookmarkStart w:id="487" w:name="_Toc45712259"/>
      <w:bookmarkStart w:id="488" w:name="_Toc45624034"/>
      <w:bookmarkStart w:id="489" w:name="_Toc45712260"/>
      <w:bookmarkStart w:id="490" w:name="_Toc45624035"/>
      <w:bookmarkStart w:id="491" w:name="_Toc45712261"/>
      <w:bookmarkStart w:id="492" w:name="_Toc45624036"/>
      <w:bookmarkStart w:id="493" w:name="_Toc45712262"/>
      <w:bookmarkStart w:id="494" w:name="_Toc45624037"/>
      <w:bookmarkStart w:id="495" w:name="_Toc45712263"/>
      <w:bookmarkStart w:id="496" w:name="_Toc45624038"/>
      <w:bookmarkStart w:id="497" w:name="_Toc45712264"/>
      <w:bookmarkStart w:id="498" w:name="_Toc45624039"/>
      <w:bookmarkStart w:id="499" w:name="_Toc45712265"/>
      <w:bookmarkStart w:id="500" w:name="_Toc45624040"/>
      <w:bookmarkStart w:id="501" w:name="_Toc45712266"/>
      <w:bookmarkStart w:id="502" w:name="_Toc45624041"/>
      <w:bookmarkStart w:id="503" w:name="_Toc45712267"/>
      <w:bookmarkStart w:id="504" w:name="_Toc45624042"/>
      <w:bookmarkStart w:id="505" w:name="_Toc45712268"/>
      <w:bookmarkStart w:id="506" w:name="_Toc45624043"/>
      <w:bookmarkStart w:id="507" w:name="_Toc45712269"/>
      <w:bookmarkStart w:id="508" w:name="_Toc45624044"/>
      <w:bookmarkStart w:id="509" w:name="_Toc45712270"/>
      <w:bookmarkStart w:id="510" w:name="_Toc45624045"/>
      <w:bookmarkStart w:id="511" w:name="_Toc45712271"/>
      <w:bookmarkStart w:id="512" w:name="_Toc45624046"/>
      <w:bookmarkStart w:id="513" w:name="_Toc45712272"/>
      <w:bookmarkStart w:id="514" w:name="_Toc45624047"/>
      <w:bookmarkStart w:id="515" w:name="_Toc45712273"/>
      <w:bookmarkStart w:id="516" w:name="_Toc45624048"/>
      <w:bookmarkStart w:id="517" w:name="_Toc45712274"/>
      <w:bookmarkStart w:id="518" w:name="_Toc45624049"/>
      <w:bookmarkStart w:id="519" w:name="_Toc45712275"/>
      <w:bookmarkStart w:id="520" w:name="_Toc45624050"/>
      <w:bookmarkStart w:id="521" w:name="_Toc45712276"/>
      <w:bookmarkStart w:id="522" w:name="_Toc45624051"/>
      <w:bookmarkStart w:id="523" w:name="_Toc45712277"/>
      <w:bookmarkStart w:id="524" w:name="_Toc45624052"/>
      <w:bookmarkStart w:id="525" w:name="_Toc45712278"/>
      <w:bookmarkStart w:id="526" w:name="_Toc45624053"/>
      <w:bookmarkStart w:id="527" w:name="_Toc45712279"/>
      <w:bookmarkStart w:id="528" w:name="_Toc45624054"/>
      <w:bookmarkStart w:id="529" w:name="_Toc45712280"/>
      <w:bookmarkStart w:id="530" w:name="_Toc45624055"/>
      <w:bookmarkStart w:id="531" w:name="_Toc45712281"/>
      <w:bookmarkStart w:id="532" w:name="_Toc45624056"/>
      <w:bookmarkStart w:id="533" w:name="_Toc45712282"/>
      <w:bookmarkStart w:id="534" w:name="_Toc45624057"/>
      <w:bookmarkStart w:id="535" w:name="_Toc45712283"/>
      <w:bookmarkStart w:id="536" w:name="_Toc45624058"/>
      <w:bookmarkStart w:id="537" w:name="_Toc45712284"/>
      <w:bookmarkStart w:id="538" w:name="_Toc45624059"/>
      <w:bookmarkStart w:id="539" w:name="_Toc45712285"/>
      <w:bookmarkStart w:id="540" w:name="_Toc45624060"/>
      <w:bookmarkStart w:id="541" w:name="_Toc45712286"/>
      <w:bookmarkStart w:id="542" w:name="_Toc45624061"/>
      <w:bookmarkStart w:id="543" w:name="_Toc45712287"/>
      <w:bookmarkStart w:id="544" w:name="_Toc45624062"/>
      <w:bookmarkStart w:id="545" w:name="_Toc45712288"/>
      <w:bookmarkStart w:id="546" w:name="_Toc45624063"/>
      <w:bookmarkStart w:id="547" w:name="_Toc45712289"/>
      <w:bookmarkStart w:id="548" w:name="_Toc45624064"/>
      <w:bookmarkStart w:id="549" w:name="_Toc45712290"/>
      <w:bookmarkStart w:id="550" w:name="_Toc45624065"/>
      <w:bookmarkStart w:id="551" w:name="_Toc45712291"/>
      <w:bookmarkStart w:id="552" w:name="_Toc45624066"/>
      <w:bookmarkStart w:id="553" w:name="_Toc45712292"/>
      <w:bookmarkStart w:id="554" w:name="_Toc45624067"/>
      <w:bookmarkStart w:id="555" w:name="_Toc45712293"/>
      <w:bookmarkStart w:id="556" w:name="_Toc482004748"/>
      <w:bookmarkStart w:id="557" w:name="_Toc45552165"/>
      <w:bookmarkStart w:id="558" w:name="_Toc5478251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B878DF">
        <w:rPr>
          <w:rFonts w:ascii="Century Gothic" w:eastAsiaTheme="majorEastAsia" w:hAnsi="Century Gothic" w:cstheme="majorBidi"/>
          <w:bCs w:val="0"/>
          <w:smallCaps w:val="0"/>
          <w:snapToGrid/>
          <w:color w:val="00C1D5"/>
          <w:kern w:val="0"/>
          <w:sz w:val="30"/>
          <w:lang w:val="fr-BE" w:eastAsia="en-US" w:bidi="ar-SA"/>
        </w:rPr>
        <w:t xml:space="preserve">Corrections en </w:t>
      </w:r>
      <w:bookmarkEnd w:id="556"/>
      <w:r w:rsidR="00172021" w:rsidRPr="00B878DF">
        <w:rPr>
          <w:rFonts w:ascii="Century Gothic" w:eastAsiaTheme="majorEastAsia" w:hAnsi="Century Gothic" w:cstheme="majorBidi"/>
          <w:bCs w:val="0"/>
          <w:smallCaps w:val="0"/>
          <w:snapToGrid/>
          <w:color w:val="00C1D5"/>
          <w:kern w:val="0"/>
          <w:sz w:val="30"/>
          <w:lang w:val="fr-BE" w:eastAsia="en-US" w:bidi="ar-SA"/>
        </w:rPr>
        <w:t>présence de mesures incorrectes</w:t>
      </w:r>
      <w:bookmarkEnd w:id="557"/>
      <w:bookmarkEnd w:id="558"/>
    </w:p>
    <w:p w14:paraId="15231EE7" w14:textId="03D7CC65" w:rsidR="00843FDB" w:rsidRPr="006A616C" w:rsidRDefault="002B2FDC" w:rsidP="00B878DF">
      <w:pPr>
        <w:spacing w:before="160" w:line="312" w:lineRule="auto"/>
        <w:jc w:val="left"/>
        <w:rPr>
          <w:rFonts w:ascii="Century Gothic" w:hAnsi="Century Gothic" w:cstheme="minorHAnsi"/>
        </w:rPr>
      </w:pPr>
      <w:r w:rsidRPr="006A616C">
        <w:rPr>
          <w:rFonts w:ascii="Century Gothic" w:hAnsi="Century Gothic" w:cstheme="minorHAnsi"/>
        </w:rPr>
        <w:t>En cas de résultat de mesure</w:t>
      </w:r>
      <w:r w:rsidR="004937E7">
        <w:rPr>
          <w:rFonts w:ascii="Century Gothic" w:hAnsi="Century Gothic" w:cstheme="minorHAnsi"/>
        </w:rPr>
        <w:t>s</w:t>
      </w:r>
      <w:r w:rsidRPr="006A616C">
        <w:rPr>
          <w:rFonts w:ascii="Century Gothic" w:hAnsi="Century Gothic" w:cstheme="minorHAnsi"/>
        </w:rPr>
        <w:t xml:space="preserve"> </w:t>
      </w:r>
      <w:r w:rsidR="00E578F4" w:rsidRPr="006A616C">
        <w:rPr>
          <w:rFonts w:ascii="Century Gothic" w:hAnsi="Century Gothic" w:cstheme="minorHAnsi"/>
        </w:rPr>
        <w:t>inc</w:t>
      </w:r>
      <w:r w:rsidR="00172021" w:rsidRPr="006A616C">
        <w:rPr>
          <w:rFonts w:ascii="Century Gothic" w:hAnsi="Century Gothic" w:cstheme="minorHAnsi"/>
        </w:rPr>
        <w:t>o</w:t>
      </w:r>
      <w:r w:rsidR="00E578F4" w:rsidRPr="006A616C">
        <w:rPr>
          <w:rFonts w:ascii="Century Gothic" w:hAnsi="Century Gothic" w:cstheme="minorHAnsi"/>
        </w:rPr>
        <w:t>r</w:t>
      </w:r>
      <w:r w:rsidR="00172021" w:rsidRPr="006A616C">
        <w:rPr>
          <w:rFonts w:ascii="Century Gothic" w:hAnsi="Century Gothic" w:cstheme="minorHAnsi"/>
        </w:rPr>
        <w:t>rect</w:t>
      </w:r>
      <w:r w:rsidR="004937E7">
        <w:rPr>
          <w:rFonts w:ascii="Century Gothic" w:hAnsi="Century Gothic" w:cstheme="minorHAnsi"/>
        </w:rPr>
        <w:t>es</w:t>
      </w:r>
      <w:r w:rsidRPr="006A616C">
        <w:rPr>
          <w:rFonts w:ascii="Century Gothic" w:hAnsi="Century Gothic" w:cstheme="minorHAnsi"/>
        </w:rPr>
        <w:t xml:space="preserve"> reconnu par les </w:t>
      </w:r>
      <w:r w:rsidR="004937E7">
        <w:rPr>
          <w:rFonts w:ascii="Century Gothic" w:hAnsi="Century Gothic" w:cstheme="minorHAnsi"/>
        </w:rPr>
        <w:t>P</w:t>
      </w:r>
      <w:r w:rsidRPr="006A616C">
        <w:rPr>
          <w:rFonts w:ascii="Century Gothic" w:hAnsi="Century Gothic" w:cstheme="minorHAnsi"/>
        </w:rPr>
        <w:t xml:space="preserve">arties concernées ou en cas de panne ou de mise en réparation d’un équipement de comptage ayant pour conséquence une mesure incorrecte des quantités de </w:t>
      </w:r>
      <w:r w:rsidR="00D921B8" w:rsidRPr="006A616C">
        <w:rPr>
          <w:rFonts w:ascii="Century Gothic" w:hAnsi="Century Gothic" w:cstheme="minorHAnsi"/>
        </w:rPr>
        <w:t>Gaz</w:t>
      </w:r>
      <w:r w:rsidRPr="006A616C">
        <w:rPr>
          <w:rFonts w:ascii="Century Gothic" w:hAnsi="Century Gothic" w:cstheme="minorHAnsi"/>
        </w:rPr>
        <w:t xml:space="preserve">, que ce soit ou non pour une période de temps déterminée, le </w:t>
      </w:r>
      <w:r w:rsidR="000F3367" w:rsidRPr="006A616C">
        <w:rPr>
          <w:rFonts w:ascii="Century Gothic" w:hAnsi="Century Gothic" w:cstheme="minorHAnsi"/>
        </w:rPr>
        <w:t>Gestionnaire</w:t>
      </w:r>
      <w:r w:rsidRPr="006A616C">
        <w:rPr>
          <w:rFonts w:ascii="Century Gothic" w:hAnsi="Century Gothic" w:cstheme="minorHAnsi"/>
        </w:rPr>
        <w:t xml:space="preserve">, le </w:t>
      </w:r>
      <w:r w:rsidR="00C676E5" w:rsidRPr="006A616C">
        <w:rPr>
          <w:rFonts w:ascii="Century Gothic" w:hAnsi="Century Gothic" w:cstheme="minorHAnsi"/>
        </w:rPr>
        <w:t>Producteur Local</w:t>
      </w:r>
      <w:r w:rsidR="00D921B8" w:rsidRPr="006A616C">
        <w:rPr>
          <w:rFonts w:ascii="Century Gothic" w:hAnsi="Century Gothic" w:cstheme="minorHAnsi"/>
        </w:rPr>
        <w:t xml:space="preserve"> </w:t>
      </w:r>
      <w:r w:rsidRPr="006A616C">
        <w:rPr>
          <w:rFonts w:ascii="Century Gothic" w:hAnsi="Century Gothic" w:cstheme="minorHAnsi"/>
        </w:rPr>
        <w:t xml:space="preserve">et le ou les Affréteur(s) du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devront estimer, en concertation, cette quantité </w:t>
      </w:r>
      <w:r w:rsidR="00E65A59" w:rsidRPr="006A616C">
        <w:rPr>
          <w:rFonts w:ascii="Century Gothic" w:hAnsi="Century Gothic" w:cstheme="minorHAnsi"/>
        </w:rPr>
        <w:t xml:space="preserve">injectée sur le </w:t>
      </w:r>
      <w:r w:rsidR="00A82822">
        <w:rPr>
          <w:rFonts w:ascii="Century Gothic" w:hAnsi="Century Gothic" w:cstheme="minorHAnsi"/>
        </w:rPr>
        <w:t>R</w:t>
      </w:r>
      <w:r w:rsidR="00E65A59" w:rsidRPr="006A616C">
        <w:rPr>
          <w:rFonts w:ascii="Century Gothic" w:hAnsi="Century Gothic" w:cstheme="minorHAnsi"/>
        </w:rPr>
        <w:t xml:space="preserve">éseau de </w:t>
      </w:r>
      <w:r w:rsidR="00A82822">
        <w:rPr>
          <w:rFonts w:ascii="Century Gothic" w:hAnsi="Century Gothic" w:cstheme="minorHAnsi"/>
        </w:rPr>
        <w:t>T</w:t>
      </w:r>
      <w:r w:rsidR="00E65A59" w:rsidRPr="006A616C">
        <w:rPr>
          <w:rFonts w:ascii="Century Gothic" w:hAnsi="Century Gothic" w:cstheme="minorHAnsi"/>
        </w:rPr>
        <w:t>ransport</w:t>
      </w:r>
      <w:r w:rsidRPr="006A616C">
        <w:rPr>
          <w:rFonts w:ascii="Century Gothic" w:hAnsi="Century Gothic" w:cstheme="minorHAnsi"/>
        </w:rPr>
        <w:t xml:space="preserve"> </w:t>
      </w:r>
      <w:r w:rsidR="00A82822">
        <w:rPr>
          <w:rFonts w:ascii="Century Gothic" w:hAnsi="Century Gothic" w:cstheme="minorHAnsi"/>
        </w:rPr>
        <w:t xml:space="preserve">de Gaz Naturel </w:t>
      </w:r>
      <w:r w:rsidRPr="006A616C">
        <w:rPr>
          <w:rFonts w:ascii="Century Gothic" w:hAnsi="Century Gothic" w:cstheme="minorHAnsi"/>
        </w:rPr>
        <w:t xml:space="preserve">à l’aide des meilleures données disponibles. La période concernée par une telle estimation se confondra avec la période débutant à l’instant où </w:t>
      </w:r>
      <w:r w:rsidR="00172021" w:rsidRPr="006A616C">
        <w:rPr>
          <w:rFonts w:ascii="Century Gothic" w:hAnsi="Century Gothic" w:cstheme="minorHAnsi"/>
        </w:rPr>
        <w:t>le problème</w:t>
      </w:r>
      <w:r w:rsidRPr="006A616C">
        <w:rPr>
          <w:rFonts w:ascii="Century Gothic" w:hAnsi="Century Gothic" w:cstheme="minorHAnsi"/>
        </w:rPr>
        <w:t xml:space="preserve"> </w:t>
      </w:r>
      <w:r w:rsidR="005D1101" w:rsidRPr="006A616C">
        <w:rPr>
          <w:rFonts w:ascii="Century Gothic" w:hAnsi="Century Gothic" w:cstheme="minorHAnsi"/>
        </w:rPr>
        <w:t xml:space="preserve">a été constaté </w:t>
      </w:r>
      <w:r w:rsidRPr="006A616C">
        <w:rPr>
          <w:rFonts w:ascii="Century Gothic" w:hAnsi="Century Gothic" w:cstheme="minorHAnsi"/>
        </w:rPr>
        <w:t>ou à l’instant de la mise hors service de l’équipement de comptage. En cas de méconnaissance de la période concernée ou de désaccord à son sujet, les corrections apportées devront porter sur une période s’étendant sur la moitié du temps écoulé depuis la date du dernier contrôle constatant que l’appareil fonctionnait encore bien. Cette date de contrôle est soit la date du dernier contrôle, soit la date du dernier étalonnage.</w:t>
      </w:r>
      <w:bookmarkEnd w:id="431"/>
      <w:bookmarkEnd w:id="432"/>
    </w:p>
    <w:p w14:paraId="655043A7" w14:textId="26CCAD5A" w:rsidR="0059424E" w:rsidRPr="00732F1E" w:rsidRDefault="000E0A04" w:rsidP="00B878DF">
      <w:pPr>
        <w:pStyle w:val="Heading1"/>
        <w:numPr>
          <w:ilvl w:val="0"/>
          <w:numId w:val="1"/>
        </w:numPr>
        <w:spacing w:before="280" w:after="0"/>
        <w:jc w:val="left"/>
        <w:rPr>
          <w:rFonts w:ascii="Century Gothic" w:eastAsiaTheme="majorEastAsia" w:hAnsi="Century Gothic" w:cstheme="majorBidi"/>
          <w:bCs w:val="0"/>
          <w:caps w:val="0"/>
          <w:snapToGrid/>
          <w:color w:val="15234A"/>
          <w:kern w:val="0"/>
          <w:sz w:val="40"/>
          <w:szCs w:val="32"/>
          <w:lang w:val="fr-BE" w:eastAsia="en-US" w:bidi="ar-SA"/>
        </w:rPr>
      </w:pPr>
      <w:bookmarkStart w:id="559" w:name="_Toc54782511"/>
      <w:r w:rsidRPr="00732F1E">
        <w:rPr>
          <w:rFonts w:ascii="Century Gothic" w:eastAsiaTheme="majorEastAsia" w:hAnsi="Century Gothic" w:cstheme="majorBidi"/>
          <w:bCs w:val="0"/>
          <w:caps w:val="0"/>
          <w:snapToGrid/>
          <w:color w:val="15234A"/>
          <w:kern w:val="0"/>
          <w:sz w:val="40"/>
          <w:szCs w:val="32"/>
          <w:lang w:val="fr-BE" w:eastAsia="en-US" w:bidi="ar-SA"/>
        </w:rPr>
        <w:lastRenderedPageBreak/>
        <w:t>C</w:t>
      </w:r>
      <w:r w:rsidR="00ED03B6" w:rsidRPr="00732F1E">
        <w:rPr>
          <w:rFonts w:ascii="Century Gothic" w:eastAsiaTheme="majorEastAsia" w:hAnsi="Century Gothic" w:cstheme="majorBidi"/>
          <w:bCs w:val="0"/>
          <w:caps w:val="0"/>
          <w:snapToGrid/>
          <w:color w:val="15234A"/>
          <w:kern w:val="0"/>
          <w:sz w:val="40"/>
          <w:szCs w:val="32"/>
          <w:lang w:val="fr-BE" w:eastAsia="en-US" w:bidi="ar-SA"/>
        </w:rPr>
        <w:t xml:space="preserve">omposition et caractéristiques du </w:t>
      </w:r>
      <w:r w:rsidR="00D921B8" w:rsidRPr="00732F1E">
        <w:rPr>
          <w:rFonts w:ascii="Century Gothic" w:eastAsiaTheme="majorEastAsia" w:hAnsi="Century Gothic" w:cstheme="majorBidi"/>
          <w:bCs w:val="0"/>
          <w:caps w:val="0"/>
          <w:snapToGrid/>
          <w:color w:val="15234A"/>
          <w:kern w:val="0"/>
          <w:sz w:val="40"/>
          <w:szCs w:val="32"/>
          <w:lang w:val="fr-BE" w:eastAsia="en-US" w:bidi="ar-SA"/>
        </w:rPr>
        <w:t xml:space="preserve">Gaz </w:t>
      </w:r>
      <w:r w:rsidR="00ED03B6" w:rsidRPr="00732F1E">
        <w:rPr>
          <w:rFonts w:ascii="Century Gothic" w:eastAsiaTheme="majorEastAsia" w:hAnsi="Century Gothic" w:cstheme="majorBidi"/>
          <w:bCs w:val="0"/>
          <w:caps w:val="0"/>
          <w:snapToGrid/>
          <w:color w:val="15234A"/>
          <w:kern w:val="0"/>
          <w:sz w:val="40"/>
          <w:szCs w:val="32"/>
          <w:lang w:val="fr-BE" w:eastAsia="en-US" w:bidi="ar-SA"/>
        </w:rPr>
        <w:t>injecté</w:t>
      </w:r>
      <w:bookmarkEnd w:id="559"/>
    </w:p>
    <w:p w14:paraId="55743E3A" w14:textId="25035C9D" w:rsidR="008811C2" w:rsidRPr="00B87C2A" w:rsidRDefault="008811C2" w:rsidP="00B878DF">
      <w:pPr>
        <w:pStyle w:val="Heading2"/>
        <w:numPr>
          <w:ilvl w:val="1"/>
          <w:numId w:val="1"/>
        </w:numPr>
        <w:spacing w:before="280" w:after="0"/>
        <w:rPr>
          <w:rFonts w:ascii="Century Gothic" w:eastAsiaTheme="majorEastAsia" w:hAnsi="Century Gothic" w:cstheme="majorBidi"/>
          <w:bCs w:val="0"/>
          <w:caps w:val="0"/>
          <w:snapToGrid/>
          <w:color w:val="15234A"/>
          <w:kern w:val="0"/>
          <w:sz w:val="34"/>
          <w:szCs w:val="26"/>
          <w:lang w:val="fr-BE" w:eastAsia="en-US" w:bidi="ar-SA"/>
        </w:rPr>
      </w:pPr>
      <w:bookmarkStart w:id="560" w:name="_Toc54782512"/>
      <w:r w:rsidRPr="00B87C2A">
        <w:rPr>
          <w:rFonts w:ascii="Century Gothic" w:eastAsiaTheme="majorEastAsia" w:hAnsi="Century Gothic" w:cstheme="majorBidi"/>
          <w:bCs w:val="0"/>
          <w:caps w:val="0"/>
          <w:snapToGrid/>
          <w:color w:val="15234A"/>
          <w:kern w:val="0"/>
          <w:sz w:val="34"/>
          <w:szCs w:val="26"/>
          <w:lang w:val="fr-BE" w:eastAsia="en-US" w:bidi="ar-SA"/>
        </w:rPr>
        <w:t xml:space="preserve">Biométhane ou </w:t>
      </w:r>
      <w:r w:rsidR="00D921B8" w:rsidRPr="00B87C2A">
        <w:rPr>
          <w:rFonts w:ascii="Century Gothic" w:eastAsiaTheme="majorEastAsia" w:hAnsi="Century Gothic" w:cstheme="majorBidi"/>
          <w:bCs w:val="0"/>
          <w:caps w:val="0"/>
          <w:snapToGrid/>
          <w:color w:val="15234A"/>
          <w:kern w:val="0"/>
          <w:sz w:val="34"/>
          <w:szCs w:val="26"/>
          <w:lang w:val="fr-BE" w:eastAsia="en-US" w:bidi="ar-SA"/>
        </w:rPr>
        <w:t xml:space="preserve">Gaz </w:t>
      </w:r>
      <w:r w:rsidR="004D6E60" w:rsidRPr="00B87C2A">
        <w:rPr>
          <w:rFonts w:ascii="Century Gothic" w:eastAsiaTheme="majorEastAsia" w:hAnsi="Century Gothic" w:cstheme="majorBidi"/>
          <w:bCs w:val="0"/>
          <w:caps w:val="0"/>
          <w:snapToGrid/>
          <w:color w:val="15234A"/>
          <w:kern w:val="0"/>
          <w:sz w:val="34"/>
          <w:szCs w:val="26"/>
          <w:lang w:val="fr-BE" w:eastAsia="en-US" w:bidi="ar-SA"/>
        </w:rPr>
        <w:t>C</w:t>
      </w:r>
      <w:r w:rsidR="006279F0" w:rsidRPr="00B87C2A">
        <w:rPr>
          <w:rFonts w:ascii="Century Gothic" w:eastAsiaTheme="majorEastAsia" w:hAnsi="Century Gothic" w:cstheme="majorBidi"/>
          <w:bCs w:val="0"/>
          <w:caps w:val="0"/>
          <w:snapToGrid/>
          <w:color w:val="15234A"/>
          <w:kern w:val="0"/>
          <w:sz w:val="34"/>
          <w:szCs w:val="26"/>
          <w:lang w:val="fr-BE" w:eastAsia="en-US" w:bidi="ar-SA"/>
        </w:rPr>
        <w:t>ompatibles</w:t>
      </w:r>
      <w:bookmarkEnd w:id="560"/>
    </w:p>
    <w:p w14:paraId="036D1F84" w14:textId="11695198" w:rsidR="00F13E5F" w:rsidRPr="006A616C" w:rsidRDefault="00F13E5F"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t xml:space="preserve">La qualité du </w:t>
      </w:r>
      <w:r w:rsidR="00D921B8" w:rsidRPr="006A616C">
        <w:rPr>
          <w:rFonts w:ascii="Century Gothic" w:hAnsi="Century Gothic" w:cstheme="minorHAnsi"/>
        </w:rPr>
        <w:t xml:space="preserve">Gaz </w:t>
      </w:r>
      <w:r w:rsidRPr="006A616C">
        <w:rPr>
          <w:rFonts w:ascii="Century Gothic" w:hAnsi="Century Gothic" w:cstheme="minorHAnsi"/>
        </w:rPr>
        <w:t xml:space="preserve">injecté devra toujours être conforme aux </w:t>
      </w:r>
      <w:r w:rsidR="004937E7" w:rsidRPr="004937E7">
        <w:rPr>
          <w:rFonts w:ascii="Century Gothic" w:hAnsi="Century Gothic"/>
        </w:rPr>
        <w:t>Prescriptions générales de Synergrid - Injection de gaz décentralisée</w:t>
      </w:r>
      <w:r w:rsidR="004D6E60" w:rsidRPr="006A616C">
        <w:rPr>
          <w:rFonts w:ascii="Century Gothic" w:hAnsi="Century Gothic" w:cstheme="minorHAnsi"/>
        </w:rPr>
        <w:t xml:space="preserve"> G8/01.</w:t>
      </w:r>
    </w:p>
    <w:p w14:paraId="0163CB46" w14:textId="77777777" w:rsidR="00C676E5" w:rsidRPr="006A616C" w:rsidRDefault="00C676E5"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t>Une qualité non conforme pourra conduire au refus d’acceptation du Gaz dans le réseau.</w:t>
      </w:r>
    </w:p>
    <w:p w14:paraId="3A4DE9CB" w14:textId="43636BA1" w:rsidR="00AD1900" w:rsidRPr="006A616C" w:rsidRDefault="00F13E5F"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t xml:space="preserve">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devra garantir à tout moment la conformité de la qualité du </w:t>
      </w:r>
      <w:r w:rsidR="004D6E60" w:rsidRPr="006A616C">
        <w:rPr>
          <w:rFonts w:ascii="Century Gothic" w:hAnsi="Century Gothic" w:cstheme="minorHAnsi"/>
        </w:rPr>
        <w:t>Gaz</w:t>
      </w:r>
      <w:r w:rsidRPr="006A616C">
        <w:rPr>
          <w:rFonts w:ascii="Century Gothic" w:hAnsi="Century Gothic" w:cstheme="minorHAnsi"/>
        </w:rPr>
        <w:t>.</w:t>
      </w:r>
      <w:r w:rsidR="00B919D9" w:rsidRPr="006A616C">
        <w:rPr>
          <w:rFonts w:ascii="Century Gothic" w:hAnsi="Century Gothic" w:cstheme="minorHAnsi"/>
        </w:rPr>
        <w:t xml:space="preserve"> </w:t>
      </w:r>
      <w:r w:rsidRPr="006A616C">
        <w:rPr>
          <w:rFonts w:ascii="Century Gothic" w:hAnsi="Century Gothic" w:cstheme="minorHAnsi"/>
        </w:rPr>
        <w:t xml:space="preserve">Il devra, par des mesures (continues ou </w:t>
      </w:r>
      <w:r w:rsidR="00D921B8" w:rsidRPr="006A616C">
        <w:rPr>
          <w:rFonts w:ascii="Century Gothic" w:hAnsi="Century Gothic" w:cstheme="minorHAnsi"/>
        </w:rPr>
        <w:t>ponctuelles</w:t>
      </w:r>
      <w:r w:rsidRPr="006A616C">
        <w:rPr>
          <w:rFonts w:ascii="Century Gothic" w:hAnsi="Century Gothic" w:cstheme="minorHAnsi"/>
        </w:rPr>
        <w:t xml:space="preserve">) pouvoir démontrer que la qualité du </w:t>
      </w:r>
      <w:r w:rsidR="00D921B8" w:rsidRPr="006A616C">
        <w:rPr>
          <w:rFonts w:ascii="Century Gothic" w:hAnsi="Century Gothic" w:cstheme="minorHAnsi"/>
        </w:rPr>
        <w:t xml:space="preserve">Gaz </w:t>
      </w:r>
      <w:r w:rsidRPr="006A616C">
        <w:rPr>
          <w:rFonts w:ascii="Century Gothic" w:hAnsi="Century Gothic" w:cstheme="minorHAnsi"/>
        </w:rPr>
        <w:t>est conforme aux spécifications demandées.</w:t>
      </w:r>
    </w:p>
    <w:p w14:paraId="53C24BE3" w14:textId="21219553" w:rsidR="006E1447" w:rsidRPr="006A616C" w:rsidRDefault="00AD1900" w:rsidP="00072AD7">
      <w:pPr>
        <w:pStyle w:val="Standaard3"/>
        <w:spacing w:before="160" w:line="312" w:lineRule="auto"/>
        <w:jc w:val="left"/>
        <w:rPr>
          <w:rFonts w:ascii="Century Gothic" w:hAnsi="Century Gothic" w:cstheme="minorHAnsi"/>
        </w:rPr>
      </w:pPr>
      <w:bookmarkStart w:id="561" w:name="_Hlk54262414"/>
      <w:r w:rsidRPr="006A616C">
        <w:rPr>
          <w:rFonts w:ascii="Century Gothic" w:hAnsi="Century Gothic" w:cstheme="minorHAnsi"/>
        </w:rPr>
        <w:t>Le producteur Local mettra localement à disposition du Gestionnaire l’ensemble de ses mesures continues sous une forme à convenir avec le Gestionnaire (analogique ou digitale).</w:t>
      </w:r>
      <w:bookmarkEnd w:id="561"/>
    </w:p>
    <w:p w14:paraId="28505894" w14:textId="1837CEC6" w:rsidR="00820A0B" w:rsidRPr="006A616C" w:rsidRDefault="00820A0B"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t>Les mesures</w:t>
      </w:r>
      <w:r w:rsidR="00D921B8" w:rsidRPr="006A616C">
        <w:rPr>
          <w:rFonts w:ascii="Century Gothic" w:hAnsi="Century Gothic" w:cstheme="minorHAnsi"/>
        </w:rPr>
        <w:t xml:space="preserve"> ponctuelles</w:t>
      </w:r>
      <w:r w:rsidRPr="006A616C">
        <w:rPr>
          <w:rFonts w:ascii="Century Gothic" w:hAnsi="Century Gothic" w:cstheme="minorHAnsi"/>
        </w:rPr>
        <w:t xml:space="preserve"> pourront être faites sur base d’analyse d’échantillons prélevés sur site.</w:t>
      </w:r>
    </w:p>
    <w:p w14:paraId="2D62EED2" w14:textId="3004448B" w:rsidR="00820A0B" w:rsidRPr="006A616C" w:rsidRDefault="00820A0B"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t>Le type de mesures et la fréquence sont indiqués dans le tableau ci-dessous.</w:t>
      </w:r>
    </w:p>
    <w:p w14:paraId="03DCB5FF" w14:textId="46B65522" w:rsidR="004D6E60" w:rsidRPr="006A616C" w:rsidRDefault="006E7C6F"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t xml:space="preserve">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004D6E60" w:rsidRPr="006A616C">
        <w:rPr>
          <w:rFonts w:ascii="Century Gothic" w:hAnsi="Century Gothic" w:cstheme="minorHAnsi"/>
        </w:rPr>
        <w:t xml:space="preserve">est responsable de la qualité du </w:t>
      </w:r>
      <w:r w:rsidR="00D921B8" w:rsidRPr="006A616C">
        <w:rPr>
          <w:rFonts w:ascii="Century Gothic" w:hAnsi="Century Gothic" w:cstheme="minorHAnsi"/>
        </w:rPr>
        <w:t xml:space="preserve">Gaz </w:t>
      </w:r>
      <w:r w:rsidR="004D6E60" w:rsidRPr="006A616C">
        <w:rPr>
          <w:rFonts w:ascii="Century Gothic" w:hAnsi="Century Gothic" w:cstheme="minorHAnsi"/>
        </w:rPr>
        <w:t xml:space="preserve">produit, </w:t>
      </w:r>
      <w:r w:rsidRPr="006A616C">
        <w:rPr>
          <w:rFonts w:ascii="Century Gothic" w:hAnsi="Century Gothic" w:cstheme="minorHAnsi"/>
        </w:rPr>
        <w:t xml:space="preserve">et </w:t>
      </w:r>
      <w:r w:rsidR="004D6E60" w:rsidRPr="006A616C">
        <w:rPr>
          <w:rFonts w:ascii="Century Gothic" w:hAnsi="Century Gothic" w:cstheme="minorHAnsi"/>
        </w:rPr>
        <w:t xml:space="preserve">doit disposer d'un système de qualité approuvé par un </w:t>
      </w:r>
      <w:r w:rsidR="00F151AB">
        <w:rPr>
          <w:rFonts w:ascii="Century Gothic" w:hAnsi="Century Gothic" w:cstheme="minorHAnsi"/>
        </w:rPr>
        <w:t>O</w:t>
      </w:r>
      <w:r w:rsidR="004D6E60" w:rsidRPr="006A616C">
        <w:rPr>
          <w:rFonts w:ascii="Century Gothic" w:hAnsi="Century Gothic" w:cstheme="minorHAnsi"/>
        </w:rPr>
        <w:t xml:space="preserve">rganisme de </w:t>
      </w:r>
      <w:r w:rsidR="00F151AB">
        <w:rPr>
          <w:rFonts w:ascii="Century Gothic" w:hAnsi="Century Gothic" w:cstheme="minorHAnsi"/>
        </w:rPr>
        <w:t>C</w:t>
      </w:r>
      <w:r w:rsidR="004D6E60" w:rsidRPr="006A616C">
        <w:rPr>
          <w:rFonts w:ascii="Century Gothic" w:hAnsi="Century Gothic" w:cstheme="minorHAnsi"/>
        </w:rPr>
        <w:t xml:space="preserve">ontrôle externe accrédité à cet effet. 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004D6E60" w:rsidRPr="006A616C">
        <w:rPr>
          <w:rFonts w:ascii="Century Gothic" w:hAnsi="Century Gothic" w:cstheme="minorHAnsi"/>
        </w:rPr>
        <w:t xml:space="preserve">soumettra l'équipement d'analyse aux vérifications nécessaires afin que la précision de mesure imposée par le Gestionnaire soit respectée. Le système qualité mis en œuvre par le Producteur </w:t>
      </w:r>
      <w:r w:rsidR="004937E7">
        <w:rPr>
          <w:rFonts w:ascii="Century Gothic" w:hAnsi="Century Gothic" w:cstheme="minorHAnsi"/>
        </w:rPr>
        <w:t xml:space="preserve">Local </w:t>
      </w:r>
      <w:r w:rsidR="004D6E60" w:rsidRPr="006A616C">
        <w:rPr>
          <w:rFonts w:ascii="Century Gothic" w:hAnsi="Century Gothic" w:cstheme="minorHAnsi"/>
        </w:rPr>
        <w:t>ainsi que le manuel qualité qui l'accompagne doivent être disponibles pour inspection par le Gestionnaire.</w:t>
      </w:r>
    </w:p>
    <w:p w14:paraId="3C8872B5" w14:textId="17FEB6BA" w:rsidR="004D6E60" w:rsidRPr="006A616C" w:rsidRDefault="004D6E60"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t xml:space="preserve">La qualité du </w:t>
      </w:r>
      <w:r w:rsidR="00D921B8" w:rsidRPr="006A616C">
        <w:rPr>
          <w:rFonts w:ascii="Century Gothic" w:hAnsi="Century Gothic" w:cstheme="minorHAnsi"/>
        </w:rPr>
        <w:t xml:space="preserve">Gaz </w:t>
      </w:r>
      <w:r w:rsidRPr="006A616C">
        <w:rPr>
          <w:rFonts w:ascii="Century Gothic" w:hAnsi="Century Gothic" w:cstheme="minorHAnsi"/>
        </w:rPr>
        <w:t xml:space="preserve">injecté doit à tout moment être telle que tous les appareils à </w:t>
      </w:r>
      <w:r w:rsidR="00D921B8" w:rsidRPr="006A616C">
        <w:rPr>
          <w:rFonts w:ascii="Century Gothic" w:hAnsi="Century Gothic" w:cstheme="minorHAnsi"/>
        </w:rPr>
        <w:t xml:space="preserve">Gaz </w:t>
      </w:r>
      <w:r w:rsidRPr="006A616C">
        <w:rPr>
          <w:rFonts w:ascii="Century Gothic" w:hAnsi="Century Gothic" w:cstheme="minorHAnsi"/>
        </w:rPr>
        <w:t xml:space="preserve">ou tout processus de production puissent fonctionner de manière similaire à celle du </w:t>
      </w:r>
      <w:r w:rsidR="00D921B8" w:rsidRPr="006A616C">
        <w:rPr>
          <w:rFonts w:ascii="Century Gothic" w:hAnsi="Century Gothic" w:cstheme="minorHAnsi"/>
        </w:rPr>
        <w:t xml:space="preserve">Gaz </w:t>
      </w:r>
      <w:r w:rsidRPr="006A616C">
        <w:rPr>
          <w:rFonts w:ascii="Century Gothic" w:hAnsi="Century Gothic" w:cstheme="minorHAnsi"/>
        </w:rPr>
        <w:t>naturel, et ce en toute sécurité.</w:t>
      </w:r>
    </w:p>
    <w:p w14:paraId="5236AB86" w14:textId="6CE613B1" w:rsidR="00926514" w:rsidRPr="006A616C" w:rsidRDefault="00926514"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t xml:space="preserve">En cas de fluctuations importantes de l'indice de </w:t>
      </w:r>
      <w:r w:rsidR="00820A0B" w:rsidRPr="006A616C">
        <w:rPr>
          <w:rFonts w:ascii="Century Gothic" w:hAnsi="Century Gothic" w:cstheme="minorHAnsi"/>
        </w:rPr>
        <w:t>W</w:t>
      </w:r>
      <w:r w:rsidRPr="006A616C">
        <w:rPr>
          <w:rFonts w:ascii="Century Gothic" w:hAnsi="Century Gothic" w:cstheme="minorHAnsi"/>
        </w:rPr>
        <w:t xml:space="preserve">obbe du </w:t>
      </w:r>
      <w:r w:rsidR="00D921B8" w:rsidRPr="006A616C">
        <w:rPr>
          <w:rFonts w:ascii="Century Gothic" w:hAnsi="Century Gothic" w:cstheme="minorHAnsi"/>
        </w:rPr>
        <w:t xml:space="preserve">Gaz </w:t>
      </w:r>
      <w:r w:rsidRPr="006A616C">
        <w:rPr>
          <w:rFonts w:ascii="Century Gothic" w:hAnsi="Century Gothic" w:cstheme="minorHAnsi"/>
        </w:rPr>
        <w:t xml:space="preserve">injecté, 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prendra les mesures nécessaires pour éviter que ces fluctuations ne provoquent des perturbations dans le fonctionnement des installations chez les </w:t>
      </w:r>
      <w:r w:rsidR="00636FDA" w:rsidRPr="006A616C">
        <w:rPr>
          <w:rFonts w:ascii="Century Gothic" w:hAnsi="Century Gothic" w:cstheme="minorHAnsi"/>
        </w:rPr>
        <w:t>u</w:t>
      </w:r>
      <w:r w:rsidRPr="006A616C">
        <w:rPr>
          <w:rFonts w:ascii="Century Gothic" w:hAnsi="Century Gothic" w:cstheme="minorHAnsi"/>
        </w:rPr>
        <w:t xml:space="preserve">tilisateurs du réseau de distribution et/ou </w:t>
      </w:r>
      <w:r w:rsidR="00A82822">
        <w:rPr>
          <w:rFonts w:ascii="Century Gothic" w:hAnsi="Century Gothic" w:cstheme="minorHAnsi"/>
        </w:rPr>
        <w:t xml:space="preserve">Réseau </w:t>
      </w:r>
      <w:r w:rsidRPr="006A616C">
        <w:rPr>
          <w:rFonts w:ascii="Century Gothic" w:hAnsi="Century Gothic" w:cstheme="minorHAnsi"/>
        </w:rPr>
        <w:t xml:space="preserve">de </w:t>
      </w:r>
      <w:r w:rsidR="00A82822">
        <w:rPr>
          <w:rFonts w:ascii="Century Gothic" w:hAnsi="Century Gothic" w:cstheme="minorHAnsi"/>
        </w:rPr>
        <w:t>T</w:t>
      </w:r>
      <w:r w:rsidRPr="006A616C">
        <w:rPr>
          <w:rFonts w:ascii="Century Gothic" w:hAnsi="Century Gothic" w:cstheme="minorHAnsi"/>
        </w:rPr>
        <w:t>ransport</w:t>
      </w:r>
      <w:r w:rsidR="00A82822">
        <w:rPr>
          <w:rFonts w:ascii="Century Gothic" w:hAnsi="Century Gothic" w:cstheme="minorHAnsi"/>
        </w:rPr>
        <w:t xml:space="preserve"> de Gaz Naturel</w:t>
      </w:r>
      <w:r w:rsidRPr="006A616C">
        <w:rPr>
          <w:rFonts w:ascii="Century Gothic" w:hAnsi="Century Gothic" w:cstheme="minorHAnsi"/>
        </w:rPr>
        <w:t>.</w:t>
      </w:r>
    </w:p>
    <w:p w14:paraId="169E803D" w14:textId="25E3408E" w:rsidR="00F13E5F" w:rsidRPr="006A616C" w:rsidRDefault="00F13E5F"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t xml:space="preserve">Pendant la première année de fonctionnement, </w:t>
      </w:r>
      <w:r w:rsidR="00636FDA" w:rsidRPr="006A616C">
        <w:rPr>
          <w:rFonts w:ascii="Century Gothic" w:hAnsi="Century Gothic" w:cstheme="minorHAnsi"/>
        </w:rPr>
        <w:t xml:space="preserve">les </w:t>
      </w:r>
      <w:r w:rsidRPr="006A616C">
        <w:rPr>
          <w:rFonts w:ascii="Century Gothic" w:hAnsi="Century Gothic" w:cstheme="minorHAnsi"/>
        </w:rPr>
        <w:t>contrôles</w:t>
      </w:r>
      <w:r w:rsidR="00636FDA" w:rsidRPr="006A616C">
        <w:rPr>
          <w:rFonts w:ascii="Century Gothic" w:hAnsi="Century Gothic" w:cstheme="minorHAnsi"/>
        </w:rPr>
        <w:t xml:space="preserve"> ponctuels</w:t>
      </w:r>
      <w:r w:rsidRPr="006A616C">
        <w:rPr>
          <w:rFonts w:ascii="Century Gothic" w:hAnsi="Century Gothic" w:cstheme="minorHAnsi"/>
        </w:rPr>
        <w:t xml:space="preserve"> devront être augmentés surtout dans la période de démarrage de l’injection. Il faudra effectuer 1 contrôle par jour pendant les 5 premiers jours puis 1 par mois pendant la première année.</w:t>
      </w:r>
    </w:p>
    <w:p w14:paraId="59AA5CBB" w14:textId="50517475" w:rsidR="00F13E5F" w:rsidRPr="006A616C" w:rsidRDefault="00F13E5F"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t>Ces contrôles</w:t>
      </w:r>
      <w:r w:rsidR="00636FDA" w:rsidRPr="006A616C">
        <w:rPr>
          <w:rFonts w:ascii="Century Gothic" w:hAnsi="Century Gothic" w:cstheme="minorHAnsi"/>
        </w:rPr>
        <w:t xml:space="preserve"> ponctuels</w:t>
      </w:r>
      <w:r w:rsidRPr="006A616C">
        <w:rPr>
          <w:rFonts w:ascii="Century Gothic" w:hAnsi="Century Gothic" w:cstheme="minorHAnsi"/>
        </w:rPr>
        <w:t xml:space="preserve"> devront également être augmentés de la même façon si le processus de fabrication du </w:t>
      </w:r>
      <w:r w:rsidR="00D921B8" w:rsidRPr="006A616C">
        <w:rPr>
          <w:rFonts w:ascii="Century Gothic" w:hAnsi="Century Gothic" w:cstheme="minorHAnsi"/>
        </w:rPr>
        <w:t xml:space="preserve">Gaz </w:t>
      </w:r>
      <w:r w:rsidRPr="006A616C">
        <w:rPr>
          <w:rFonts w:ascii="Century Gothic" w:hAnsi="Century Gothic" w:cstheme="minorHAnsi"/>
        </w:rPr>
        <w:t>est modifié.</w:t>
      </w:r>
    </w:p>
    <w:p w14:paraId="39CF7538" w14:textId="4089B4A2" w:rsidR="006E7C6F" w:rsidRPr="006A616C" w:rsidRDefault="006E7C6F"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lastRenderedPageBreak/>
        <w:t xml:space="preserve">Les mesures continues </w:t>
      </w:r>
      <w:r w:rsidR="00AC51E4" w:rsidRPr="006A616C">
        <w:rPr>
          <w:rFonts w:ascii="Century Gothic" w:hAnsi="Century Gothic" w:cstheme="minorHAnsi"/>
        </w:rPr>
        <w:t>sont</w:t>
      </w:r>
      <w:r w:rsidRPr="006A616C">
        <w:rPr>
          <w:rFonts w:ascii="Century Gothic" w:hAnsi="Century Gothic" w:cstheme="minorHAnsi"/>
        </w:rPr>
        <w:t xml:space="preserve"> contrôlées par des appareils on-line appartenant au Gestionnaire. En cas de non-respect des spécifications décrites dans le tableau ci-dessous, le Gaz est considéré comme non-conforme et l’injection dans le </w:t>
      </w:r>
      <w:r w:rsidR="00F9186E">
        <w:rPr>
          <w:rFonts w:ascii="Century Gothic" w:hAnsi="Century Gothic" w:cstheme="minorHAnsi"/>
        </w:rPr>
        <w:t>R</w:t>
      </w:r>
      <w:r w:rsidRPr="006A616C">
        <w:rPr>
          <w:rFonts w:ascii="Century Gothic" w:hAnsi="Century Gothic" w:cstheme="minorHAnsi"/>
        </w:rPr>
        <w:t xml:space="preserve">éseau de Transport </w:t>
      </w:r>
      <w:r w:rsidR="00A82822">
        <w:rPr>
          <w:rFonts w:ascii="Century Gothic" w:hAnsi="Century Gothic" w:cstheme="minorHAnsi"/>
        </w:rPr>
        <w:t xml:space="preserve">de Gaz Naturel </w:t>
      </w:r>
      <w:r w:rsidRPr="006A616C">
        <w:rPr>
          <w:rFonts w:ascii="Century Gothic" w:hAnsi="Century Gothic" w:cstheme="minorHAnsi"/>
        </w:rPr>
        <w:t>est stoppée par le Gestionnaire.</w:t>
      </w:r>
    </w:p>
    <w:p w14:paraId="054F7EB8" w14:textId="18A1C738" w:rsidR="00CA3C3D" w:rsidRPr="006A616C" w:rsidRDefault="00D15AAD" w:rsidP="00072AD7">
      <w:pPr>
        <w:pStyle w:val="Standaard3"/>
        <w:spacing w:before="160" w:line="312" w:lineRule="auto"/>
        <w:jc w:val="left"/>
        <w:rPr>
          <w:rFonts w:ascii="Century Gothic" w:hAnsi="Century Gothic" w:cstheme="minorHAnsi"/>
        </w:rPr>
      </w:pPr>
      <w:r w:rsidRPr="006A616C">
        <w:rPr>
          <w:rFonts w:ascii="Century Gothic" w:hAnsi="Century Gothic" w:cstheme="minorHAnsi"/>
        </w:rPr>
        <w:t>L</w:t>
      </w:r>
      <w:r w:rsidR="00F13E5F" w:rsidRPr="006A616C">
        <w:rPr>
          <w:rFonts w:ascii="Century Gothic" w:hAnsi="Century Gothic" w:cstheme="minorHAnsi"/>
        </w:rPr>
        <w:t>e</w:t>
      </w:r>
      <w:r w:rsidRPr="006A616C">
        <w:rPr>
          <w:rFonts w:ascii="Century Gothic" w:hAnsi="Century Gothic" w:cstheme="minorHAnsi"/>
        </w:rPr>
        <w:t xml:space="preserve"> cas échéant, </w:t>
      </w:r>
      <w:r w:rsidR="006F2CF9" w:rsidRPr="006A616C">
        <w:rPr>
          <w:rFonts w:ascii="Century Gothic" w:hAnsi="Century Gothic" w:cstheme="minorHAnsi"/>
        </w:rPr>
        <w:t>le Gestionnaire</w:t>
      </w:r>
      <w:r w:rsidR="00F13E5F" w:rsidRPr="006A616C">
        <w:rPr>
          <w:rFonts w:ascii="Century Gothic" w:hAnsi="Century Gothic" w:cstheme="minorHAnsi"/>
        </w:rPr>
        <w:t xml:space="preserve"> </w:t>
      </w:r>
      <w:r w:rsidRPr="006A616C">
        <w:rPr>
          <w:rFonts w:ascii="Century Gothic" w:hAnsi="Century Gothic" w:cstheme="minorHAnsi"/>
        </w:rPr>
        <w:t>est autorisé à p</w:t>
      </w:r>
      <w:r w:rsidR="00F13E5F" w:rsidRPr="006A616C">
        <w:rPr>
          <w:rFonts w:ascii="Century Gothic" w:hAnsi="Century Gothic" w:cstheme="minorHAnsi"/>
        </w:rPr>
        <w:t>rendre des échantillons et de connecter un laboratoire mobile</w:t>
      </w:r>
      <w:r w:rsidRPr="006A616C">
        <w:rPr>
          <w:rFonts w:ascii="Century Gothic" w:hAnsi="Century Gothic" w:cstheme="minorHAnsi"/>
        </w:rPr>
        <w:t xml:space="preserve"> afin de contrôler la qualité du </w:t>
      </w:r>
      <w:r w:rsidR="006E1447" w:rsidRPr="006A616C">
        <w:rPr>
          <w:rFonts w:ascii="Century Gothic" w:hAnsi="Century Gothic" w:cstheme="minorHAnsi"/>
        </w:rPr>
        <w:t>Gaz injecté</w:t>
      </w:r>
      <w:r w:rsidR="00F13E5F" w:rsidRPr="006A616C">
        <w:rPr>
          <w:rFonts w:ascii="Century Gothic" w:hAnsi="Century Gothic" w:cstheme="minorHAnsi"/>
        </w:rPr>
        <w:t>.</w:t>
      </w:r>
    </w:p>
    <w:p w14:paraId="36CCC6EA" w14:textId="53405879" w:rsidR="00A609BE" w:rsidRPr="006A616C" w:rsidRDefault="00A609BE" w:rsidP="00072AD7">
      <w:pPr>
        <w:spacing w:before="160" w:line="312" w:lineRule="auto"/>
        <w:ind w:left="0"/>
        <w:jc w:val="left"/>
        <w:rPr>
          <w:rFonts w:ascii="Century Gothic" w:hAnsi="Century Gothic" w:cstheme="minorHAnsi"/>
        </w:rPr>
      </w:pPr>
    </w:p>
    <w:tbl>
      <w:tblPr>
        <w:tblW w:w="9124" w:type="dxa"/>
        <w:tblInd w:w="841" w:type="dxa"/>
        <w:tblLayout w:type="fixed"/>
        <w:tblCellMar>
          <w:left w:w="0" w:type="dxa"/>
          <w:right w:w="0" w:type="dxa"/>
        </w:tblCellMar>
        <w:tblLook w:val="04A0" w:firstRow="1" w:lastRow="0" w:firstColumn="1" w:lastColumn="0" w:noHBand="0" w:noVBand="1"/>
      </w:tblPr>
      <w:tblGrid>
        <w:gridCol w:w="2298"/>
        <w:gridCol w:w="1184"/>
        <w:gridCol w:w="1609"/>
        <w:gridCol w:w="1141"/>
        <w:gridCol w:w="1564"/>
        <w:gridCol w:w="1328"/>
      </w:tblGrid>
      <w:tr w:rsidR="00820A0B" w:rsidRPr="006A616C" w14:paraId="6F12F464" w14:textId="77777777" w:rsidTr="00D15AAD">
        <w:tc>
          <w:tcPr>
            <w:tcW w:w="2298" w:type="dxa"/>
            <w:tcBorders>
              <w:top w:val="single" w:sz="8" w:space="0" w:color="A3A3A3"/>
              <w:left w:val="single" w:sz="8" w:space="0" w:color="A3A3A3"/>
              <w:bottom w:val="single" w:sz="8" w:space="0" w:color="A3A3A3"/>
              <w:right w:val="single" w:sz="8" w:space="0" w:color="A3A3A3"/>
            </w:tcBorders>
            <w:shd w:val="clear" w:color="auto" w:fill="D9D9D9"/>
            <w:tcMar>
              <w:top w:w="40" w:type="dxa"/>
              <w:left w:w="60" w:type="dxa"/>
              <w:bottom w:w="40" w:type="dxa"/>
              <w:right w:w="60" w:type="dxa"/>
            </w:tcMar>
            <w:hideMark/>
          </w:tcPr>
          <w:p w14:paraId="56A2FF31" w14:textId="77777777" w:rsidR="00ED03B6" w:rsidRPr="006A616C" w:rsidRDefault="00ED03B6" w:rsidP="00B878DF">
            <w:pPr>
              <w:pStyle w:val="NormalWeb"/>
              <w:spacing w:before="160" w:beforeAutospacing="0" w:after="0" w:afterAutospacing="0" w:line="312" w:lineRule="auto"/>
              <w:jc w:val="center"/>
              <w:rPr>
                <w:rFonts w:ascii="Century Gothic" w:hAnsi="Century Gothic" w:cstheme="minorHAnsi"/>
                <w:sz w:val="20"/>
                <w:szCs w:val="20"/>
              </w:rPr>
            </w:pPr>
            <w:r w:rsidRPr="006A616C">
              <w:rPr>
                <w:rFonts w:ascii="Century Gothic" w:hAnsi="Century Gothic" w:cstheme="minorHAnsi"/>
                <w:b/>
                <w:bCs/>
                <w:sz w:val="20"/>
                <w:szCs w:val="20"/>
              </w:rPr>
              <w:t>Caractéristique</w:t>
            </w:r>
          </w:p>
        </w:tc>
        <w:tc>
          <w:tcPr>
            <w:tcW w:w="1184"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4624E859" w14:textId="77777777" w:rsidR="00ED03B6" w:rsidRPr="006A616C" w:rsidRDefault="00ED03B6" w:rsidP="00B878DF">
            <w:pPr>
              <w:pStyle w:val="NormalWeb"/>
              <w:spacing w:before="160" w:beforeAutospacing="0" w:after="0" w:afterAutospacing="0" w:line="312" w:lineRule="auto"/>
              <w:jc w:val="center"/>
              <w:rPr>
                <w:rFonts w:ascii="Century Gothic" w:hAnsi="Century Gothic" w:cstheme="minorHAnsi"/>
                <w:sz w:val="20"/>
                <w:szCs w:val="20"/>
              </w:rPr>
            </w:pPr>
            <w:r w:rsidRPr="006A616C">
              <w:rPr>
                <w:rFonts w:ascii="Century Gothic" w:hAnsi="Century Gothic" w:cstheme="minorHAnsi"/>
                <w:b/>
                <w:bCs/>
                <w:sz w:val="20"/>
                <w:szCs w:val="20"/>
              </w:rPr>
              <w:t>Spécification</w:t>
            </w:r>
          </w:p>
          <w:p w14:paraId="10F2673E" w14:textId="1A30B4AE" w:rsidR="00ED03B6" w:rsidRPr="006A616C" w:rsidRDefault="00ED03B6" w:rsidP="00B878DF">
            <w:pPr>
              <w:pStyle w:val="NormalWeb"/>
              <w:spacing w:before="160" w:beforeAutospacing="0" w:after="0" w:afterAutospacing="0" w:line="312" w:lineRule="auto"/>
              <w:jc w:val="center"/>
              <w:rPr>
                <w:rFonts w:ascii="Century Gothic" w:hAnsi="Century Gothic" w:cstheme="minorHAnsi"/>
                <w:sz w:val="20"/>
                <w:szCs w:val="20"/>
              </w:rPr>
            </w:pPr>
            <w:r w:rsidRPr="006A616C">
              <w:rPr>
                <w:rFonts w:ascii="Century Gothic" w:hAnsi="Century Gothic" w:cstheme="minorHAnsi"/>
                <w:b/>
                <w:bCs/>
                <w:sz w:val="20"/>
                <w:szCs w:val="20"/>
                <w:lang w:val="nl-BE"/>
              </w:rPr>
              <w:t xml:space="preserve">pour </w:t>
            </w:r>
            <w:r w:rsidR="00A2125B" w:rsidRPr="006A616C">
              <w:rPr>
                <w:rFonts w:ascii="Century Gothic" w:hAnsi="Century Gothic" w:cstheme="minorHAnsi"/>
                <w:b/>
                <w:bCs/>
                <w:sz w:val="20"/>
                <w:szCs w:val="20"/>
              </w:rPr>
              <w:t>gaz</w:t>
            </w:r>
            <w:r w:rsidRPr="006A616C">
              <w:rPr>
                <w:rFonts w:ascii="Century Gothic" w:hAnsi="Century Gothic" w:cstheme="minorHAnsi"/>
                <w:b/>
                <w:bCs/>
                <w:sz w:val="20"/>
                <w:szCs w:val="20"/>
                <w:lang w:val="nl-BE"/>
              </w:rPr>
              <w:t>-L</w:t>
            </w:r>
          </w:p>
        </w:tc>
        <w:tc>
          <w:tcPr>
            <w:tcW w:w="1609"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3E6F5EE2" w14:textId="77777777" w:rsidR="00ED03B6" w:rsidRPr="006A616C" w:rsidRDefault="00ED03B6" w:rsidP="00B878DF">
            <w:pPr>
              <w:pStyle w:val="NormalWeb"/>
              <w:spacing w:before="160" w:beforeAutospacing="0" w:after="0" w:afterAutospacing="0" w:line="312" w:lineRule="auto"/>
              <w:jc w:val="center"/>
              <w:rPr>
                <w:rFonts w:ascii="Century Gothic" w:hAnsi="Century Gothic" w:cstheme="minorHAnsi"/>
                <w:sz w:val="20"/>
                <w:szCs w:val="20"/>
              </w:rPr>
            </w:pPr>
            <w:r w:rsidRPr="006A616C">
              <w:rPr>
                <w:rFonts w:ascii="Century Gothic" w:hAnsi="Century Gothic" w:cstheme="minorHAnsi"/>
                <w:b/>
                <w:bCs/>
                <w:sz w:val="20"/>
                <w:szCs w:val="20"/>
              </w:rPr>
              <w:t>Spécification</w:t>
            </w:r>
          </w:p>
          <w:p w14:paraId="5197E821" w14:textId="0BE1E6AE" w:rsidR="00ED03B6" w:rsidRPr="006A616C" w:rsidRDefault="00ED03B6" w:rsidP="00B878DF">
            <w:pPr>
              <w:pStyle w:val="NormalWeb"/>
              <w:spacing w:before="160" w:beforeAutospacing="0" w:after="0" w:afterAutospacing="0" w:line="312" w:lineRule="auto"/>
              <w:jc w:val="center"/>
              <w:rPr>
                <w:rFonts w:ascii="Century Gothic" w:hAnsi="Century Gothic" w:cstheme="minorHAnsi"/>
                <w:sz w:val="20"/>
                <w:szCs w:val="20"/>
              </w:rPr>
            </w:pPr>
            <w:r w:rsidRPr="006A616C">
              <w:rPr>
                <w:rFonts w:ascii="Century Gothic" w:hAnsi="Century Gothic" w:cstheme="minorHAnsi"/>
                <w:b/>
                <w:bCs/>
                <w:sz w:val="20"/>
                <w:szCs w:val="20"/>
                <w:lang w:val="nl-BE"/>
              </w:rPr>
              <w:t xml:space="preserve">pour </w:t>
            </w:r>
            <w:r w:rsidR="00A2125B" w:rsidRPr="006A616C">
              <w:rPr>
                <w:rFonts w:ascii="Century Gothic" w:hAnsi="Century Gothic" w:cstheme="minorHAnsi"/>
                <w:b/>
                <w:bCs/>
                <w:sz w:val="20"/>
                <w:szCs w:val="20"/>
              </w:rPr>
              <w:t>gaz</w:t>
            </w:r>
            <w:r w:rsidRPr="006A616C">
              <w:rPr>
                <w:rFonts w:ascii="Century Gothic" w:hAnsi="Century Gothic" w:cstheme="minorHAnsi"/>
                <w:b/>
                <w:bCs/>
                <w:sz w:val="20"/>
                <w:szCs w:val="20"/>
                <w:lang w:val="nl-BE"/>
              </w:rPr>
              <w:t>-H</w:t>
            </w:r>
          </w:p>
        </w:tc>
        <w:tc>
          <w:tcPr>
            <w:tcW w:w="1141"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6623FD3A" w14:textId="77777777" w:rsidR="00ED03B6" w:rsidRPr="006A616C" w:rsidRDefault="00ED03B6" w:rsidP="00B878DF">
            <w:pPr>
              <w:pStyle w:val="NormalWeb"/>
              <w:spacing w:before="160" w:beforeAutospacing="0" w:after="0" w:afterAutospacing="0" w:line="312" w:lineRule="auto"/>
              <w:jc w:val="center"/>
              <w:rPr>
                <w:rFonts w:ascii="Century Gothic" w:hAnsi="Century Gothic" w:cstheme="minorHAnsi"/>
                <w:sz w:val="20"/>
                <w:szCs w:val="20"/>
              </w:rPr>
            </w:pPr>
            <w:r w:rsidRPr="006A616C">
              <w:rPr>
                <w:rFonts w:ascii="Century Gothic" w:hAnsi="Century Gothic" w:cstheme="minorHAnsi"/>
                <w:b/>
                <w:bCs/>
                <w:sz w:val="20"/>
                <w:szCs w:val="20"/>
              </w:rPr>
              <w:t>Contrôle</w:t>
            </w:r>
            <w:r w:rsidRPr="006A616C">
              <w:rPr>
                <w:rFonts w:ascii="Century Gothic" w:hAnsi="Century Gothic" w:cstheme="minorHAnsi"/>
                <w:b/>
                <w:bCs/>
                <w:sz w:val="20"/>
                <w:szCs w:val="20"/>
                <w:lang w:val="nl-BE"/>
              </w:rPr>
              <w:t xml:space="preserve"> continu</w:t>
            </w:r>
          </w:p>
        </w:tc>
        <w:tc>
          <w:tcPr>
            <w:tcW w:w="1564"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0DB674E3" w14:textId="77777777" w:rsidR="00ED03B6" w:rsidRPr="006A616C" w:rsidRDefault="00ED03B6" w:rsidP="00B878DF">
            <w:pPr>
              <w:pStyle w:val="NormalWeb"/>
              <w:spacing w:before="160" w:beforeAutospacing="0" w:after="0" w:afterAutospacing="0" w:line="312" w:lineRule="auto"/>
              <w:jc w:val="center"/>
              <w:rPr>
                <w:rFonts w:ascii="Century Gothic" w:hAnsi="Century Gothic" w:cstheme="minorHAnsi"/>
                <w:sz w:val="20"/>
                <w:szCs w:val="20"/>
              </w:rPr>
            </w:pPr>
            <w:r w:rsidRPr="006A616C">
              <w:rPr>
                <w:rFonts w:ascii="Century Gothic" w:hAnsi="Century Gothic" w:cstheme="minorHAnsi"/>
                <w:b/>
                <w:bCs/>
                <w:sz w:val="20"/>
                <w:szCs w:val="20"/>
              </w:rPr>
              <w:t>Contrôle</w:t>
            </w:r>
            <w:r w:rsidRPr="006A616C">
              <w:rPr>
                <w:rFonts w:ascii="Century Gothic" w:hAnsi="Century Gothic" w:cstheme="minorHAnsi"/>
                <w:b/>
                <w:bCs/>
                <w:sz w:val="20"/>
                <w:szCs w:val="20"/>
                <w:lang w:val="nl-BE"/>
              </w:rPr>
              <w:t xml:space="preserve"> par </w:t>
            </w:r>
            <w:r w:rsidRPr="006A616C">
              <w:rPr>
                <w:rFonts w:ascii="Century Gothic" w:hAnsi="Century Gothic" w:cstheme="minorHAnsi"/>
                <w:b/>
                <w:bCs/>
                <w:sz w:val="20"/>
                <w:szCs w:val="20"/>
              </w:rPr>
              <w:t>échantillonnage</w:t>
            </w:r>
          </w:p>
        </w:tc>
        <w:tc>
          <w:tcPr>
            <w:tcW w:w="1328" w:type="dxa"/>
            <w:tcBorders>
              <w:top w:val="single" w:sz="8" w:space="0" w:color="A3A3A3"/>
              <w:left w:val="nil"/>
              <w:bottom w:val="single" w:sz="8" w:space="0" w:color="A3A3A3"/>
              <w:right w:val="single" w:sz="8" w:space="0" w:color="A3A3A3"/>
            </w:tcBorders>
            <w:shd w:val="clear" w:color="auto" w:fill="D9D9D9"/>
            <w:tcMar>
              <w:top w:w="40" w:type="dxa"/>
              <w:left w:w="60" w:type="dxa"/>
              <w:bottom w:w="40" w:type="dxa"/>
              <w:right w:w="60" w:type="dxa"/>
            </w:tcMar>
            <w:hideMark/>
          </w:tcPr>
          <w:p w14:paraId="2BAEE1A3" w14:textId="77777777" w:rsidR="00ED03B6" w:rsidRPr="006A616C" w:rsidRDefault="00ED03B6" w:rsidP="00B878DF">
            <w:pPr>
              <w:pStyle w:val="NormalWeb"/>
              <w:spacing w:before="160" w:beforeAutospacing="0" w:after="0" w:afterAutospacing="0" w:line="312" w:lineRule="auto"/>
              <w:jc w:val="center"/>
              <w:rPr>
                <w:rFonts w:ascii="Century Gothic" w:hAnsi="Century Gothic" w:cstheme="minorHAnsi"/>
                <w:sz w:val="20"/>
                <w:szCs w:val="20"/>
              </w:rPr>
            </w:pPr>
            <w:r w:rsidRPr="006A616C">
              <w:rPr>
                <w:rFonts w:ascii="Century Gothic" w:hAnsi="Century Gothic" w:cstheme="minorHAnsi"/>
                <w:b/>
                <w:bCs/>
                <w:sz w:val="20"/>
                <w:szCs w:val="20"/>
              </w:rPr>
              <w:t>Source</w:t>
            </w:r>
          </w:p>
        </w:tc>
      </w:tr>
      <w:tr w:rsidR="00820A0B" w:rsidRPr="006A616C" w14:paraId="0E875D14"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53699C9"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rPr>
            </w:pPr>
            <w:r w:rsidRPr="006A616C">
              <w:rPr>
                <w:rFonts w:ascii="Century Gothic" w:hAnsi="Century Gothic" w:cstheme="minorHAnsi"/>
                <w:sz w:val="20"/>
                <w:szCs w:val="20"/>
              </w:rPr>
              <w:t>Pouvoir Calorifique Supérieur (conditions de combustion 25 °C et 1,01325 bara)</w:t>
            </w:r>
          </w:p>
        </w:tc>
        <w:tc>
          <w:tcPr>
            <w:tcW w:w="1184" w:type="dxa"/>
            <w:tcBorders>
              <w:top w:val="nil"/>
              <w:left w:val="nil"/>
              <w:bottom w:val="single" w:sz="8" w:space="0" w:color="A3A3A3"/>
              <w:right w:val="single" w:sz="8" w:space="0" w:color="A3A3A3"/>
            </w:tcBorders>
            <w:tcMar>
              <w:top w:w="40" w:type="dxa"/>
              <w:left w:w="60" w:type="dxa"/>
              <w:bottom w:w="40" w:type="dxa"/>
              <w:right w:w="60" w:type="dxa"/>
            </w:tcMar>
            <w:hideMark/>
          </w:tcPr>
          <w:p w14:paraId="5AB69ECB"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9,52 à 10,75</w:t>
            </w:r>
          </w:p>
          <w:p w14:paraId="2AF6A55E"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kWh/m</w:t>
            </w:r>
            <w:r w:rsidRPr="006A616C">
              <w:rPr>
                <w:rFonts w:ascii="Century Gothic" w:hAnsi="Century Gothic" w:cstheme="minorHAnsi"/>
                <w:sz w:val="20"/>
                <w:szCs w:val="20"/>
                <w:vertAlign w:val="superscript"/>
                <w:lang w:val="nl-BE"/>
              </w:rPr>
              <w:t>3</w:t>
            </w:r>
            <w:r w:rsidRPr="006A616C">
              <w:rPr>
                <w:rFonts w:ascii="Century Gothic" w:hAnsi="Century Gothic" w:cstheme="minorHAnsi"/>
                <w:sz w:val="20"/>
                <w:szCs w:val="20"/>
                <w:lang w:val="nl-BE"/>
              </w:rPr>
              <w:t>(n)</w:t>
            </w:r>
          </w:p>
        </w:tc>
        <w:tc>
          <w:tcPr>
            <w:tcW w:w="1609" w:type="dxa"/>
            <w:tcBorders>
              <w:top w:val="nil"/>
              <w:left w:val="nil"/>
              <w:bottom w:val="single" w:sz="8" w:space="0" w:color="A3A3A3"/>
              <w:right w:val="single" w:sz="8" w:space="0" w:color="A3A3A3"/>
            </w:tcBorders>
            <w:tcMar>
              <w:top w:w="40" w:type="dxa"/>
              <w:left w:w="60" w:type="dxa"/>
              <w:bottom w:w="40" w:type="dxa"/>
              <w:right w:w="60" w:type="dxa"/>
            </w:tcMar>
            <w:hideMark/>
          </w:tcPr>
          <w:p w14:paraId="5332D5E6" w14:textId="10B504D1"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fr-BE"/>
              </w:rPr>
            </w:pPr>
            <w:r w:rsidRPr="006A616C">
              <w:rPr>
                <w:rFonts w:ascii="Century Gothic" w:hAnsi="Century Gothic" w:cstheme="minorHAnsi"/>
                <w:sz w:val="20"/>
                <w:szCs w:val="20"/>
                <w:lang w:val="nl-BE"/>
              </w:rPr>
              <w:t>10,81 à 12,79 kWh/m³(n)</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45EFC4B3" w14:textId="1CEAE778" w:rsidR="00ED03B6"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1A59EA89" w14:textId="499459DE"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w:t>
            </w:r>
            <w:r w:rsidR="00820A0B" w:rsidRPr="006A616C">
              <w:rPr>
                <w:rFonts w:ascii="Century Gothic" w:hAnsi="Century Gothic" w:cstheme="minorHAnsi"/>
                <w:sz w:val="20"/>
                <w:szCs w:val="20"/>
                <w:lang w:val="nl-BE"/>
              </w:rPr>
              <w:t>-</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068745A4" w14:textId="57B1007D" w:rsidR="00ED03B6" w:rsidRPr="006A616C" w:rsidRDefault="008B3A47" w:rsidP="00072AD7">
            <w:pPr>
              <w:pStyle w:val="NormalWeb"/>
              <w:spacing w:before="160" w:beforeAutospacing="0" w:after="0" w:afterAutospacing="0" w:line="312" w:lineRule="auto"/>
              <w:rPr>
                <w:rFonts w:ascii="Century Gothic" w:hAnsi="Century Gothic" w:cstheme="minorHAnsi"/>
                <w:sz w:val="20"/>
                <w:szCs w:val="20"/>
                <w:lang w:val="nl-BE"/>
              </w:rPr>
            </w:pPr>
            <w:r>
              <w:rPr>
                <w:rFonts w:ascii="Century Gothic" w:hAnsi="Century Gothic" w:cstheme="minorHAnsi"/>
                <w:sz w:val="20"/>
                <w:szCs w:val="20"/>
                <w:lang w:val="nl-BE"/>
              </w:rPr>
              <w:t>AR</w:t>
            </w:r>
            <w:r w:rsidR="00ED03B6" w:rsidRPr="006A616C">
              <w:rPr>
                <w:rFonts w:ascii="Century Gothic" w:hAnsi="Century Gothic" w:cstheme="minorHAnsi"/>
                <w:sz w:val="20"/>
                <w:szCs w:val="20"/>
                <w:lang w:val="nl-BE"/>
              </w:rPr>
              <w:t xml:space="preserve"> 1984</w:t>
            </w:r>
          </w:p>
        </w:tc>
      </w:tr>
      <w:tr w:rsidR="00820A0B" w:rsidRPr="006A616C" w14:paraId="7C904140"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A0A7A17"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fr-BE"/>
              </w:rPr>
            </w:pPr>
            <w:r w:rsidRPr="006A616C">
              <w:rPr>
                <w:rFonts w:ascii="Century Gothic" w:hAnsi="Century Gothic" w:cstheme="minorHAnsi"/>
                <w:sz w:val="20"/>
                <w:szCs w:val="20"/>
              </w:rPr>
              <w:t xml:space="preserve">Indice de Wobbe (conditions de combustion 25 °C et 1,01325 bara) </w:t>
            </w:r>
          </w:p>
        </w:tc>
        <w:tc>
          <w:tcPr>
            <w:tcW w:w="1184" w:type="dxa"/>
            <w:tcBorders>
              <w:top w:val="nil"/>
              <w:left w:val="nil"/>
              <w:bottom w:val="single" w:sz="8" w:space="0" w:color="A3A3A3"/>
              <w:right w:val="single" w:sz="8" w:space="0" w:color="A3A3A3"/>
            </w:tcBorders>
            <w:tcMar>
              <w:top w:w="40" w:type="dxa"/>
              <w:left w:w="60" w:type="dxa"/>
              <w:bottom w:w="40" w:type="dxa"/>
              <w:right w:w="60" w:type="dxa"/>
            </w:tcMar>
            <w:hideMark/>
          </w:tcPr>
          <w:p w14:paraId="7EFABC89"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12,19 à 13,03 kWh/m</w:t>
            </w:r>
            <w:r w:rsidRPr="006A616C">
              <w:rPr>
                <w:rFonts w:ascii="Century Gothic" w:hAnsi="Century Gothic" w:cstheme="minorHAnsi"/>
                <w:sz w:val="20"/>
                <w:szCs w:val="20"/>
                <w:vertAlign w:val="superscript"/>
                <w:lang w:val="nl-BE"/>
              </w:rPr>
              <w:t>3</w:t>
            </w:r>
            <w:r w:rsidRPr="006A616C">
              <w:rPr>
                <w:rFonts w:ascii="Century Gothic" w:hAnsi="Century Gothic" w:cstheme="minorHAnsi"/>
                <w:sz w:val="20"/>
                <w:szCs w:val="20"/>
                <w:lang w:val="nl-BE"/>
              </w:rPr>
              <w:t>(n)</w:t>
            </w:r>
          </w:p>
        </w:tc>
        <w:tc>
          <w:tcPr>
            <w:tcW w:w="1609" w:type="dxa"/>
            <w:tcBorders>
              <w:top w:val="nil"/>
              <w:left w:val="nil"/>
              <w:bottom w:val="single" w:sz="8" w:space="0" w:color="A3A3A3"/>
              <w:right w:val="single" w:sz="8" w:space="0" w:color="A3A3A3"/>
            </w:tcBorders>
            <w:tcMar>
              <w:top w:w="40" w:type="dxa"/>
              <w:left w:w="60" w:type="dxa"/>
              <w:bottom w:w="40" w:type="dxa"/>
              <w:right w:w="60" w:type="dxa"/>
            </w:tcMar>
            <w:hideMark/>
          </w:tcPr>
          <w:p w14:paraId="741FE175"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13,65 à 15,78 kWh/m³(n)</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0F9D24A5" w14:textId="7CC7BA9B" w:rsidR="00ED03B6"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1A9395BA" w14:textId="5B4875A9" w:rsidR="00ED03B6"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ED03B6" w:rsidRPr="006A616C">
              <w:rPr>
                <w:rFonts w:ascii="Century Gothic" w:hAnsi="Century Gothic" w:cstheme="minorHAnsi"/>
                <w:sz w:val="20"/>
                <w:szCs w:val="20"/>
                <w:lang w:val="nl-BE"/>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2AE3B47F" w14:textId="32664B20" w:rsidR="00ED03B6" w:rsidRPr="006A616C" w:rsidRDefault="008B3A47" w:rsidP="00072AD7">
            <w:pPr>
              <w:pStyle w:val="NormalWeb"/>
              <w:spacing w:before="160" w:beforeAutospacing="0" w:after="0" w:afterAutospacing="0" w:line="312" w:lineRule="auto"/>
              <w:rPr>
                <w:rFonts w:ascii="Century Gothic" w:hAnsi="Century Gothic" w:cstheme="minorHAnsi"/>
                <w:sz w:val="20"/>
                <w:szCs w:val="20"/>
                <w:lang w:val="nl-BE"/>
              </w:rPr>
            </w:pPr>
            <w:r>
              <w:rPr>
                <w:rFonts w:ascii="Century Gothic" w:hAnsi="Century Gothic" w:cstheme="minorHAnsi"/>
                <w:sz w:val="20"/>
                <w:szCs w:val="20"/>
                <w:lang w:val="nl-BE"/>
              </w:rPr>
              <w:t>AR</w:t>
            </w:r>
            <w:r w:rsidR="00ED03B6" w:rsidRPr="006A616C">
              <w:rPr>
                <w:rFonts w:ascii="Century Gothic" w:hAnsi="Century Gothic" w:cstheme="minorHAnsi"/>
                <w:sz w:val="20"/>
                <w:szCs w:val="20"/>
                <w:lang w:val="nl-BE"/>
              </w:rPr>
              <w:t xml:space="preserve"> 1984</w:t>
            </w:r>
          </w:p>
        </w:tc>
      </w:tr>
      <w:tr w:rsidR="00820A0B" w:rsidRPr="006A616C" w14:paraId="15F3E98C"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52441A4"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Densité (relative)</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65DEDDFB" w14:textId="102A7D91"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Comprise entre 0,555 et 0,70</w:t>
            </w:r>
            <w:r w:rsidR="00820A0B" w:rsidRPr="006A616C">
              <w:rPr>
                <w:rFonts w:ascii="Century Gothic" w:hAnsi="Century Gothic" w:cstheme="minorHAnsi"/>
                <w:sz w:val="20"/>
                <w:szCs w:val="20"/>
                <w:lang w:val="nl-BE"/>
              </w:rPr>
              <w:t>0</w:t>
            </w:r>
          </w:p>
          <w:p w14:paraId="10F30C95" w14:textId="59476A7A"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5E5E2E8C" w14:textId="0106A403"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5E2C8B4C" w14:textId="154EBEBA"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6DE8C5A9"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EN 16726</w:t>
            </w:r>
          </w:p>
        </w:tc>
      </w:tr>
      <w:tr w:rsidR="00820A0B" w:rsidRPr="006A616C" w14:paraId="18828C3B"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49534ACB" w14:textId="100F4C40"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C</w:t>
            </w:r>
            <w:r w:rsidR="008B3A47" w:rsidRPr="006A616C">
              <w:rPr>
                <w:rFonts w:ascii="Century Gothic" w:hAnsi="Century Gothic" w:cstheme="minorHAnsi"/>
                <w:sz w:val="20"/>
                <w:szCs w:val="20"/>
                <w:lang w:val="nl-BE"/>
              </w:rPr>
              <w:t>H</w:t>
            </w:r>
            <w:r w:rsidR="008B3A47">
              <w:rPr>
                <w:rFonts w:ascii="Century Gothic" w:hAnsi="Century Gothic" w:cstheme="minorHAnsi"/>
                <w:sz w:val="20"/>
                <w:szCs w:val="20"/>
                <w:vertAlign w:val="subscript"/>
                <w:lang w:val="nl-BE"/>
              </w:rPr>
              <w:t>4</w:t>
            </w:r>
          </w:p>
        </w:tc>
        <w:tc>
          <w:tcPr>
            <w:tcW w:w="1184" w:type="dxa"/>
            <w:tcBorders>
              <w:top w:val="nil"/>
              <w:left w:val="nil"/>
              <w:bottom w:val="single" w:sz="8" w:space="0" w:color="A3A3A3"/>
              <w:right w:val="single" w:sz="8" w:space="0" w:color="A3A3A3"/>
            </w:tcBorders>
            <w:tcMar>
              <w:top w:w="40" w:type="dxa"/>
              <w:left w:w="60" w:type="dxa"/>
              <w:bottom w:w="40" w:type="dxa"/>
              <w:right w:w="60" w:type="dxa"/>
            </w:tcMar>
            <w:hideMark/>
          </w:tcPr>
          <w:p w14:paraId="1B692AA9"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&gt; 80%</w:t>
            </w:r>
          </w:p>
        </w:tc>
        <w:tc>
          <w:tcPr>
            <w:tcW w:w="1609" w:type="dxa"/>
            <w:tcBorders>
              <w:top w:val="nil"/>
              <w:left w:val="nil"/>
              <w:bottom w:val="single" w:sz="8" w:space="0" w:color="A3A3A3"/>
              <w:right w:val="single" w:sz="8" w:space="0" w:color="A3A3A3"/>
            </w:tcBorders>
            <w:tcMar>
              <w:top w:w="40" w:type="dxa"/>
              <w:left w:w="60" w:type="dxa"/>
              <w:bottom w:w="40" w:type="dxa"/>
              <w:right w:w="60" w:type="dxa"/>
            </w:tcMar>
            <w:hideMark/>
          </w:tcPr>
          <w:p w14:paraId="2C9651DD"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&gt; 85%</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360309D8" w14:textId="7A105487" w:rsidR="00ED03B6"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2D9D784A" w14:textId="08F7A723"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w:t>
            </w:r>
            <w:r w:rsidR="00820A0B" w:rsidRPr="006A616C">
              <w:rPr>
                <w:rFonts w:ascii="Century Gothic" w:hAnsi="Century Gothic" w:cstheme="minorHAnsi"/>
                <w:sz w:val="20"/>
                <w:szCs w:val="20"/>
                <w:lang w:val="nl-BE"/>
              </w:rPr>
              <w:t>-</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0D1C7A0A"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de-DE"/>
              </w:rPr>
            </w:pPr>
            <w:r w:rsidRPr="008B3A47">
              <w:rPr>
                <w:rFonts w:ascii="Century Gothic" w:hAnsi="Century Gothic" w:cstheme="minorHAnsi"/>
                <w:sz w:val="18"/>
                <w:szCs w:val="20"/>
                <w:lang w:val="de-DE"/>
              </w:rPr>
              <w:t>Spécification GRD / GRT</w:t>
            </w:r>
          </w:p>
        </w:tc>
      </w:tr>
      <w:tr w:rsidR="00820A0B" w:rsidRPr="006A616C" w14:paraId="3FF324B7"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34A688E"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C</w:t>
            </w:r>
            <w:r w:rsidRPr="006A616C">
              <w:rPr>
                <w:rFonts w:ascii="Century Gothic" w:hAnsi="Century Gothic" w:cstheme="minorHAnsi"/>
                <w:sz w:val="20"/>
                <w:szCs w:val="20"/>
                <w:vertAlign w:val="subscript"/>
                <w:lang w:val="nl-BE"/>
              </w:rPr>
              <w:t>3</w:t>
            </w:r>
            <w:r w:rsidRPr="006A616C">
              <w:rPr>
                <w:rFonts w:ascii="Century Gothic" w:hAnsi="Century Gothic" w:cstheme="minorHAnsi"/>
                <w:sz w:val="20"/>
                <w:szCs w:val="20"/>
                <w:lang w:val="nl-BE"/>
              </w:rPr>
              <w:t>H</w:t>
            </w:r>
            <w:r w:rsidRPr="006A616C">
              <w:rPr>
                <w:rFonts w:ascii="Century Gothic" w:hAnsi="Century Gothic" w:cstheme="minorHAnsi"/>
                <w:sz w:val="20"/>
                <w:szCs w:val="20"/>
                <w:vertAlign w:val="subscript"/>
                <w:lang w:val="nl-BE"/>
              </w:rPr>
              <w:t>8</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6DA12A9C" w14:textId="7FBF87DB"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fr-BE"/>
              </w:rPr>
            </w:pPr>
            <w:r w:rsidRPr="006A616C">
              <w:rPr>
                <w:rFonts w:ascii="Century Gothic" w:hAnsi="Century Gothic" w:cstheme="minorHAnsi"/>
                <w:sz w:val="20"/>
                <w:szCs w:val="20"/>
              </w:rPr>
              <w:t xml:space="preserve">&lt; 3% </w:t>
            </w:r>
            <w:r w:rsidRPr="006A616C">
              <w:rPr>
                <w:rFonts w:ascii="Century Gothic" w:hAnsi="Century Gothic" w:cstheme="minorHAnsi"/>
                <w:iCs/>
                <w:sz w:val="20"/>
                <w:szCs w:val="20"/>
              </w:rPr>
              <w:t xml:space="preserve">(valeur maximale actuellement mesurée dans le </w:t>
            </w:r>
            <w:r w:rsidR="00D921B8" w:rsidRPr="006A616C">
              <w:rPr>
                <w:rFonts w:ascii="Century Gothic" w:hAnsi="Century Gothic" w:cstheme="minorHAnsi"/>
                <w:iCs/>
                <w:sz w:val="20"/>
                <w:szCs w:val="20"/>
              </w:rPr>
              <w:t xml:space="preserve">Gaz </w:t>
            </w:r>
            <w:r w:rsidRPr="006A616C">
              <w:rPr>
                <w:rFonts w:ascii="Century Gothic" w:hAnsi="Century Gothic" w:cstheme="minorHAnsi"/>
                <w:iCs/>
                <w:sz w:val="20"/>
                <w:szCs w:val="20"/>
              </w:rPr>
              <w:t>naturel)</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40F816BB" w14:textId="12346F29"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proofErr w:type="spellStart"/>
            <w:r w:rsidRPr="006A616C">
              <w:rPr>
                <w:rFonts w:ascii="Century Gothic" w:hAnsi="Century Gothic" w:cstheme="minorHAnsi"/>
                <w:sz w:val="20"/>
                <w:szCs w:val="20"/>
                <w:lang w:val="nl-BE"/>
              </w:rPr>
              <w:t>Oui</w:t>
            </w:r>
            <w:proofErr w:type="spellEnd"/>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088CC846" w14:textId="1FD39AB8"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BEBCBB8" w14:textId="7611D267" w:rsidR="008811C2" w:rsidRPr="00FD3968" w:rsidRDefault="008B3A47" w:rsidP="00072AD7">
            <w:pPr>
              <w:pStyle w:val="NormalWeb"/>
              <w:spacing w:before="160" w:beforeAutospacing="0" w:after="0" w:afterAutospacing="0" w:line="312" w:lineRule="auto"/>
              <w:rPr>
                <w:rFonts w:ascii="Century Gothic" w:hAnsi="Century Gothic" w:cstheme="minorHAnsi"/>
                <w:sz w:val="18"/>
                <w:szCs w:val="20"/>
                <w:lang w:val="fr-BE"/>
              </w:rPr>
            </w:pPr>
            <w:r w:rsidRPr="00FD3968">
              <w:rPr>
                <w:rFonts w:ascii="Century Gothic" w:hAnsi="Century Gothic" w:cstheme="minorHAnsi"/>
                <w:sz w:val="18"/>
                <w:szCs w:val="20"/>
                <w:lang w:val="fr-BE"/>
              </w:rPr>
              <w:t>Gestionnaire</w:t>
            </w:r>
          </w:p>
        </w:tc>
      </w:tr>
      <w:tr w:rsidR="00820A0B" w:rsidRPr="006A616C" w14:paraId="4F4BE2E0"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DD45645"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fr-BE"/>
              </w:rPr>
            </w:pPr>
            <w:r w:rsidRPr="006A616C">
              <w:rPr>
                <w:rFonts w:ascii="Century Gothic" w:hAnsi="Century Gothic" w:cstheme="minorHAnsi"/>
                <w:sz w:val="20"/>
                <w:szCs w:val="20"/>
              </w:rPr>
              <w:t>Température</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339201A6"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de-DE"/>
              </w:rPr>
            </w:pPr>
            <w:r w:rsidRPr="006A616C">
              <w:rPr>
                <w:rFonts w:ascii="Century Gothic" w:hAnsi="Century Gothic" w:cstheme="minorHAnsi"/>
                <w:sz w:val="20"/>
                <w:szCs w:val="20"/>
                <w:lang w:val="de-DE"/>
              </w:rPr>
              <w:t>in MP-B : 2 °C &lt; T &lt; 25 °C</w:t>
            </w:r>
          </w:p>
          <w:p w14:paraId="79602440" w14:textId="51A5F3CA"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de-DE"/>
              </w:rPr>
            </w:pPr>
            <w:r w:rsidRPr="006A616C">
              <w:rPr>
                <w:rFonts w:ascii="Century Gothic" w:hAnsi="Century Gothic" w:cstheme="minorHAnsi"/>
                <w:sz w:val="20"/>
                <w:szCs w:val="20"/>
                <w:lang w:val="de-DE"/>
              </w:rPr>
              <w:t>in MP-C : 2 °C &lt; T &lt; 38 °C</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6D71AE0B" w14:textId="7B619C85"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de-DE"/>
              </w:rPr>
            </w:pPr>
            <w:proofErr w:type="spellStart"/>
            <w:r w:rsidRPr="006A616C">
              <w:rPr>
                <w:rFonts w:ascii="Century Gothic" w:hAnsi="Century Gothic" w:cstheme="minorHAnsi"/>
                <w:sz w:val="20"/>
                <w:szCs w:val="20"/>
                <w:lang w:val="de-DE"/>
              </w:rPr>
              <w:t>Oui</w:t>
            </w:r>
            <w:proofErr w:type="spellEnd"/>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3D2ED1DC" w14:textId="13E356BE"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de-DE"/>
              </w:rPr>
            </w:pPr>
            <w:r w:rsidRPr="006A616C">
              <w:rPr>
                <w:rFonts w:ascii="Century Gothic" w:hAnsi="Century Gothic" w:cstheme="minorHAnsi"/>
                <w:sz w:val="20"/>
                <w:szCs w:val="20"/>
                <w:lang w:val="de-DE"/>
              </w:rPr>
              <w:t>-</w:t>
            </w:r>
            <w:r w:rsidR="008811C2" w:rsidRPr="006A616C">
              <w:rPr>
                <w:rFonts w:ascii="Century Gothic" w:hAnsi="Century Gothic" w:cstheme="minorHAnsi"/>
                <w:sz w:val="20"/>
                <w:szCs w:val="20"/>
                <w:lang w:val="de-DE"/>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4835B41F" w14:textId="253D246B" w:rsidR="008811C2" w:rsidRPr="00FD3968" w:rsidRDefault="008B3A47" w:rsidP="00072AD7">
            <w:pPr>
              <w:pStyle w:val="NormalWeb"/>
              <w:spacing w:before="160" w:beforeAutospacing="0" w:after="0" w:afterAutospacing="0" w:line="312" w:lineRule="auto"/>
              <w:rPr>
                <w:rFonts w:ascii="Century Gothic" w:hAnsi="Century Gothic" w:cstheme="minorHAnsi"/>
                <w:sz w:val="18"/>
                <w:szCs w:val="20"/>
                <w:lang w:val="fr-BE"/>
              </w:rPr>
            </w:pPr>
            <w:r w:rsidRPr="00FD3968">
              <w:rPr>
                <w:rFonts w:ascii="Century Gothic" w:hAnsi="Century Gothic" w:cstheme="minorHAnsi"/>
                <w:sz w:val="18"/>
                <w:szCs w:val="20"/>
                <w:lang w:val="fr-BE"/>
              </w:rPr>
              <w:t>Gestionnaire</w:t>
            </w:r>
          </w:p>
        </w:tc>
      </w:tr>
      <w:tr w:rsidR="00820A0B" w:rsidRPr="006A616C" w14:paraId="2555D662"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D4B8E82"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xml:space="preserve">Point de </w:t>
            </w:r>
            <w:proofErr w:type="spellStart"/>
            <w:r w:rsidRPr="006A616C">
              <w:rPr>
                <w:rFonts w:ascii="Century Gothic" w:hAnsi="Century Gothic" w:cstheme="minorHAnsi"/>
                <w:sz w:val="20"/>
                <w:szCs w:val="20"/>
                <w:lang w:val="nl-BE"/>
              </w:rPr>
              <w:t>rosée</w:t>
            </w:r>
            <w:proofErr w:type="spellEnd"/>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089E0A81" w14:textId="426C1324"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&lt; -8°</w:t>
            </w:r>
            <w:r w:rsidR="007F573E">
              <w:rPr>
                <w:rFonts w:ascii="Century Gothic" w:hAnsi="Century Gothic" w:cstheme="minorHAnsi"/>
                <w:sz w:val="20"/>
                <w:szCs w:val="20"/>
                <w:lang w:val="nl-BE"/>
              </w:rPr>
              <w:t>C</w:t>
            </w:r>
            <w:r w:rsidRPr="006A616C">
              <w:rPr>
                <w:rFonts w:ascii="Century Gothic" w:hAnsi="Century Gothic" w:cstheme="minorHAnsi"/>
                <w:sz w:val="20"/>
                <w:szCs w:val="20"/>
                <w:lang w:val="nl-BE"/>
              </w:rPr>
              <w:t xml:space="preserve"> @70bar</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1DDD835C" w14:textId="381454CB"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proofErr w:type="spellStart"/>
            <w:r w:rsidRPr="006A616C">
              <w:rPr>
                <w:rFonts w:ascii="Century Gothic" w:hAnsi="Century Gothic" w:cstheme="minorHAnsi"/>
                <w:sz w:val="20"/>
                <w:szCs w:val="20"/>
                <w:lang w:val="nl-BE"/>
              </w:rPr>
              <w:t>Oui</w:t>
            </w:r>
            <w:proofErr w:type="spellEnd"/>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56051552" w14:textId="13837EF5"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C0FCDC6" w14:textId="7812B4F4" w:rsidR="008811C2" w:rsidRPr="00FD3968" w:rsidRDefault="008B3A47" w:rsidP="00072AD7">
            <w:pPr>
              <w:pStyle w:val="NormalWeb"/>
              <w:spacing w:before="160" w:beforeAutospacing="0" w:after="0" w:afterAutospacing="0" w:line="312" w:lineRule="auto"/>
              <w:rPr>
                <w:rFonts w:ascii="Century Gothic" w:hAnsi="Century Gothic" w:cstheme="minorHAnsi"/>
                <w:sz w:val="20"/>
                <w:szCs w:val="20"/>
                <w:lang w:val="fr-BE"/>
              </w:rPr>
            </w:pPr>
            <w:r w:rsidRPr="00FD3968">
              <w:rPr>
                <w:rFonts w:ascii="Century Gothic" w:hAnsi="Century Gothic" w:cstheme="minorHAnsi"/>
                <w:sz w:val="18"/>
                <w:szCs w:val="20"/>
                <w:lang w:val="fr-BE"/>
              </w:rPr>
              <w:t>Gestionnaire</w:t>
            </w:r>
          </w:p>
        </w:tc>
      </w:tr>
      <w:tr w:rsidR="00820A0B" w:rsidRPr="006A616C" w14:paraId="5F1C7ED2"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90E42F1"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fr-BE"/>
              </w:rPr>
            </w:pPr>
            <w:r w:rsidRPr="006A616C">
              <w:rPr>
                <w:rFonts w:ascii="Century Gothic" w:hAnsi="Century Gothic" w:cstheme="minorHAnsi"/>
                <w:sz w:val="20"/>
                <w:szCs w:val="20"/>
              </w:rPr>
              <w:t>Teneur en soufre total</w:t>
            </w:r>
          </w:p>
          <w:p w14:paraId="632B137B"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rPr>
            </w:pPr>
            <w:r w:rsidRPr="006A616C">
              <w:rPr>
                <w:rFonts w:ascii="Century Gothic" w:hAnsi="Century Gothic" w:cstheme="minorHAnsi"/>
                <w:sz w:val="20"/>
                <w:szCs w:val="20"/>
              </w:rPr>
              <w:t>avant odorisation</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73851CA3" w14:textId="618EE698"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xml:space="preserve">&lt; 20 </w:t>
            </w:r>
            <w:proofErr w:type="spellStart"/>
            <w:r w:rsidRPr="006A616C">
              <w:rPr>
                <w:rFonts w:ascii="Century Gothic" w:hAnsi="Century Gothic" w:cstheme="minorHAnsi"/>
                <w:sz w:val="20"/>
                <w:szCs w:val="20"/>
                <w:lang w:val="nl-BE"/>
              </w:rPr>
              <w:t>mgS</w:t>
            </w:r>
            <w:proofErr w:type="spellEnd"/>
            <w:r w:rsidRPr="006A616C">
              <w:rPr>
                <w:rFonts w:ascii="Century Gothic" w:hAnsi="Century Gothic" w:cstheme="minorHAnsi"/>
                <w:sz w:val="20"/>
                <w:szCs w:val="20"/>
                <w:lang w:val="nl-BE"/>
              </w:rPr>
              <w:t>/m³(n)</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63E1664E" w14:textId="36AA3EDE"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591EA8E2" w14:textId="534FE7AF"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proofErr w:type="spellStart"/>
            <w:r w:rsidRPr="006A616C">
              <w:rPr>
                <w:rFonts w:ascii="Century Gothic" w:hAnsi="Century Gothic" w:cstheme="minorHAnsi"/>
                <w:sz w:val="20"/>
                <w:szCs w:val="20"/>
                <w:lang w:val="nl-BE"/>
              </w:rPr>
              <w:t>Oui</w:t>
            </w:r>
            <w:proofErr w:type="spellEnd"/>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0841CB2F" w14:textId="77777777" w:rsidR="008811C2" w:rsidRPr="00FD3968" w:rsidRDefault="008811C2" w:rsidP="00072AD7">
            <w:pPr>
              <w:pStyle w:val="NormalWeb"/>
              <w:spacing w:before="160" w:beforeAutospacing="0" w:after="0" w:afterAutospacing="0" w:line="312" w:lineRule="auto"/>
              <w:rPr>
                <w:rFonts w:ascii="Century Gothic" w:hAnsi="Century Gothic" w:cstheme="minorHAnsi"/>
                <w:sz w:val="20"/>
                <w:szCs w:val="20"/>
                <w:lang w:val="fr-BE"/>
              </w:rPr>
            </w:pPr>
            <w:r w:rsidRPr="00FD3968">
              <w:rPr>
                <w:rFonts w:ascii="Century Gothic" w:hAnsi="Century Gothic" w:cstheme="minorHAnsi"/>
                <w:sz w:val="20"/>
                <w:szCs w:val="20"/>
                <w:lang w:val="fr-BE"/>
              </w:rPr>
              <w:t>EN 16726</w:t>
            </w:r>
          </w:p>
        </w:tc>
      </w:tr>
      <w:tr w:rsidR="00820A0B" w:rsidRPr="006A616C" w14:paraId="5EFAEE9B"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33A39B2"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fr-BE"/>
              </w:rPr>
            </w:pPr>
            <w:r w:rsidRPr="006A616C">
              <w:rPr>
                <w:rFonts w:ascii="Century Gothic" w:hAnsi="Century Gothic" w:cstheme="minorHAnsi"/>
                <w:sz w:val="20"/>
                <w:szCs w:val="20"/>
              </w:rPr>
              <w:t xml:space="preserve">Teneur en soufre total </w:t>
            </w:r>
          </w:p>
          <w:p w14:paraId="4BC441B9"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rPr>
            </w:pPr>
            <w:r w:rsidRPr="006A616C">
              <w:rPr>
                <w:rFonts w:ascii="Century Gothic" w:hAnsi="Century Gothic" w:cstheme="minorHAnsi"/>
                <w:sz w:val="20"/>
                <w:szCs w:val="20"/>
              </w:rPr>
              <w:t>après odorisation</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5DE8D715" w14:textId="3F98583F"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xml:space="preserve">&lt; 30 </w:t>
            </w:r>
            <w:proofErr w:type="spellStart"/>
            <w:r w:rsidRPr="006A616C">
              <w:rPr>
                <w:rFonts w:ascii="Century Gothic" w:hAnsi="Century Gothic" w:cstheme="minorHAnsi"/>
                <w:sz w:val="20"/>
                <w:szCs w:val="20"/>
                <w:lang w:val="nl-BE"/>
              </w:rPr>
              <w:t>mgS</w:t>
            </w:r>
            <w:proofErr w:type="spellEnd"/>
            <w:r w:rsidRPr="006A616C">
              <w:rPr>
                <w:rFonts w:ascii="Century Gothic" w:hAnsi="Century Gothic" w:cstheme="minorHAnsi"/>
                <w:sz w:val="20"/>
                <w:szCs w:val="20"/>
                <w:lang w:val="nl-BE"/>
              </w:rPr>
              <w:t>/m³(n)</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5E3F9DA4" w14:textId="3C3A9787"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498F78AA" w14:textId="05BE364E"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proofErr w:type="spellStart"/>
            <w:r w:rsidRPr="006A616C">
              <w:rPr>
                <w:rFonts w:ascii="Century Gothic" w:hAnsi="Century Gothic" w:cstheme="minorHAnsi"/>
                <w:sz w:val="20"/>
                <w:szCs w:val="20"/>
                <w:lang w:val="nl-BE"/>
              </w:rPr>
              <w:t>Oui</w:t>
            </w:r>
            <w:proofErr w:type="spellEnd"/>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2014F4AA" w14:textId="77777777" w:rsidR="008811C2" w:rsidRPr="00FD3968" w:rsidRDefault="008811C2" w:rsidP="00072AD7">
            <w:pPr>
              <w:pStyle w:val="NormalWeb"/>
              <w:spacing w:before="160" w:beforeAutospacing="0" w:after="0" w:afterAutospacing="0" w:line="312" w:lineRule="auto"/>
              <w:rPr>
                <w:rFonts w:ascii="Century Gothic" w:hAnsi="Century Gothic" w:cstheme="minorHAnsi"/>
                <w:sz w:val="20"/>
                <w:szCs w:val="20"/>
                <w:lang w:val="fr-BE"/>
              </w:rPr>
            </w:pPr>
            <w:r w:rsidRPr="00FD3968">
              <w:rPr>
                <w:rFonts w:ascii="Century Gothic" w:hAnsi="Century Gothic" w:cstheme="minorHAnsi"/>
                <w:sz w:val="20"/>
                <w:szCs w:val="20"/>
                <w:lang w:val="fr-BE"/>
              </w:rPr>
              <w:t>EN 16726</w:t>
            </w:r>
          </w:p>
        </w:tc>
      </w:tr>
      <w:tr w:rsidR="00820A0B" w:rsidRPr="006A616C" w14:paraId="309810B4"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BA089C6"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fr-BE"/>
              </w:rPr>
            </w:pPr>
            <w:r w:rsidRPr="006A616C">
              <w:rPr>
                <w:rFonts w:ascii="Century Gothic" w:hAnsi="Century Gothic" w:cstheme="minorHAnsi"/>
                <w:sz w:val="20"/>
                <w:szCs w:val="20"/>
              </w:rPr>
              <w:lastRenderedPageBreak/>
              <w:t>Teneur en soufre mercaptans</w:t>
            </w:r>
          </w:p>
          <w:p w14:paraId="38D24620"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rPr>
            </w:pPr>
            <w:r w:rsidRPr="006A616C">
              <w:rPr>
                <w:rFonts w:ascii="Century Gothic" w:hAnsi="Century Gothic" w:cstheme="minorHAnsi"/>
                <w:sz w:val="20"/>
                <w:szCs w:val="20"/>
              </w:rPr>
              <w:t>avant odorisation</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21120D55" w14:textId="13D96D62"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&lt; 6 mgS/m³(n)</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38475386" w14:textId="2ED3D775"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235C0F14" w14:textId="4A9769C1"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DBB2C1D"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EN 16726</w:t>
            </w:r>
          </w:p>
        </w:tc>
      </w:tr>
      <w:tr w:rsidR="00820A0B" w:rsidRPr="006A616C" w14:paraId="748D76DB"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4C59DC2"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fr-BE"/>
              </w:rPr>
            </w:pPr>
            <w:r w:rsidRPr="006A616C">
              <w:rPr>
                <w:rFonts w:ascii="Century Gothic" w:hAnsi="Century Gothic" w:cstheme="minorHAnsi"/>
                <w:sz w:val="20"/>
                <w:szCs w:val="20"/>
              </w:rPr>
              <w:t>Teneur en soufre de H</w:t>
            </w:r>
            <w:r w:rsidRPr="006A616C">
              <w:rPr>
                <w:rFonts w:ascii="Century Gothic" w:hAnsi="Century Gothic" w:cstheme="minorHAnsi"/>
                <w:sz w:val="20"/>
                <w:szCs w:val="20"/>
                <w:vertAlign w:val="subscript"/>
              </w:rPr>
              <w:t>2</w:t>
            </w:r>
            <w:r w:rsidRPr="006A616C">
              <w:rPr>
                <w:rFonts w:ascii="Century Gothic" w:hAnsi="Century Gothic" w:cstheme="minorHAnsi"/>
                <w:sz w:val="20"/>
                <w:szCs w:val="20"/>
              </w:rPr>
              <w:t>S + COS avant odorisation</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4C75132E" w14:textId="61F94EA4"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&lt; 5 mgS/m³(n)</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035DE4EF" w14:textId="5C55EC12"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44245275" w14:textId="0FFD6CF0"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407C1DBB"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EN 16726</w:t>
            </w:r>
          </w:p>
        </w:tc>
      </w:tr>
      <w:tr w:rsidR="00820A0B" w:rsidRPr="006A616C" w14:paraId="0345A80D"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215AD49"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Teneur en CO</w:t>
            </w:r>
            <w:r w:rsidRPr="006A616C">
              <w:rPr>
                <w:rFonts w:ascii="Century Gothic" w:hAnsi="Century Gothic" w:cstheme="minorHAnsi"/>
                <w:sz w:val="20"/>
                <w:szCs w:val="20"/>
                <w:vertAlign w:val="subscript"/>
                <w:lang w:val="nl-BE"/>
              </w:rPr>
              <w:t xml:space="preserve">2 </w:t>
            </w:r>
          </w:p>
        </w:tc>
        <w:tc>
          <w:tcPr>
            <w:tcW w:w="1184" w:type="dxa"/>
            <w:tcBorders>
              <w:top w:val="nil"/>
              <w:left w:val="nil"/>
              <w:bottom w:val="single" w:sz="8" w:space="0" w:color="A3A3A3"/>
              <w:right w:val="single" w:sz="8" w:space="0" w:color="A3A3A3"/>
            </w:tcBorders>
            <w:tcMar>
              <w:top w:w="40" w:type="dxa"/>
              <w:left w:w="60" w:type="dxa"/>
              <w:bottom w:w="40" w:type="dxa"/>
              <w:right w:w="60" w:type="dxa"/>
            </w:tcMar>
            <w:hideMark/>
          </w:tcPr>
          <w:p w14:paraId="44A5C1EE"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&lt; 6 % (molaire)</w:t>
            </w:r>
          </w:p>
        </w:tc>
        <w:tc>
          <w:tcPr>
            <w:tcW w:w="1609" w:type="dxa"/>
            <w:tcBorders>
              <w:top w:val="nil"/>
              <w:left w:val="nil"/>
              <w:bottom w:val="single" w:sz="8" w:space="0" w:color="A3A3A3"/>
              <w:right w:val="single" w:sz="8" w:space="0" w:color="A3A3A3"/>
            </w:tcBorders>
            <w:tcMar>
              <w:top w:w="40" w:type="dxa"/>
              <w:left w:w="60" w:type="dxa"/>
              <w:bottom w:w="40" w:type="dxa"/>
              <w:right w:w="60" w:type="dxa"/>
            </w:tcMar>
            <w:hideMark/>
          </w:tcPr>
          <w:p w14:paraId="260D9D68" w14:textId="77777777"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&lt; 4 % (molaire)</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39C38904" w14:textId="43B9A633" w:rsidR="00ED03B6"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1D6C3FA3" w14:textId="0848E6F7" w:rsidR="00ED03B6"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ED03B6" w:rsidRPr="006A616C">
              <w:rPr>
                <w:rFonts w:ascii="Century Gothic" w:hAnsi="Century Gothic" w:cstheme="minorHAnsi"/>
                <w:sz w:val="20"/>
                <w:szCs w:val="20"/>
                <w:lang w:val="nl-BE"/>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356E6929" w14:textId="77777777" w:rsidR="00D15AAD"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xml:space="preserve">EN 16726 </w:t>
            </w:r>
          </w:p>
          <w:p w14:paraId="5CD21A3E" w14:textId="36F4BE96" w:rsidR="00ED03B6" w:rsidRPr="006A616C" w:rsidRDefault="00ED03B6"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D921B8" w:rsidRPr="006A616C">
              <w:rPr>
                <w:rFonts w:ascii="Century Gothic" w:hAnsi="Century Gothic" w:cstheme="minorHAnsi"/>
                <w:sz w:val="20"/>
                <w:szCs w:val="20"/>
                <w:lang w:val="nl-BE"/>
              </w:rPr>
              <w:t xml:space="preserve">Gaz </w:t>
            </w:r>
            <w:r w:rsidRPr="006A616C">
              <w:rPr>
                <w:rFonts w:ascii="Century Gothic" w:hAnsi="Century Gothic" w:cstheme="minorHAnsi"/>
                <w:sz w:val="20"/>
                <w:szCs w:val="20"/>
                <w:lang w:val="nl-BE"/>
              </w:rPr>
              <w:t>H)</w:t>
            </w:r>
          </w:p>
        </w:tc>
      </w:tr>
      <w:tr w:rsidR="00820A0B" w:rsidRPr="006A616C" w14:paraId="0BE8B8DA"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24CA0F0"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Teneur en N</w:t>
            </w:r>
            <w:r w:rsidRPr="006A616C">
              <w:rPr>
                <w:rFonts w:ascii="Century Gothic" w:hAnsi="Century Gothic" w:cstheme="minorHAnsi"/>
                <w:sz w:val="20"/>
                <w:szCs w:val="20"/>
                <w:vertAlign w:val="subscript"/>
                <w:lang w:val="nl-BE"/>
              </w:rPr>
              <w:t>2</w:t>
            </w:r>
            <w:r w:rsidRPr="006A616C">
              <w:rPr>
                <w:rFonts w:ascii="Century Gothic" w:hAnsi="Century Gothic" w:cstheme="minorHAnsi"/>
                <w:sz w:val="20"/>
                <w:szCs w:val="20"/>
                <w:lang w:val="nl-BE"/>
              </w:rPr>
              <w:t>+CO</w:t>
            </w:r>
            <w:r w:rsidRPr="006A616C">
              <w:rPr>
                <w:rFonts w:ascii="Century Gothic" w:hAnsi="Century Gothic" w:cstheme="minorHAnsi"/>
                <w:sz w:val="20"/>
                <w:szCs w:val="20"/>
                <w:vertAlign w:val="subscript"/>
                <w:lang w:val="nl-BE"/>
              </w:rPr>
              <w:t>2</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1902DA46" w14:textId="10C69B06"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&lt; 15 % (molaire)</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1DD539FD" w14:textId="2C764219" w:rsidR="00820A0B" w:rsidRPr="006A616C" w:rsidRDefault="00820A0B" w:rsidP="00072AD7">
            <w:pPr>
              <w:pStyle w:val="NormalWeb"/>
              <w:spacing w:before="160" w:beforeAutospacing="0" w:after="0" w:afterAutospacing="0" w:line="312" w:lineRule="auto"/>
              <w:rPr>
                <w:rFonts w:ascii="Century Gothic" w:hAnsi="Century Gothic" w:cstheme="minorHAnsi"/>
                <w:sz w:val="20"/>
                <w:szCs w:val="20"/>
              </w:rPr>
            </w:pPr>
            <w:r w:rsidRPr="006A616C">
              <w:rPr>
                <w:rFonts w:ascii="Century Gothic" w:hAnsi="Century Gothic" w:cstheme="minorHAnsi"/>
                <w:sz w:val="20"/>
                <w:szCs w:val="20"/>
              </w:rPr>
              <w:t>Oui</w:t>
            </w:r>
          </w:p>
          <w:p w14:paraId="4C23FF53" w14:textId="4E82B8CA"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rPr>
            </w:pPr>
            <w:r w:rsidRPr="006A616C">
              <w:rPr>
                <w:rFonts w:ascii="Century Gothic" w:hAnsi="Century Gothic" w:cstheme="minorHAnsi"/>
                <w:sz w:val="20"/>
                <w:szCs w:val="20"/>
              </w:rPr>
              <w:t xml:space="preserve">Uniquement pour le </w:t>
            </w:r>
            <w:r w:rsidR="00D921B8" w:rsidRPr="006A616C">
              <w:rPr>
                <w:rFonts w:ascii="Century Gothic" w:hAnsi="Century Gothic" w:cstheme="minorHAnsi"/>
                <w:sz w:val="20"/>
                <w:szCs w:val="20"/>
              </w:rPr>
              <w:t xml:space="preserve">Gaz </w:t>
            </w:r>
            <w:r w:rsidRPr="006A616C">
              <w:rPr>
                <w:rFonts w:ascii="Century Gothic" w:hAnsi="Century Gothic" w:cstheme="minorHAnsi"/>
                <w:sz w:val="20"/>
                <w:szCs w:val="20"/>
              </w:rPr>
              <w:t>L</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1C0703EC" w14:textId="6FD158E9"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rPr>
            </w:pPr>
            <w:r w:rsidRPr="006A616C">
              <w:rPr>
                <w:rFonts w:ascii="Century Gothic" w:hAnsi="Century Gothic" w:cstheme="minorHAnsi"/>
                <w:sz w:val="20"/>
                <w:szCs w:val="20"/>
              </w:rPr>
              <w:t>-</w:t>
            </w:r>
            <w:r w:rsidR="008811C2" w:rsidRPr="006A616C">
              <w:rPr>
                <w:rFonts w:ascii="Century Gothic" w:hAnsi="Century Gothic" w:cstheme="minorHAnsi"/>
                <w:sz w:val="20"/>
                <w:szCs w:val="20"/>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542E365F"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rPr>
            </w:pPr>
            <w:r w:rsidRPr="006A616C">
              <w:rPr>
                <w:rFonts w:ascii="Century Gothic" w:hAnsi="Century Gothic" w:cstheme="minorHAnsi"/>
                <w:sz w:val="20"/>
                <w:szCs w:val="20"/>
              </w:rPr>
              <w:t>DIN 51624</w:t>
            </w:r>
          </w:p>
        </w:tc>
      </w:tr>
      <w:tr w:rsidR="00820A0B" w:rsidRPr="006A616C" w14:paraId="19773C3D"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A082A9B"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Teneur en O</w:t>
            </w:r>
            <w:r w:rsidRPr="006A616C">
              <w:rPr>
                <w:rFonts w:ascii="Century Gothic" w:hAnsi="Century Gothic" w:cstheme="minorHAnsi"/>
                <w:sz w:val="20"/>
                <w:szCs w:val="20"/>
                <w:vertAlign w:val="subscript"/>
                <w:lang w:val="nl-BE"/>
              </w:rPr>
              <w:t xml:space="preserve">2 </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02AFDD9A" w14:textId="176EA586"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&lt; 1 % (molaire)</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1DA71C9B" w14:textId="1360FA83"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2F013582" w14:textId="4D4CD1EA"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24905D7" w14:textId="77777777" w:rsidR="00D15AAD"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xml:space="preserve">EN 16726 </w:t>
            </w:r>
          </w:p>
          <w:p w14:paraId="5C6E95D7" w14:textId="51F3336D"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D921B8" w:rsidRPr="006A616C">
              <w:rPr>
                <w:rFonts w:ascii="Century Gothic" w:hAnsi="Century Gothic" w:cstheme="minorHAnsi"/>
                <w:sz w:val="20"/>
                <w:szCs w:val="20"/>
                <w:lang w:val="nl-BE"/>
              </w:rPr>
              <w:t xml:space="preserve">Gaz </w:t>
            </w:r>
            <w:r w:rsidRPr="006A616C">
              <w:rPr>
                <w:rFonts w:ascii="Century Gothic" w:hAnsi="Century Gothic" w:cstheme="minorHAnsi"/>
                <w:sz w:val="20"/>
                <w:szCs w:val="20"/>
                <w:lang w:val="nl-BE"/>
              </w:rPr>
              <w:t>H)</w:t>
            </w:r>
          </w:p>
        </w:tc>
      </w:tr>
      <w:tr w:rsidR="00820A0B" w:rsidRPr="006A616C" w14:paraId="561F4D8D" w14:textId="77777777" w:rsidTr="00843FDB">
        <w:trPr>
          <w:trHeight w:val="900"/>
        </w:trPr>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E4EAF8E" w14:textId="77777777" w:rsidR="00820A0B"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proofErr w:type="spellStart"/>
            <w:r w:rsidRPr="006A616C">
              <w:rPr>
                <w:rFonts w:ascii="Century Gothic" w:hAnsi="Century Gothic" w:cstheme="minorHAnsi"/>
                <w:sz w:val="20"/>
                <w:szCs w:val="20"/>
                <w:lang w:val="nl-BE"/>
              </w:rPr>
              <w:t>Impuretés</w:t>
            </w:r>
            <w:proofErr w:type="spellEnd"/>
          </w:p>
        </w:tc>
        <w:tc>
          <w:tcPr>
            <w:tcW w:w="5498" w:type="dxa"/>
            <w:gridSpan w:val="4"/>
            <w:tcBorders>
              <w:top w:val="nil"/>
              <w:left w:val="nil"/>
              <w:bottom w:val="single" w:sz="8" w:space="0" w:color="A3A3A3"/>
              <w:right w:val="single" w:sz="8" w:space="0" w:color="A3A3A3"/>
            </w:tcBorders>
            <w:tcMar>
              <w:top w:w="40" w:type="dxa"/>
              <w:left w:w="60" w:type="dxa"/>
              <w:bottom w:w="40" w:type="dxa"/>
              <w:right w:w="60" w:type="dxa"/>
            </w:tcMar>
            <w:hideMark/>
          </w:tcPr>
          <w:p w14:paraId="6FA2B507" w14:textId="784A1881" w:rsidR="00820A0B" w:rsidRPr="006A616C" w:rsidRDefault="00820A0B" w:rsidP="00072AD7">
            <w:pPr>
              <w:pStyle w:val="NormalWeb"/>
              <w:spacing w:before="160" w:beforeAutospacing="0" w:after="0" w:afterAutospacing="0" w:line="312" w:lineRule="auto"/>
              <w:rPr>
                <w:rFonts w:ascii="Century Gothic" w:hAnsi="Century Gothic" w:cstheme="minorHAnsi"/>
                <w:sz w:val="20"/>
                <w:szCs w:val="20"/>
              </w:rPr>
            </w:pPr>
            <w:r w:rsidRPr="006A616C">
              <w:rPr>
                <w:rFonts w:ascii="Century Gothic" w:hAnsi="Century Gothic" w:cstheme="minorHAnsi"/>
                <w:sz w:val="20"/>
                <w:szCs w:val="20"/>
              </w:rPr>
              <w:t xml:space="preserve">Le </w:t>
            </w:r>
            <w:r w:rsidR="00D921B8" w:rsidRPr="006A616C">
              <w:rPr>
                <w:rFonts w:ascii="Century Gothic" w:hAnsi="Century Gothic" w:cstheme="minorHAnsi"/>
                <w:sz w:val="20"/>
                <w:szCs w:val="20"/>
              </w:rPr>
              <w:t xml:space="preserve">Gaz </w:t>
            </w:r>
            <w:r w:rsidRPr="006A616C">
              <w:rPr>
                <w:rFonts w:ascii="Century Gothic" w:hAnsi="Century Gothic" w:cstheme="minorHAnsi"/>
                <w:sz w:val="20"/>
                <w:szCs w:val="20"/>
              </w:rPr>
              <w:t xml:space="preserve">ne contiendra pas d’autres composants et/ou d’impuretés qui auront comme effet que le </w:t>
            </w:r>
            <w:r w:rsidR="00D921B8" w:rsidRPr="006A616C">
              <w:rPr>
                <w:rFonts w:ascii="Century Gothic" w:hAnsi="Century Gothic" w:cstheme="minorHAnsi"/>
                <w:sz w:val="20"/>
                <w:szCs w:val="20"/>
              </w:rPr>
              <w:t xml:space="preserve">Gaz </w:t>
            </w:r>
            <w:r w:rsidRPr="006A616C">
              <w:rPr>
                <w:rFonts w:ascii="Century Gothic" w:hAnsi="Century Gothic" w:cstheme="minorHAnsi"/>
                <w:sz w:val="20"/>
                <w:szCs w:val="20"/>
              </w:rPr>
              <w:t>ne peut être transporté, stocké et/ou commercialisé sans traitement supplémentaire. </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5007CBB9" w14:textId="77777777" w:rsidR="00820A0B"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EN 16726</w:t>
            </w:r>
          </w:p>
        </w:tc>
      </w:tr>
      <w:tr w:rsidR="00820A0B" w:rsidRPr="006A616C" w14:paraId="496081F9"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09EEEFCB"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Hg</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66E469AB" w14:textId="78386E0B"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en-US"/>
              </w:rPr>
            </w:pPr>
            <w:r w:rsidRPr="006A616C">
              <w:rPr>
                <w:rFonts w:ascii="Century Gothic" w:hAnsi="Century Gothic" w:cstheme="minorHAnsi"/>
                <w:sz w:val="20"/>
                <w:szCs w:val="20"/>
                <w:lang w:val="nl-BE"/>
              </w:rPr>
              <w:t>&lt; 1 µg/m³(n)</w:t>
            </w:r>
            <w:r w:rsidRPr="006A616C">
              <w:rPr>
                <w:rFonts w:ascii="Century Gothic" w:hAnsi="Century Gothic" w:cstheme="minorHAnsi"/>
                <w:sz w:val="20"/>
                <w:szCs w:val="20"/>
                <w:lang w:val="en-US"/>
              </w:rPr>
              <w:t> </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70CC0BBA" w14:textId="0BF68BD9"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w:t>
            </w:r>
            <w:r w:rsidR="00820A0B" w:rsidRPr="006A616C">
              <w:rPr>
                <w:rFonts w:ascii="Century Gothic" w:hAnsi="Century Gothic" w:cstheme="minorHAnsi"/>
                <w:sz w:val="20"/>
                <w:szCs w:val="20"/>
                <w:lang w:val="nl-BE"/>
              </w:rPr>
              <w:t>-</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5EEAC226" w14:textId="1998380A"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6F271514"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EN 16723-1</w:t>
            </w:r>
          </w:p>
        </w:tc>
      </w:tr>
      <w:tr w:rsidR="00820A0B" w:rsidRPr="006A616C" w14:paraId="313B982E"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66701E7"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Cl</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67029B6A" w14:textId="278A1B35"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en-US"/>
              </w:rPr>
            </w:pPr>
            <w:r w:rsidRPr="006A616C">
              <w:rPr>
                <w:rFonts w:ascii="Century Gothic" w:hAnsi="Century Gothic" w:cstheme="minorHAnsi"/>
                <w:sz w:val="20"/>
                <w:szCs w:val="20"/>
                <w:lang w:val="nl-BE"/>
              </w:rPr>
              <w:t>&lt; 1 mg/m³(n)</w:t>
            </w:r>
            <w:r w:rsidRPr="006A616C">
              <w:rPr>
                <w:rFonts w:ascii="Century Gothic" w:hAnsi="Century Gothic" w:cstheme="minorHAnsi"/>
                <w:sz w:val="20"/>
                <w:szCs w:val="20"/>
                <w:lang w:val="en-US"/>
              </w:rPr>
              <w:t> </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30A4452E" w14:textId="0C5FB3A4"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w:t>
            </w:r>
            <w:r w:rsidR="00820A0B" w:rsidRPr="006A616C">
              <w:rPr>
                <w:rFonts w:ascii="Century Gothic" w:hAnsi="Century Gothic" w:cstheme="minorHAnsi"/>
                <w:sz w:val="20"/>
                <w:szCs w:val="20"/>
                <w:lang w:val="nl-BE"/>
              </w:rPr>
              <w:t>-</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28FEB51A" w14:textId="4CCA014B"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4E76738C"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Benchmark</w:t>
            </w:r>
          </w:p>
        </w:tc>
      </w:tr>
      <w:tr w:rsidR="00820A0B" w:rsidRPr="006A616C" w14:paraId="05138781"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649D9C7"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F</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7B816490" w14:textId="4AA81A7D"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&lt; 10 mg/m³(n)</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33C6451E" w14:textId="4E7B49B5"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58566577" w14:textId="30DD5553"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057F70B5"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Benchmark</w:t>
            </w:r>
          </w:p>
        </w:tc>
      </w:tr>
      <w:tr w:rsidR="00820A0B" w:rsidRPr="006A616C" w14:paraId="473C3F02"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594218BC"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H</w:t>
            </w:r>
            <w:r w:rsidRPr="006A616C">
              <w:rPr>
                <w:rFonts w:ascii="Century Gothic" w:hAnsi="Century Gothic" w:cstheme="minorHAnsi"/>
                <w:sz w:val="20"/>
                <w:szCs w:val="20"/>
                <w:vertAlign w:val="subscript"/>
                <w:lang w:val="nl-BE"/>
              </w:rPr>
              <w:t>2</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57B3BF4F" w14:textId="46576923"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en-US"/>
              </w:rPr>
            </w:pPr>
            <w:r w:rsidRPr="006A616C">
              <w:rPr>
                <w:rFonts w:ascii="Century Gothic" w:hAnsi="Century Gothic" w:cstheme="minorHAnsi"/>
                <w:sz w:val="20"/>
                <w:szCs w:val="20"/>
                <w:lang w:val="nl-BE"/>
              </w:rPr>
              <w:t>&lt; 2 % (molaire)</w:t>
            </w:r>
            <w:r w:rsidRPr="006A616C">
              <w:rPr>
                <w:rFonts w:ascii="Century Gothic" w:hAnsi="Century Gothic" w:cstheme="minorHAnsi"/>
                <w:sz w:val="20"/>
                <w:szCs w:val="20"/>
                <w:lang w:val="en-US"/>
              </w:rPr>
              <w:t> </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30AAAC4B" w14:textId="6AC78842"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w:t>
            </w:r>
            <w:r w:rsidR="00820A0B" w:rsidRPr="006A616C">
              <w:rPr>
                <w:rFonts w:ascii="Century Gothic" w:hAnsi="Century Gothic" w:cstheme="minorHAnsi"/>
                <w:sz w:val="20"/>
                <w:szCs w:val="20"/>
                <w:lang w:val="nl-BE"/>
              </w:rPr>
              <w:t>-</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1EA091D0" w14:textId="60D8D0F3"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106A6DE"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EN 16723-2</w:t>
            </w:r>
          </w:p>
        </w:tc>
      </w:tr>
      <w:tr w:rsidR="00820A0B" w:rsidRPr="006A616C" w14:paraId="5D911D91"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6D49F795"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NH</w:t>
            </w:r>
            <w:r w:rsidRPr="006A616C">
              <w:rPr>
                <w:rFonts w:ascii="Century Gothic" w:hAnsi="Century Gothic" w:cstheme="minorHAnsi"/>
                <w:sz w:val="20"/>
                <w:szCs w:val="20"/>
                <w:vertAlign w:val="subscript"/>
                <w:lang w:val="nl-BE"/>
              </w:rPr>
              <w:t>3</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6431D71C" w14:textId="387D45E1"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en-US"/>
              </w:rPr>
            </w:pPr>
            <w:r w:rsidRPr="006A616C">
              <w:rPr>
                <w:rFonts w:ascii="Century Gothic" w:hAnsi="Century Gothic" w:cstheme="minorHAnsi"/>
                <w:sz w:val="20"/>
                <w:szCs w:val="20"/>
                <w:lang w:val="nl-BE"/>
              </w:rPr>
              <w:t>&lt; 10 mg/m³(n)</w:t>
            </w:r>
            <w:r w:rsidRPr="006A616C">
              <w:rPr>
                <w:rFonts w:ascii="Century Gothic" w:hAnsi="Century Gothic" w:cstheme="minorHAnsi"/>
                <w:sz w:val="20"/>
                <w:szCs w:val="20"/>
                <w:lang w:val="en-US"/>
              </w:rPr>
              <w:t> </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5C02604C" w14:textId="03C32E36"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6235331A" w14:textId="19FC7C00"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2DF65113"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EN 16723-1</w:t>
            </w:r>
          </w:p>
        </w:tc>
      </w:tr>
      <w:tr w:rsidR="00820A0B" w:rsidRPr="006A616C" w14:paraId="01A002C9"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23283173"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Amine</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3CC4346E" w14:textId="5F6DA9FC"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en-US"/>
              </w:rPr>
            </w:pPr>
            <w:r w:rsidRPr="006A616C">
              <w:rPr>
                <w:rFonts w:ascii="Century Gothic" w:hAnsi="Century Gothic" w:cstheme="minorHAnsi"/>
                <w:sz w:val="20"/>
                <w:szCs w:val="20"/>
                <w:lang w:val="nl-BE"/>
              </w:rPr>
              <w:t>&lt; 10 mg/m³(n)</w:t>
            </w:r>
            <w:r w:rsidRPr="006A616C">
              <w:rPr>
                <w:rFonts w:ascii="Century Gothic" w:hAnsi="Century Gothic" w:cstheme="minorHAnsi"/>
                <w:sz w:val="20"/>
                <w:szCs w:val="20"/>
                <w:lang w:val="en-US"/>
              </w:rPr>
              <w:t> </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2D944B9E" w14:textId="71D0862F"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2D25BD53" w14:textId="276A56B7"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1BDCD339"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EN 16723-1</w:t>
            </w:r>
          </w:p>
        </w:tc>
      </w:tr>
      <w:tr w:rsidR="00820A0B" w:rsidRPr="006A616C" w14:paraId="602B60B7"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2977AA9"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CO</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79D63926" w14:textId="35B772A6"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en-US"/>
              </w:rPr>
            </w:pPr>
            <w:r w:rsidRPr="006A616C">
              <w:rPr>
                <w:rFonts w:ascii="Century Gothic" w:hAnsi="Century Gothic" w:cstheme="minorHAnsi"/>
                <w:sz w:val="20"/>
                <w:szCs w:val="20"/>
                <w:lang w:val="nl-BE"/>
              </w:rPr>
              <w:t>&lt; 0,1 % (molaire)</w:t>
            </w:r>
            <w:r w:rsidRPr="006A616C">
              <w:rPr>
                <w:rFonts w:ascii="Century Gothic" w:hAnsi="Century Gothic" w:cstheme="minorHAnsi"/>
                <w:sz w:val="20"/>
                <w:szCs w:val="20"/>
                <w:lang w:val="en-US"/>
              </w:rPr>
              <w:t> </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0BC894BA" w14:textId="6CD7A108"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28FE5613" w14:textId="0C740501"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4038DAB6"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EN 16723-1</w:t>
            </w:r>
          </w:p>
        </w:tc>
      </w:tr>
      <w:tr w:rsidR="00820A0B" w:rsidRPr="006A616C" w14:paraId="6FE6637D"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B2A3C32"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BTX</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21B5F57B" w14:textId="52B3D21C"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en-US"/>
              </w:rPr>
            </w:pPr>
            <w:r w:rsidRPr="006A616C">
              <w:rPr>
                <w:rFonts w:ascii="Century Gothic" w:hAnsi="Century Gothic" w:cstheme="minorHAnsi"/>
                <w:sz w:val="20"/>
                <w:szCs w:val="20"/>
                <w:lang w:val="nl-BE"/>
              </w:rPr>
              <w:t>&lt; 500 ppm</w:t>
            </w:r>
            <w:r w:rsidRPr="006A616C">
              <w:rPr>
                <w:rFonts w:ascii="Century Gothic" w:hAnsi="Century Gothic" w:cstheme="minorHAnsi"/>
                <w:sz w:val="20"/>
                <w:szCs w:val="20"/>
                <w:lang w:val="en-US"/>
              </w:rPr>
              <w:t> </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326B112C" w14:textId="5B2D8E99"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w:t>
            </w:r>
            <w:r w:rsidR="00820A0B" w:rsidRPr="006A616C">
              <w:rPr>
                <w:rFonts w:ascii="Century Gothic" w:hAnsi="Century Gothic" w:cstheme="minorHAnsi"/>
                <w:sz w:val="20"/>
                <w:szCs w:val="20"/>
                <w:lang w:val="nl-BE"/>
              </w:rPr>
              <w:t>-</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507E9801" w14:textId="037D2D43"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239A4218"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Benchmark</w:t>
            </w:r>
          </w:p>
        </w:tc>
      </w:tr>
      <w:tr w:rsidR="00820A0B" w:rsidRPr="006A616C" w14:paraId="0E7ACF33"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7483AB44"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Si</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294B09CE" w14:textId="4C445044"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en-US"/>
              </w:rPr>
            </w:pPr>
            <w:r w:rsidRPr="006A616C">
              <w:rPr>
                <w:rFonts w:ascii="Century Gothic" w:hAnsi="Century Gothic" w:cstheme="minorHAnsi"/>
                <w:sz w:val="20"/>
                <w:szCs w:val="20"/>
                <w:lang w:val="nl-BE"/>
              </w:rPr>
              <w:t>&lt; 1 mg/m³(n)</w:t>
            </w:r>
            <w:r w:rsidRPr="006A616C">
              <w:rPr>
                <w:rFonts w:ascii="Century Gothic" w:hAnsi="Century Gothic" w:cstheme="minorHAnsi"/>
                <w:sz w:val="20"/>
                <w:szCs w:val="20"/>
                <w:lang w:val="en-US"/>
              </w:rPr>
              <w:t> </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7ED973AC" w14:textId="7DC46429"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w:t>
            </w:r>
            <w:r w:rsidR="008811C2" w:rsidRPr="006A616C">
              <w:rPr>
                <w:rFonts w:ascii="Century Gothic" w:hAnsi="Century Gothic" w:cstheme="minorHAnsi"/>
                <w:sz w:val="20"/>
                <w:szCs w:val="20"/>
                <w:lang w:val="nl-BE"/>
              </w:rPr>
              <w:t> </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773790FB" w14:textId="0AE779A8"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29C1E4FF"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EN 16723-1</w:t>
            </w:r>
          </w:p>
        </w:tc>
      </w:tr>
      <w:tr w:rsidR="00820A0B" w:rsidRPr="006A616C" w14:paraId="4F917F94" w14:textId="77777777" w:rsidTr="00D15AAD">
        <w:tc>
          <w:tcPr>
            <w:tcW w:w="229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14:paraId="186B92B9"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fr-BE"/>
              </w:rPr>
            </w:pPr>
            <w:r w:rsidRPr="006A616C">
              <w:rPr>
                <w:rFonts w:ascii="Century Gothic" w:hAnsi="Century Gothic" w:cstheme="minorHAnsi"/>
                <w:sz w:val="20"/>
                <w:szCs w:val="20"/>
              </w:rPr>
              <w:lastRenderedPageBreak/>
              <w:t>Taille maximale des particules de poussières</w:t>
            </w:r>
          </w:p>
        </w:tc>
        <w:tc>
          <w:tcPr>
            <w:tcW w:w="2793" w:type="dxa"/>
            <w:gridSpan w:val="2"/>
            <w:tcBorders>
              <w:top w:val="nil"/>
              <w:left w:val="nil"/>
              <w:bottom w:val="single" w:sz="8" w:space="0" w:color="A3A3A3"/>
              <w:right w:val="single" w:sz="8" w:space="0" w:color="A3A3A3"/>
            </w:tcBorders>
            <w:tcMar>
              <w:top w:w="40" w:type="dxa"/>
              <w:left w:w="60" w:type="dxa"/>
              <w:bottom w:w="40" w:type="dxa"/>
              <w:right w:w="60" w:type="dxa"/>
            </w:tcMar>
            <w:hideMark/>
          </w:tcPr>
          <w:p w14:paraId="3F1019F8" w14:textId="77777777"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rPr>
              <w:sym w:font="Symbol" w:char="F0A3"/>
            </w:r>
            <w:r w:rsidRPr="006A616C">
              <w:rPr>
                <w:rFonts w:ascii="Century Gothic" w:hAnsi="Century Gothic" w:cstheme="minorHAnsi"/>
                <w:sz w:val="20"/>
                <w:szCs w:val="20"/>
              </w:rPr>
              <w:t xml:space="preserve"> 5 </w:t>
            </w:r>
            <w:r w:rsidRPr="006A616C">
              <w:rPr>
                <w:rFonts w:ascii="Century Gothic" w:hAnsi="Century Gothic" w:cstheme="minorHAnsi"/>
                <w:sz w:val="20"/>
                <w:szCs w:val="20"/>
              </w:rPr>
              <w:sym w:font="Symbol" w:char="F06D"/>
            </w:r>
            <w:r w:rsidRPr="006A616C">
              <w:rPr>
                <w:rFonts w:ascii="Century Gothic" w:hAnsi="Century Gothic" w:cstheme="minorHAnsi"/>
                <w:sz w:val="20"/>
                <w:szCs w:val="20"/>
              </w:rPr>
              <w:t>m</w:t>
            </w:r>
          </w:p>
          <w:p w14:paraId="00F80867" w14:textId="217FCE0A"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en-US"/>
              </w:rPr>
            </w:pPr>
            <w:r w:rsidRPr="006A616C">
              <w:rPr>
                <w:rFonts w:ascii="Century Gothic" w:hAnsi="Century Gothic" w:cstheme="minorHAnsi"/>
                <w:sz w:val="20"/>
                <w:szCs w:val="20"/>
                <w:lang w:val="en-US"/>
              </w:rPr>
              <w:t> </w:t>
            </w:r>
          </w:p>
        </w:tc>
        <w:tc>
          <w:tcPr>
            <w:tcW w:w="1141" w:type="dxa"/>
            <w:tcBorders>
              <w:top w:val="nil"/>
              <w:left w:val="nil"/>
              <w:bottom w:val="single" w:sz="8" w:space="0" w:color="A3A3A3"/>
              <w:right w:val="single" w:sz="8" w:space="0" w:color="A3A3A3"/>
            </w:tcBorders>
            <w:tcMar>
              <w:top w:w="40" w:type="dxa"/>
              <w:left w:w="60" w:type="dxa"/>
              <w:bottom w:w="40" w:type="dxa"/>
              <w:right w:w="60" w:type="dxa"/>
            </w:tcMar>
            <w:hideMark/>
          </w:tcPr>
          <w:p w14:paraId="7864D885" w14:textId="72437E44"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 </w:t>
            </w:r>
            <w:r w:rsidR="00820A0B" w:rsidRPr="006A616C">
              <w:rPr>
                <w:rFonts w:ascii="Century Gothic" w:hAnsi="Century Gothic" w:cstheme="minorHAnsi"/>
                <w:sz w:val="20"/>
                <w:szCs w:val="20"/>
                <w:lang w:val="nl-BE"/>
              </w:rPr>
              <w:t>-</w:t>
            </w:r>
          </w:p>
        </w:tc>
        <w:tc>
          <w:tcPr>
            <w:tcW w:w="1564" w:type="dxa"/>
            <w:tcBorders>
              <w:top w:val="nil"/>
              <w:left w:val="nil"/>
              <w:bottom w:val="single" w:sz="8" w:space="0" w:color="A3A3A3"/>
              <w:right w:val="single" w:sz="8" w:space="0" w:color="A3A3A3"/>
            </w:tcBorders>
            <w:tcMar>
              <w:top w:w="40" w:type="dxa"/>
              <w:left w:w="60" w:type="dxa"/>
              <w:bottom w:w="40" w:type="dxa"/>
              <w:right w:w="60" w:type="dxa"/>
            </w:tcMar>
            <w:hideMark/>
          </w:tcPr>
          <w:p w14:paraId="4FD357C2" w14:textId="5207AFF8" w:rsidR="008811C2" w:rsidRPr="006A616C" w:rsidRDefault="00820A0B" w:rsidP="00072AD7">
            <w:pPr>
              <w:pStyle w:val="NormalWeb"/>
              <w:spacing w:before="160" w:beforeAutospacing="0" w:after="0" w:afterAutospacing="0" w:line="312" w:lineRule="auto"/>
              <w:rPr>
                <w:rFonts w:ascii="Century Gothic" w:hAnsi="Century Gothic" w:cstheme="minorHAnsi"/>
                <w:sz w:val="20"/>
                <w:szCs w:val="20"/>
                <w:lang w:val="nl-BE"/>
              </w:rPr>
            </w:pPr>
            <w:r w:rsidRPr="006A616C">
              <w:rPr>
                <w:rFonts w:ascii="Century Gothic" w:hAnsi="Century Gothic" w:cstheme="minorHAnsi"/>
                <w:sz w:val="20"/>
                <w:szCs w:val="20"/>
                <w:lang w:val="nl-BE"/>
              </w:rPr>
              <w:t>Oui</w:t>
            </w:r>
          </w:p>
        </w:tc>
        <w:tc>
          <w:tcPr>
            <w:tcW w:w="1328" w:type="dxa"/>
            <w:tcBorders>
              <w:top w:val="nil"/>
              <w:left w:val="nil"/>
              <w:bottom w:val="single" w:sz="8" w:space="0" w:color="A3A3A3"/>
              <w:right w:val="single" w:sz="8" w:space="0" w:color="A3A3A3"/>
            </w:tcBorders>
            <w:tcMar>
              <w:top w:w="40" w:type="dxa"/>
              <w:left w:w="60" w:type="dxa"/>
              <w:bottom w:w="40" w:type="dxa"/>
              <w:right w:w="60" w:type="dxa"/>
            </w:tcMar>
            <w:hideMark/>
          </w:tcPr>
          <w:p w14:paraId="79DA879D" w14:textId="0D480CED" w:rsidR="008811C2" w:rsidRPr="006A616C" w:rsidRDefault="008811C2" w:rsidP="00072AD7">
            <w:pPr>
              <w:pStyle w:val="NormalWeb"/>
              <w:spacing w:before="160" w:beforeAutospacing="0" w:after="0" w:afterAutospacing="0" w:line="312" w:lineRule="auto"/>
              <w:rPr>
                <w:rFonts w:ascii="Century Gothic" w:hAnsi="Century Gothic" w:cstheme="minorHAnsi"/>
                <w:sz w:val="20"/>
                <w:szCs w:val="20"/>
                <w:lang w:val="de-DE"/>
              </w:rPr>
            </w:pPr>
            <w:r w:rsidRPr="007F573E">
              <w:rPr>
                <w:rFonts w:ascii="Century Gothic" w:hAnsi="Century Gothic" w:cstheme="minorHAnsi"/>
                <w:sz w:val="18"/>
                <w:szCs w:val="20"/>
                <w:lang w:val="de-DE"/>
              </w:rPr>
              <w:t>G</w:t>
            </w:r>
            <w:r w:rsidR="007F573E" w:rsidRPr="007F573E">
              <w:rPr>
                <w:rFonts w:ascii="Century Gothic" w:hAnsi="Century Gothic" w:cstheme="minorHAnsi"/>
                <w:sz w:val="18"/>
                <w:szCs w:val="20"/>
                <w:lang w:val="de-DE"/>
              </w:rPr>
              <w:t>estionnaire</w:t>
            </w:r>
          </w:p>
        </w:tc>
      </w:tr>
    </w:tbl>
    <w:p w14:paraId="68F7C24B" w14:textId="6574BB3A" w:rsidR="002B2FDC" w:rsidRPr="00FD3968" w:rsidRDefault="002B2FDC" w:rsidP="00B878DF">
      <w:pPr>
        <w:pStyle w:val="Heading1"/>
        <w:numPr>
          <w:ilvl w:val="0"/>
          <w:numId w:val="1"/>
        </w:numPr>
        <w:spacing w:before="280" w:after="0"/>
        <w:jc w:val="left"/>
        <w:rPr>
          <w:rFonts w:ascii="Century Gothic" w:eastAsiaTheme="majorEastAsia" w:hAnsi="Century Gothic" w:cstheme="majorBidi"/>
          <w:bCs w:val="0"/>
          <w:caps w:val="0"/>
          <w:snapToGrid/>
          <w:color w:val="15234A"/>
          <w:kern w:val="0"/>
          <w:sz w:val="40"/>
          <w:szCs w:val="32"/>
          <w:lang w:val="fr-BE" w:eastAsia="en-US" w:bidi="ar-SA"/>
        </w:rPr>
      </w:pPr>
      <w:bookmarkStart w:id="562" w:name="_Toc482004749"/>
      <w:bookmarkStart w:id="563" w:name="_Toc45552166"/>
      <w:bookmarkStart w:id="564" w:name="_Toc54782513"/>
      <w:r w:rsidRPr="00FD3968">
        <w:rPr>
          <w:rFonts w:ascii="Century Gothic" w:eastAsiaTheme="majorEastAsia" w:hAnsi="Century Gothic" w:cstheme="majorBidi"/>
          <w:bCs w:val="0"/>
          <w:caps w:val="0"/>
          <w:snapToGrid/>
          <w:color w:val="15234A"/>
          <w:kern w:val="0"/>
          <w:sz w:val="40"/>
          <w:szCs w:val="32"/>
          <w:lang w:val="fr-BE" w:eastAsia="en-US" w:bidi="ar-SA"/>
        </w:rPr>
        <w:lastRenderedPageBreak/>
        <w:t>Détermination des quantités</w:t>
      </w:r>
      <w:r w:rsidR="007F573E" w:rsidRPr="00FD3968">
        <w:rPr>
          <w:rFonts w:ascii="Century Gothic" w:eastAsiaTheme="majorEastAsia" w:hAnsi="Century Gothic" w:cstheme="majorBidi"/>
          <w:bCs w:val="0"/>
          <w:caps w:val="0"/>
          <w:snapToGrid/>
          <w:color w:val="15234A"/>
          <w:kern w:val="0"/>
          <w:sz w:val="40"/>
          <w:szCs w:val="32"/>
          <w:lang w:val="fr-BE" w:eastAsia="en-US" w:bidi="ar-SA"/>
        </w:rPr>
        <w:t xml:space="preserve"> injectées</w:t>
      </w:r>
      <w:bookmarkEnd w:id="562"/>
      <w:bookmarkEnd w:id="563"/>
      <w:bookmarkEnd w:id="564"/>
    </w:p>
    <w:p w14:paraId="03E5956F" w14:textId="77777777" w:rsidR="002B2FDC" w:rsidRPr="00B878DF" w:rsidRDefault="002B2FDC" w:rsidP="00B878DF">
      <w:pPr>
        <w:pStyle w:val="Heading2"/>
        <w:numPr>
          <w:ilvl w:val="1"/>
          <w:numId w:val="1"/>
        </w:numPr>
        <w:spacing w:before="280" w:after="0"/>
        <w:jc w:val="left"/>
        <w:rPr>
          <w:rFonts w:ascii="Century Gothic" w:eastAsiaTheme="majorEastAsia" w:hAnsi="Century Gothic" w:cstheme="majorBidi"/>
          <w:bCs w:val="0"/>
          <w:caps w:val="0"/>
          <w:snapToGrid/>
          <w:color w:val="15234A"/>
          <w:kern w:val="0"/>
          <w:sz w:val="34"/>
          <w:szCs w:val="26"/>
          <w:lang w:val="en-GB" w:eastAsia="en-US" w:bidi="ar-SA"/>
        </w:rPr>
      </w:pPr>
      <w:bookmarkStart w:id="565" w:name="_Toc482004750"/>
      <w:bookmarkStart w:id="566" w:name="_Toc45552167"/>
      <w:bookmarkStart w:id="567" w:name="_Toc54782514"/>
      <w:r w:rsidRPr="00B878DF">
        <w:rPr>
          <w:rFonts w:ascii="Century Gothic" w:eastAsiaTheme="majorEastAsia" w:hAnsi="Century Gothic" w:cstheme="majorBidi"/>
          <w:bCs w:val="0"/>
          <w:caps w:val="0"/>
          <w:snapToGrid/>
          <w:color w:val="15234A"/>
          <w:kern w:val="0"/>
          <w:sz w:val="34"/>
          <w:szCs w:val="26"/>
          <w:lang w:val="en-GB" w:eastAsia="en-US" w:bidi="ar-SA"/>
        </w:rPr>
        <w:t>Généralités</w:t>
      </w:r>
      <w:bookmarkEnd w:id="565"/>
      <w:bookmarkEnd w:id="566"/>
      <w:bookmarkEnd w:id="567"/>
    </w:p>
    <w:p w14:paraId="19A2832A" w14:textId="79129DF0" w:rsidR="002B2FDC" w:rsidRPr="006A616C" w:rsidRDefault="002B2FDC" w:rsidP="00072AD7">
      <w:pPr>
        <w:spacing w:before="160" w:line="312" w:lineRule="auto"/>
        <w:ind w:left="567" w:right="142"/>
        <w:jc w:val="left"/>
        <w:rPr>
          <w:rFonts w:ascii="Century Gothic" w:hAnsi="Century Gothic" w:cstheme="minorHAnsi"/>
        </w:rPr>
      </w:pPr>
      <w:r w:rsidRPr="006A616C">
        <w:rPr>
          <w:rFonts w:ascii="Century Gothic" w:hAnsi="Century Gothic" w:cstheme="minorHAnsi"/>
        </w:rPr>
        <w:t xml:space="preserve">La quantité de </w:t>
      </w:r>
      <w:r w:rsidR="00D921B8" w:rsidRPr="006A616C">
        <w:rPr>
          <w:rFonts w:ascii="Century Gothic" w:hAnsi="Century Gothic" w:cstheme="minorHAnsi"/>
        </w:rPr>
        <w:t>Gaz</w:t>
      </w:r>
      <w:r w:rsidRPr="006A616C">
        <w:rPr>
          <w:rFonts w:ascii="Century Gothic" w:hAnsi="Century Gothic" w:cstheme="minorHAnsi"/>
        </w:rPr>
        <w:t xml:space="preserve"> </w:t>
      </w:r>
      <w:r w:rsidR="00BF70F6" w:rsidRPr="006A616C">
        <w:rPr>
          <w:rFonts w:ascii="Century Gothic" w:hAnsi="Century Gothic" w:cstheme="minorHAnsi"/>
        </w:rPr>
        <w:t>injectée</w:t>
      </w:r>
      <w:r w:rsidRPr="006A616C">
        <w:rPr>
          <w:rFonts w:ascii="Century Gothic" w:hAnsi="Century Gothic" w:cstheme="minorHAnsi"/>
        </w:rPr>
        <w:t xml:space="preserve"> par 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s’exprime en fonction de l’énergie consommée (en kWh). Pour obtenir cette valeur, il suffit de multiplier le volume acheminé (exprimé en mètres cubes </w:t>
      </w:r>
      <w:r w:rsidR="000B4AD0" w:rsidRPr="006A616C">
        <w:rPr>
          <w:rFonts w:ascii="Century Gothic" w:hAnsi="Century Gothic" w:cstheme="minorHAnsi"/>
        </w:rPr>
        <w:t>dans les Conditions de Base</w:t>
      </w:r>
      <w:r w:rsidRPr="006A616C">
        <w:rPr>
          <w:rFonts w:ascii="Century Gothic" w:hAnsi="Century Gothic" w:cstheme="minorHAnsi"/>
        </w:rPr>
        <w:t xml:space="preserve">) par le pouvoir calorifique supérieure (PCS) du </w:t>
      </w:r>
      <w:r w:rsidR="00D921B8" w:rsidRPr="006A616C">
        <w:rPr>
          <w:rFonts w:ascii="Century Gothic" w:hAnsi="Century Gothic" w:cstheme="minorHAnsi"/>
        </w:rPr>
        <w:t>Gaz</w:t>
      </w:r>
      <w:r w:rsidRPr="006A616C">
        <w:rPr>
          <w:rFonts w:ascii="Century Gothic" w:hAnsi="Century Gothic" w:cstheme="minorHAnsi"/>
        </w:rPr>
        <w:t xml:space="preserve">. </w:t>
      </w:r>
    </w:p>
    <w:p w14:paraId="1F6E6CCB" w14:textId="0F05F9B5" w:rsidR="002B2FDC" w:rsidRPr="006A616C" w:rsidRDefault="002B2FDC" w:rsidP="00072AD7">
      <w:pPr>
        <w:spacing w:before="160" w:line="312" w:lineRule="auto"/>
        <w:ind w:left="567"/>
        <w:jc w:val="left"/>
        <w:rPr>
          <w:rFonts w:ascii="Century Gothic" w:hAnsi="Century Gothic" w:cstheme="minorHAnsi"/>
        </w:rPr>
      </w:pPr>
      <w:r w:rsidRPr="006A616C">
        <w:rPr>
          <w:rFonts w:ascii="Century Gothic" w:hAnsi="Century Gothic" w:cstheme="minorHAnsi"/>
        </w:rPr>
        <w:t xml:space="preserve">Afin de déterminer le volume </w:t>
      </w:r>
      <w:r w:rsidR="00E45B1B" w:rsidRPr="006A616C">
        <w:rPr>
          <w:rFonts w:ascii="Century Gothic" w:hAnsi="Century Gothic" w:cstheme="minorHAnsi"/>
        </w:rPr>
        <w:t xml:space="preserve">dans les </w:t>
      </w:r>
      <w:r w:rsidR="004B35AC" w:rsidRPr="006A616C">
        <w:rPr>
          <w:rFonts w:ascii="Century Gothic" w:hAnsi="Century Gothic" w:cstheme="minorHAnsi"/>
        </w:rPr>
        <w:t>Conditions de Base</w:t>
      </w:r>
      <w:r w:rsidR="00E45B1B" w:rsidRPr="006A616C">
        <w:rPr>
          <w:rFonts w:ascii="Century Gothic" w:hAnsi="Century Gothic" w:cstheme="minorHAnsi"/>
        </w:rPr>
        <w:t xml:space="preserve"> (V</w:t>
      </w:r>
      <w:r w:rsidR="0099258D" w:rsidRPr="006A616C">
        <w:rPr>
          <w:rFonts w:ascii="Century Gothic" w:hAnsi="Century Gothic" w:cstheme="minorHAnsi"/>
        </w:rPr>
        <w:t>b</w:t>
      </w:r>
      <w:r w:rsidRPr="006A616C">
        <w:rPr>
          <w:rFonts w:ascii="Century Gothic" w:hAnsi="Century Gothic" w:cstheme="minorHAnsi"/>
        </w:rPr>
        <w:t>), chaque ligne de comptage est équipée des éléments suivants:</w:t>
      </w:r>
    </w:p>
    <w:p w14:paraId="6A50670F" w14:textId="613C657A" w:rsidR="002B2FDC" w:rsidRPr="006A616C" w:rsidRDefault="00816CCC"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Compteur</w:t>
      </w:r>
      <w:r w:rsidR="002B2FDC" w:rsidRPr="006A616C">
        <w:rPr>
          <w:rFonts w:ascii="Century Gothic" w:hAnsi="Century Gothic" w:cstheme="minorHAnsi"/>
        </w:rPr>
        <w:t xml:space="preserve"> volumétrique de </w:t>
      </w:r>
      <w:r w:rsidR="00D921B8" w:rsidRPr="006A616C">
        <w:rPr>
          <w:rFonts w:ascii="Century Gothic" w:hAnsi="Century Gothic" w:cstheme="minorHAnsi"/>
        </w:rPr>
        <w:t xml:space="preserve">Gaz </w:t>
      </w:r>
      <w:r w:rsidR="002B2FDC" w:rsidRPr="006A616C">
        <w:rPr>
          <w:rFonts w:ascii="Century Gothic" w:hAnsi="Century Gothic" w:cstheme="minorHAnsi"/>
        </w:rPr>
        <w:t>permet</w:t>
      </w:r>
      <w:r w:rsidR="00E45B1B" w:rsidRPr="006A616C">
        <w:rPr>
          <w:rFonts w:ascii="Century Gothic" w:hAnsi="Century Gothic" w:cstheme="minorHAnsi"/>
        </w:rPr>
        <w:t xml:space="preserve">tant de mesurer le </w:t>
      </w:r>
      <w:r w:rsidR="0099258D" w:rsidRPr="006A616C">
        <w:rPr>
          <w:rFonts w:ascii="Century Gothic" w:hAnsi="Century Gothic" w:cstheme="minorHAnsi"/>
        </w:rPr>
        <w:t>v</w:t>
      </w:r>
      <w:r w:rsidR="00E45B1B" w:rsidRPr="006A616C">
        <w:rPr>
          <w:rFonts w:ascii="Century Gothic" w:hAnsi="Century Gothic" w:cstheme="minorHAnsi"/>
        </w:rPr>
        <w:t>olume dans l</w:t>
      </w:r>
      <w:r w:rsidR="002B2FDC" w:rsidRPr="006A616C">
        <w:rPr>
          <w:rFonts w:ascii="Century Gothic" w:hAnsi="Century Gothic" w:cstheme="minorHAnsi"/>
        </w:rPr>
        <w:t xml:space="preserve">es </w:t>
      </w:r>
      <w:r w:rsidR="004B35AC" w:rsidRPr="006A616C">
        <w:rPr>
          <w:rFonts w:ascii="Century Gothic" w:hAnsi="Century Gothic" w:cstheme="minorHAnsi"/>
        </w:rPr>
        <w:t>Conditions de Mesure</w:t>
      </w:r>
      <w:r w:rsidR="002B2FDC" w:rsidRPr="006A616C">
        <w:rPr>
          <w:rFonts w:ascii="Century Gothic" w:hAnsi="Century Gothic" w:cstheme="minorHAnsi"/>
        </w:rPr>
        <w:t xml:space="preserve"> (Vm), à savoir le volume de </w:t>
      </w:r>
      <w:r w:rsidR="00D921B8" w:rsidRPr="006A616C">
        <w:rPr>
          <w:rFonts w:ascii="Century Gothic" w:hAnsi="Century Gothic" w:cstheme="minorHAnsi"/>
        </w:rPr>
        <w:t xml:space="preserve">Gaz </w:t>
      </w:r>
      <w:r w:rsidR="002B2FDC" w:rsidRPr="006A616C">
        <w:rPr>
          <w:rFonts w:ascii="Century Gothic" w:hAnsi="Century Gothic" w:cstheme="minorHAnsi"/>
        </w:rPr>
        <w:t>à sa pression (P) et sa température (T) de service.</w:t>
      </w:r>
    </w:p>
    <w:p w14:paraId="298E96F2" w14:textId="386A23EE" w:rsidR="002B2FDC" w:rsidRPr="006A616C" w:rsidRDefault="002B2FDC"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 xml:space="preserve">Capteurs de pression et de température dont les valeurs relevées sont également transmises au </w:t>
      </w:r>
      <w:r w:rsidR="00D73952" w:rsidRPr="006A616C">
        <w:rPr>
          <w:rFonts w:ascii="Century Gothic" w:hAnsi="Century Gothic" w:cstheme="minorHAnsi"/>
        </w:rPr>
        <w:t xml:space="preserve">Dispositif de Conversion </w:t>
      </w:r>
      <w:r w:rsidR="005A090D" w:rsidRPr="006A616C">
        <w:rPr>
          <w:rFonts w:ascii="Century Gothic" w:hAnsi="Century Gothic" w:cstheme="minorHAnsi"/>
        </w:rPr>
        <w:t>de</w:t>
      </w:r>
      <w:r w:rsidR="007F573E">
        <w:rPr>
          <w:rFonts w:ascii="Century Gothic" w:hAnsi="Century Gothic" w:cstheme="minorHAnsi"/>
        </w:rPr>
        <w:t>s</w:t>
      </w:r>
      <w:r w:rsidR="005A090D" w:rsidRPr="006A616C">
        <w:rPr>
          <w:rFonts w:ascii="Century Gothic" w:hAnsi="Century Gothic" w:cstheme="minorHAnsi"/>
        </w:rPr>
        <w:t xml:space="preserve"> Volume</w:t>
      </w:r>
      <w:r w:rsidR="007F573E">
        <w:rPr>
          <w:rFonts w:ascii="Century Gothic" w:hAnsi="Century Gothic" w:cstheme="minorHAnsi"/>
        </w:rPr>
        <w:t>s de Gaz</w:t>
      </w:r>
      <w:r w:rsidRPr="006A616C">
        <w:rPr>
          <w:rFonts w:ascii="Century Gothic" w:hAnsi="Century Gothic" w:cstheme="minorHAnsi"/>
        </w:rPr>
        <w:t>.</w:t>
      </w:r>
    </w:p>
    <w:p w14:paraId="5E419C5A" w14:textId="06695DA0" w:rsidR="002B2FDC" w:rsidRPr="006A616C" w:rsidRDefault="00D73952"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 xml:space="preserve">Dispositif de Conversion </w:t>
      </w:r>
      <w:r w:rsidR="005A090D" w:rsidRPr="006A616C">
        <w:rPr>
          <w:rFonts w:ascii="Century Gothic" w:hAnsi="Century Gothic" w:cstheme="minorHAnsi"/>
        </w:rPr>
        <w:t>de</w:t>
      </w:r>
      <w:r w:rsidR="007F573E">
        <w:rPr>
          <w:rFonts w:ascii="Century Gothic" w:hAnsi="Century Gothic" w:cstheme="minorHAnsi"/>
        </w:rPr>
        <w:t>s</w:t>
      </w:r>
      <w:r w:rsidR="005A090D" w:rsidRPr="006A616C">
        <w:rPr>
          <w:rFonts w:ascii="Century Gothic" w:hAnsi="Century Gothic" w:cstheme="minorHAnsi"/>
        </w:rPr>
        <w:t xml:space="preserve"> Volume</w:t>
      </w:r>
      <w:r w:rsidR="007F573E">
        <w:rPr>
          <w:rFonts w:ascii="Century Gothic" w:hAnsi="Century Gothic" w:cstheme="minorHAnsi"/>
        </w:rPr>
        <w:t>s de Gaz</w:t>
      </w:r>
      <w:r w:rsidR="002B2FDC" w:rsidRPr="006A616C">
        <w:rPr>
          <w:rFonts w:ascii="Century Gothic" w:hAnsi="Century Gothic" w:cstheme="minorHAnsi"/>
        </w:rPr>
        <w:t xml:space="preserve"> (</w:t>
      </w:r>
      <w:r w:rsidR="00E45B1B" w:rsidRPr="006A616C">
        <w:rPr>
          <w:rFonts w:ascii="Century Gothic" w:hAnsi="Century Gothic" w:cstheme="minorHAnsi"/>
        </w:rPr>
        <w:t>CV</w:t>
      </w:r>
      <w:r w:rsidR="002B2FDC" w:rsidRPr="006A616C">
        <w:rPr>
          <w:rFonts w:ascii="Century Gothic" w:hAnsi="Century Gothic" w:cstheme="minorHAnsi"/>
        </w:rPr>
        <w:t xml:space="preserve">) permettant de calculer le volume </w:t>
      </w:r>
      <w:r w:rsidR="0099258D" w:rsidRPr="006A616C">
        <w:rPr>
          <w:rFonts w:ascii="Century Gothic" w:hAnsi="Century Gothic" w:cstheme="minorHAnsi"/>
        </w:rPr>
        <w:t xml:space="preserve">dans </w:t>
      </w:r>
      <w:r w:rsidR="006F2CF9" w:rsidRPr="006A616C">
        <w:rPr>
          <w:rFonts w:ascii="Century Gothic" w:hAnsi="Century Gothic" w:cstheme="minorHAnsi"/>
        </w:rPr>
        <w:t xml:space="preserve">les </w:t>
      </w:r>
      <w:r w:rsidR="007F573E">
        <w:rPr>
          <w:rFonts w:ascii="Century Gothic" w:hAnsi="Century Gothic" w:cstheme="minorHAnsi"/>
        </w:rPr>
        <w:t>C</w:t>
      </w:r>
      <w:r w:rsidR="006F2CF9" w:rsidRPr="006A616C">
        <w:rPr>
          <w:rFonts w:ascii="Century Gothic" w:hAnsi="Century Gothic" w:cstheme="minorHAnsi"/>
        </w:rPr>
        <w:t>onditions</w:t>
      </w:r>
      <w:r w:rsidR="0099258D" w:rsidRPr="006A616C">
        <w:rPr>
          <w:rFonts w:ascii="Century Gothic" w:hAnsi="Century Gothic" w:cstheme="minorHAnsi"/>
        </w:rPr>
        <w:t xml:space="preserve"> de </w:t>
      </w:r>
      <w:r w:rsidR="007F573E">
        <w:rPr>
          <w:rFonts w:ascii="Century Gothic" w:hAnsi="Century Gothic" w:cstheme="minorHAnsi"/>
        </w:rPr>
        <w:t>B</w:t>
      </w:r>
      <w:r w:rsidR="0099258D" w:rsidRPr="006A616C">
        <w:rPr>
          <w:rFonts w:ascii="Century Gothic" w:hAnsi="Century Gothic" w:cstheme="minorHAnsi"/>
        </w:rPr>
        <w:t>ase</w:t>
      </w:r>
      <w:r w:rsidR="002B2FDC" w:rsidRPr="006A616C">
        <w:rPr>
          <w:rFonts w:ascii="Century Gothic" w:hAnsi="Century Gothic" w:cstheme="minorHAnsi"/>
        </w:rPr>
        <w:t xml:space="preserve"> (V</w:t>
      </w:r>
      <w:r w:rsidR="0099258D" w:rsidRPr="006A616C">
        <w:rPr>
          <w:rFonts w:ascii="Century Gothic" w:hAnsi="Century Gothic" w:cstheme="minorHAnsi"/>
        </w:rPr>
        <w:t>b</w:t>
      </w:r>
      <w:r w:rsidR="002B2FDC" w:rsidRPr="006A616C">
        <w:rPr>
          <w:rFonts w:ascii="Century Gothic" w:hAnsi="Century Gothic" w:cstheme="minorHAnsi"/>
        </w:rPr>
        <w:t xml:space="preserve">) d’un </w:t>
      </w:r>
      <w:r w:rsidR="00D921B8" w:rsidRPr="006A616C">
        <w:rPr>
          <w:rFonts w:ascii="Century Gothic" w:hAnsi="Century Gothic" w:cstheme="minorHAnsi"/>
        </w:rPr>
        <w:t xml:space="preserve">Gaz </w:t>
      </w:r>
      <w:r w:rsidR="002B2FDC" w:rsidRPr="006A616C">
        <w:rPr>
          <w:rFonts w:ascii="Century Gothic" w:hAnsi="Century Gothic" w:cstheme="minorHAnsi"/>
        </w:rPr>
        <w:t xml:space="preserve">en se fondant sur les données reçues ainsi que sur la loi des </w:t>
      </w:r>
      <w:r w:rsidR="00D921B8" w:rsidRPr="006A616C">
        <w:rPr>
          <w:rFonts w:ascii="Century Gothic" w:hAnsi="Century Gothic" w:cstheme="minorHAnsi"/>
        </w:rPr>
        <w:t xml:space="preserve">Gaz </w:t>
      </w:r>
      <w:r w:rsidR="002B2FDC" w:rsidRPr="006A616C">
        <w:rPr>
          <w:rFonts w:ascii="Century Gothic" w:hAnsi="Century Gothic" w:cstheme="minorHAnsi"/>
        </w:rPr>
        <w:t xml:space="preserve">parfaits adaptée au </w:t>
      </w:r>
      <w:r w:rsidR="00D921B8" w:rsidRPr="006A616C">
        <w:rPr>
          <w:rFonts w:ascii="Century Gothic" w:hAnsi="Century Gothic" w:cstheme="minorHAnsi"/>
        </w:rPr>
        <w:t>Gaz</w:t>
      </w:r>
      <w:r w:rsidR="002B2FDC" w:rsidRPr="006A616C">
        <w:rPr>
          <w:rFonts w:ascii="Century Gothic" w:hAnsi="Century Gothic" w:cstheme="minorHAnsi"/>
        </w:rPr>
        <w:t xml:space="preserve">. Pour ce calcul, on applique la formule suivante : </w:t>
      </w:r>
    </w:p>
    <w:p w14:paraId="16180BC1" w14:textId="77777777" w:rsidR="002B2FDC" w:rsidRPr="006A616C" w:rsidRDefault="002B2FDC" w:rsidP="00072AD7">
      <w:pPr>
        <w:spacing w:before="160" w:line="312" w:lineRule="auto"/>
        <w:ind w:left="992" w:hanging="425"/>
        <w:jc w:val="left"/>
        <w:rPr>
          <w:rFonts w:ascii="Century Gothic" w:hAnsi="Century Gothic" w:cstheme="minorHAnsi"/>
        </w:rPr>
      </w:pPr>
    </w:p>
    <w:p w14:paraId="3387A389" w14:textId="77777777" w:rsidR="002B2FDC" w:rsidRPr="006A616C" w:rsidRDefault="00FD51A8" w:rsidP="00072AD7">
      <w:pPr>
        <w:spacing w:before="160" w:line="312" w:lineRule="auto"/>
        <w:ind w:left="2271"/>
        <w:jc w:val="left"/>
        <w:rPr>
          <w:rFonts w:ascii="Century Gothic" w:hAnsi="Century Gothic" w:cstheme="minorHAnsi"/>
        </w:rPr>
      </w:pPr>
      <w:r w:rsidRPr="006A616C">
        <w:rPr>
          <w:rFonts w:ascii="Century Gothic" w:hAnsi="Century Gothic" w:cstheme="minorHAnsi"/>
          <w:position w:val="-24"/>
        </w:rPr>
        <w:object w:dxaOrig="2360" w:dyaOrig="620" w14:anchorId="73032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2.5pt" o:ole="" fillcolor="window">
            <v:imagedata r:id="rId14" o:title=""/>
          </v:shape>
          <o:OLEObject Type="Embed" ProgID="Equation.3" ShapeID="_x0000_i1025" DrawAspect="Content" ObjectID="_1665395195" r:id="rId15"/>
        </w:object>
      </w:r>
    </w:p>
    <w:p w14:paraId="1F35D938" w14:textId="208A4C78" w:rsidR="002B2FDC" w:rsidRPr="00FD3968" w:rsidRDefault="002B2FDC" w:rsidP="002D349C">
      <w:pPr>
        <w:pStyle w:val="Heading2"/>
        <w:numPr>
          <w:ilvl w:val="1"/>
          <w:numId w:val="1"/>
        </w:numPr>
        <w:spacing w:before="280" w:after="0"/>
        <w:jc w:val="left"/>
        <w:rPr>
          <w:rFonts w:ascii="Century Gothic" w:eastAsiaTheme="majorEastAsia" w:hAnsi="Century Gothic" w:cstheme="majorBidi"/>
          <w:bCs w:val="0"/>
          <w:caps w:val="0"/>
          <w:snapToGrid/>
          <w:color w:val="15234A"/>
          <w:kern w:val="0"/>
          <w:sz w:val="34"/>
          <w:szCs w:val="26"/>
          <w:lang w:val="fr-BE" w:eastAsia="en-US" w:bidi="ar-SA"/>
        </w:rPr>
      </w:pPr>
      <w:bookmarkStart w:id="568" w:name="_Toc482004751"/>
      <w:bookmarkStart w:id="569" w:name="_Toc45552168"/>
      <w:bookmarkStart w:id="570" w:name="_Toc54782515"/>
      <w:r w:rsidRPr="00FD3968">
        <w:rPr>
          <w:rFonts w:ascii="Century Gothic" w:eastAsiaTheme="majorEastAsia" w:hAnsi="Century Gothic" w:cstheme="majorBidi"/>
          <w:bCs w:val="0"/>
          <w:caps w:val="0"/>
          <w:snapToGrid/>
          <w:color w:val="15234A"/>
          <w:kern w:val="0"/>
          <w:sz w:val="34"/>
          <w:szCs w:val="26"/>
          <w:lang w:val="fr-BE" w:eastAsia="en-US" w:bidi="ar-SA"/>
        </w:rPr>
        <w:t xml:space="preserve">Détermination de l’énergie </w:t>
      </w:r>
      <w:bookmarkEnd w:id="568"/>
      <w:r w:rsidR="007F573E" w:rsidRPr="00FD3968">
        <w:rPr>
          <w:rFonts w:ascii="Century Gothic" w:eastAsiaTheme="majorEastAsia" w:hAnsi="Century Gothic" w:cstheme="majorBidi"/>
          <w:bCs w:val="0"/>
          <w:caps w:val="0"/>
          <w:snapToGrid/>
          <w:color w:val="15234A"/>
          <w:kern w:val="0"/>
          <w:sz w:val="34"/>
          <w:szCs w:val="26"/>
          <w:lang w:val="fr-BE" w:eastAsia="en-US" w:bidi="ar-SA"/>
        </w:rPr>
        <w:t>i</w:t>
      </w:r>
      <w:r w:rsidR="006A2C20" w:rsidRPr="00FD3968">
        <w:rPr>
          <w:rFonts w:ascii="Century Gothic" w:eastAsiaTheme="majorEastAsia" w:hAnsi="Century Gothic" w:cstheme="majorBidi"/>
          <w:bCs w:val="0"/>
          <w:caps w:val="0"/>
          <w:snapToGrid/>
          <w:color w:val="15234A"/>
          <w:kern w:val="0"/>
          <w:sz w:val="34"/>
          <w:szCs w:val="26"/>
          <w:lang w:val="fr-BE" w:eastAsia="en-US" w:bidi="ar-SA"/>
        </w:rPr>
        <w:t>njectée</w:t>
      </w:r>
      <w:bookmarkEnd w:id="569"/>
      <w:bookmarkEnd w:id="570"/>
    </w:p>
    <w:p w14:paraId="6FDAFA01" w14:textId="3FF17950" w:rsidR="002B2FDC" w:rsidRPr="006A616C" w:rsidRDefault="002B2FDC" w:rsidP="002D349C">
      <w:pPr>
        <w:pStyle w:val="Heading3"/>
        <w:numPr>
          <w:ilvl w:val="2"/>
          <w:numId w:val="1"/>
        </w:numPr>
        <w:tabs>
          <w:tab w:val="num" w:pos="709"/>
        </w:tabs>
        <w:spacing w:before="160" w:after="0" w:line="312" w:lineRule="auto"/>
        <w:jc w:val="left"/>
        <w:rPr>
          <w:rFonts w:ascii="Century Gothic" w:hAnsi="Century Gothic"/>
          <w:sz w:val="20"/>
          <w:szCs w:val="20"/>
        </w:rPr>
      </w:pPr>
      <w:r w:rsidRPr="006A616C">
        <w:rPr>
          <w:rFonts w:ascii="Century Gothic" w:hAnsi="Century Gothic"/>
          <w:sz w:val="20"/>
          <w:szCs w:val="20"/>
        </w:rPr>
        <w:t xml:space="preserve"> </w:t>
      </w:r>
      <w:bookmarkStart w:id="571" w:name="_Toc482004752"/>
      <w:bookmarkStart w:id="572" w:name="_Toc45552169"/>
      <w:bookmarkStart w:id="573" w:name="_Toc54782516"/>
      <w:r w:rsidRPr="00732F1E">
        <w:rPr>
          <w:rFonts w:ascii="Century Gothic" w:eastAsiaTheme="majorEastAsia" w:hAnsi="Century Gothic" w:cstheme="majorBidi"/>
          <w:bCs w:val="0"/>
          <w:smallCaps w:val="0"/>
          <w:snapToGrid/>
          <w:color w:val="00C1D5"/>
          <w:kern w:val="0"/>
          <w:sz w:val="30"/>
          <w:lang w:val="fr-BE" w:eastAsia="en-US" w:bidi="ar-SA"/>
        </w:rPr>
        <w:t xml:space="preserve">Présence d’un chromatographe en phase </w:t>
      </w:r>
      <w:r w:rsidR="00A2125B" w:rsidRPr="00732F1E">
        <w:rPr>
          <w:rFonts w:ascii="Century Gothic" w:eastAsiaTheme="majorEastAsia" w:hAnsi="Century Gothic" w:cstheme="majorBidi"/>
          <w:bCs w:val="0"/>
          <w:smallCaps w:val="0"/>
          <w:snapToGrid/>
          <w:color w:val="00C1D5"/>
          <w:kern w:val="0"/>
          <w:sz w:val="30"/>
          <w:lang w:val="fr-BE" w:eastAsia="en-US" w:bidi="ar-SA"/>
        </w:rPr>
        <w:t>gaz</w:t>
      </w:r>
      <w:r w:rsidRPr="00732F1E">
        <w:rPr>
          <w:rFonts w:ascii="Century Gothic" w:eastAsiaTheme="majorEastAsia" w:hAnsi="Century Gothic" w:cstheme="majorBidi"/>
          <w:bCs w:val="0"/>
          <w:smallCaps w:val="0"/>
          <w:snapToGrid/>
          <w:color w:val="00C1D5"/>
          <w:kern w:val="0"/>
          <w:sz w:val="30"/>
          <w:lang w:val="fr-BE" w:eastAsia="en-US" w:bidi="ar-SA"/>
        </w:rPr>
        <w:t>euse</w:t>
      </w:r>
      <w:bookmarkEnd w:id="571"/>
      <w:bookmarkEnd w:id="572"/>
      <w:bookmarkEnd w:id="573"/>
    </w:p>
    <w:p w14:paraId="3EB5EF33" w14:textId="114F917E" w:rsidR="002B2FDC" w:rsidRPr="006A616C" w:rsidRDefault="002B2FDC" w:rsidP="00072AD7">
      <w:pPr>
        <w:pStyle w:val="Standaard3"/>
        <w:spacing w:before="160" w:line="312" w:lineRule="auto"/>
        <w:ind w:left="567"/>
        <w:jc w:val="left"/>
        <w:rPr>
          <w:rFonts w:ascii="Century Gothic" w:hAnsi="Century Gothic" w:cstheme="minorHAnsi"/>
        </w:rPr>
      </w:pPr>
      <w:r w:rsidRPr="006A616C">
        <w:rPr>
          <w:rFonts w:ascii="Century Gothic" w:hAnsi="Century Gothic" w:cstheme="minorHAnsi"/>
        </w:rPr>
        <w:t xml:space="preserve">Remarque préliminaire : un chromatographe en phase </w:t>
      </w:r>
      <w:r w:rsidR="00A2125B" w:rsidRPr="006A616C">
        <w:rPr>
          <w:rFonts w:ascii="Century Gothic" w:hAnsi="Century Gothic" w:cstheme="minorHAnsi"/>
        </w:rPr>
        <w:t>gaz</w:t>
      </w:r>
      <w:r w:rsidRPr="006A616C">
        <w:rPr>
          <w:rFonts w:ascii="Century Gothic" w:hAnsi="Century Gothic" w:cstheme="minorHAnsi"/>
        </w:rPr>
        <w:t xml:space="preserve">euse doit être compris comme un chromatographe en phase </w:t>
      </w:r>
      <w:r w:rsidR="00A2125B" w:rsidRPr="006A616C">
        <w:rPr>
          <w:rFonts w:ascii="Century Gothic" w:hAnsi="Century Gothic" w:cstheme="minorHAnsi"/>
        </w:rPr>
        <w:t>gaz</w:t>
      </w:r>
      <w:r w:rsidRPr="006A616C">
        <w:rPr>
          <w:rFonts w:ascii="Century Gothic" w:hAnsi="Century Gothic" w:cstheme="minorHAnsi"/>
        </w:rPr>
        <w:t xml:space="preserve">euse installé, entretenu et calibré par le </w:t>
      </w:r>
      <w:r w:rsidR="000F3367" w:rsidRPr="006A616C">
        <w:rPr>
          <w:rFonts w:ascii="Century Gothic" w:hAnsi="Century Gothic" w:cstheme="minorHAnsi"/>
        </w:rPr>
        <w:t>Gestionnaire</w:t>
      </w:r>
      <w:r w:rsidRPr="006A616C">
        <w:rPr>
          <w:rFonts w:ascii="Century Gothic" w:hAnsi="Century Gothic" w:cstheme="minorHAnsi"/>
        </w:rPr>
        <w:t xml:space="preserve">. Sans l’approbation préalable du </w:t>
      </w:r>
      <w:r w:rsidR="000F3367" w:rsidRPr="006A616C">
        <w:rPr>
          <w:rFonts w:ascii="Century Gothic" w:hAnsi="Century Gothic" w:cstheme="minorHAnsi"/>
        </w:rPr>
        <w:t>Gestionnaire</w:t>
      </w:r>
      <w:r w:rsidRPr="006A616C">
        <w:rPr>
          <w:rFonts w:ascii="Century Gothic" w:hAnsi="Century Gothic" w:cstheme="minorHAnsi"/>
        </w:rPr>
        <w:t xml:space="preserve">, aucun autre appareil ne peut être affecté à la détermination de la qualité du </w:t>
      </w:r>
      <w:r w:rsidR="00D921B8" w:rsidRPr="006A616C">
        <w:rPr>
          <w:rFonts w:ascii="Century Gothic" w:hAnsi="Century Gothic" w:cstheme="minorHAnsi"/>
        </w:rPr>
        <w:t xml:space="preserve">Gaz </w:t>
      </w:r>
      <w:r w:rsidRPr="006A616C">
        <w:rPr>
          <w:rFonts w:ascii="Century Gothic" w:hAnsi="Century Gothic" w:cstheme="minorHAnsi"/>
        </w:rPr>
        <w:t xml:space="preserve">aux fins de facturation par le </w:t>
      </w:r>
      <w:r w:rsidR="000F3367" w:rsidRPr="006A616C">
        <w:rPr>
          <w:rFonts w:ascii="Century Gothic" w:hAnsi="Century Gothic" w:cstheme="minorHAnsi"/>
        </w:rPr>
        <w:t>Gestionnaire</w:t>
      </w:r>
      <w:r w:rsidRPr="006A616C">
        <w:rPr>
          <w:rFonts w:ascii="Century Gothic" w:hAnsi="Century Gothic" w:cstheme="minorHAnsi"/>
        </w:rPr>
        <w:t>.</w:t>
      </w:r>
    </w:p>
    <w:p w14:paraId="64A654A9" w14:textId="1B150A66" w:rsidR="002B2FDC" w:rsidRPr="006A616C" w:rsidRDefault="002B2FDC" w:rsidP="00072AD7">
      <w:pPr>
        <w:pStyle w:val="Standaard3"/>
        <w:spacing w:before="160" w:line="312" w:lineRule="auto"/>
        <w:ind w:left="567"/>
        <w:jc w:val="left"/>
        <w:rPr>
          <w:rFonts w:ascii="Century Gothic" w:hAnsi="Century Gothic" w:cstheme="minorHAnsi"/>
        </w:rPr>
      </w:pPr>
      <w:r w:rsidRPr="006A616C">
        <w:rPr>
          <w:rFonts w:ascii="Century Gothic" w:hAnsi="Century Gothic" w:cstheme="minorHAnsi"/>
        </w:rPr>
        <w:t>Calcul de l’énergie :</w:t>
      </w:r>
    </w:p>
    <w:p w14:paraId="5C0ACF21" w14:textId="77777777" w:rsidR="002B2FDC" w:rsidRPr="006A616C" w:rsidRDefault="002B2FDC" w:rsidP="00072AD7">
      <w:pPr>
        <w:pStyle w:val="Standaard3"/>
        <w:spacing w:before="160" w:line="312" w:lineRule="auto"/>
        <w:ind w:firstLine="567"/>
        <w:jc w:val="left"/>
        <w:rPr>
          <w:rFonts w:ascii="Century Gothic" w:hAnsi="Century Gothic" w:cstheme="minorHAnsi"/>
        </w:rPr>
      </w:pPr>
      <w:r w:rsidRPr="006A616C">
        <w:rPr>
          <w:rFonts w:ascii="Century Gothic" w:hAnsi="Century Gothic" w:cstheme="minorHAnsi"/>
        </w:rPr>
        <w:t>E = V</w:t>
      </w:r>
      <w:r w:rsidR="0044532E" w:rsidRPr="006A616C">
        <w:rPr>
          <w:rFonts w:ascii="Century Gothic" w:hAnsi="Century Gothic" w:cstheme="minorHAnsi"/>
        </w:rPr>
        <w:t>b</w:t>
      </w:r>
      <w:r w:rsidRPr="006A616C">
        <w:rPr>
          <w:rFonts w:ascii="Century Gothic" w:hAnsi="Century Gothic" w:cstheme="minorHAnsi"/>
        </w:rPr>
        <w:t xml:space="preserve"> x PCS (avec PCS selon la norme ISO 6976)</w:t>
      </w:r>
    </w:p>
    <w:p w14:paraId="25B908DF" w14:textId="2BBA5156" w:rsidR="002B2FDC" w:rsidRPr="006A616C" w:rsidRDefault="002B2FDC" w:rsidP="00072AD7">
      <w:pPr>
        <w:pStyle w:val="Standaard3"/>
        <w:spacing w:before="160" w:line="312" w:lineRule="auto"/>
        <w:ind w:left="567"/>
        <w:jc w:val="left"/>
        <w:rPr>
          <w:rFonts w:ascii="Century Gothic" w:hAnsi="Century Gothic" w:cstheme="minorHAnsi"/>
        </w:rPr>
      </w:pPr>
      <w:r w:rsidRPr="006A616C">
        <w:rPr>
          <w:rFonts w:ascii="Century Gothic" w:hAnsi="Century Gothic" w:cstheme="minorHAnsi"/>
        </w:rPr>
        <w:t xml:space="preserve">Le PCS est calculé pour chaque analyse et multiplié par les volumes de </w:t>
      </w:r>
      <w:r w:rsidR="00D921B8" w:rsidRPr="006A616C">
        <w:rPr>
          <w:rFonts w:ascii="Century Gothic" w:hAnsi="Century Gothic" w:cstheme="minorHAnsi"/>
        </w:rPr>
        <w:t xml:space="preserve">Gaz </w:t>
      </w:r>
      <w:r w:rsidRPr="006A616C">
        <w:rPr>
          <w:rFonts w:ascii="Century Gothic" w:hAnsi="Century Gothic" w:cstheme="minorHAnsi"/>
        </w:rPr>
        <w:t>mesurés depuis l’exécution de l’analyse antérieure. Toutes les heures, les volumes et énergies mesurés au cours de la dernière heure écoulée sont additionnés afin d’obtenir un PCS pondéré pour l’heure écoulée.</w:t>
      </w:r>
    </w:p>
    <w:p w14:paraId="46960B5C" w14:textId="77777777" w:rsidR="002B2FDC" w:rsidRPr="006A616C" w:rsidRDefault="002B2FDC" w:rsidP="00072AD7">
      <w:pPr>
        <w:pStyle w:val="Standaard3"/>
        <w:spacing w:before="160" w:line="312" w:lineRule="auto"/>
        <w:ind w:left="567"/>
        <w:jc w:val="left"/>
        <w:rPr>
          <w:rFonts w:ascii="Century Gothic" w:hAnsi="Century Gothic" w:cstheme="minorHAnsi"/>
        </w:rPr>
      </w:pPr>
      <w:r w:rsidRPr="006A616C">
        <w:rPr>
          <w:rFonts w:ascii="Century Gothic" w:hAnsi="Century Gothic" w:cstheme="minorHAnsi"/>
        </w:rPr>
        <w:lastRenderedPageBreak/>
        <w:t xml:space="preserve">Les éléments qui suivent sont enregistrés jour après jour et heure par heure : le volume, l’énergie, le PCS correspondant, la valeur d’analyse pondérée, les facteurs Z et </w:t>
      </w:r>
      <w:r w:rsidR="00562EA7" w:rsidRPr="006A616C">
        <w:rPr>
          <w:rFonts w:ascii="Century Gothic" w:hAnsi="Century Gothic" w:cstheme="minorHAnsi"/>
        </w:rPr>
        <w:t>la densité</w:t>
      </w:r>
      <w:r w:rsidRPr="006A616C">
        <w:rPr>
          <w:rFonts w:ascii="Century Gothic" w:hAnsi="Century Gothic" w:cstheme="minorHAnsi"/>
        </w:rPr>
        <w:t xml:space="preserve"> pondérés.</w:t>
      </w:r>
    </w:p>
    <w:p w14:paraId="47A3FBD2" w14:textId="62714B98" w:rsidR="00D306AB" w:rsidRPr="006A616C" w:rsidRDefault="002B2FDC" w:rsidP="00072AD7">
      <w:pPr>
        <w:pStyle w:val="Standaard3"/>
        <w:spacing w:before="160" w:line="312" w:lineRule="auto"/>
        <w:ind w:left="567"/>
        <w:jc w:val="left"/>
        <w:rPr>
          <w:rFonts w:ascii="Century Gothic" w:hAnsi="Century Gothic" w:cstheme="minorHAnsi"/>
        </w:rPr>
      </w:pPr>
      <w:r w:rsidRPr="006A616C">
        <w:rPr>
          <w:rFonts w:ascii="Century Gothic" w:hAnsi="Century Gothic" w:cstheme="minorHAnsi"/>
        </w:rPr>
        <w:t xml:space="preserve">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accepte la validité de la quantité de </w:t>
      </w:r>
      <w:r w:rsidR="00D921B8" w:rsidRPr="006A616C">
        <w:rPr>
          <w:rFonts w:ascii="Century Gothic" w:hAnsi="Century Gothic" w:cstheme="minorHAnsi"/>
        </w:rPr>
        <w:t>Gaz</w:t>
      </w:r>
      <w:r w:rsidRPr="006A616C">
        <w:rPr>
          <w:rFonts w:ascii="Century Gothic" w:hAnsi="Century Gothic" w:cstheme="minorHAnsi"/>
        </w:rPr>
        <w:t xml:space="preserve"> </w:t>
      </w:r>
      <w:r w:rsidR="00BF70F6" w:rsidRPr="006A616C">
        <w:rPr>
          <w:rFonts w:ascii="Century Gothic" w:hAnsi="Century Gothic" w:cstheme="minorHAnsi"/>
        </w:rPr>
        <w:t>injectée</w:t>
      </w:r>
      <w:r w:rsidRPr="006A616C">
        <w:rPr>
          <w:rFonts w:ascii="Century Gothic" w:hAnsi="Century Gothic" w:cstheme="minorHAnsi"/>
        </w:rPr>
        <w:t xml:space="preserve">, telle que calculée dans le système informatique du </w:t>
      </w:r>
      <w:r w:rsidR="000F3367" w:rsidRPr="006A616C">
        <w:rPr>
          <w:rFonts w:ascii="Century Gothic" w:hAnsi="Century Gothic" w:cstheme="minorHAnsi"/>
        </w:rPr>
        <w:t>Gestionnaire</w:t>
      </w:r>
      <w:r w:rsidRPr="006A616C">
        <w:rPr>
          <w:rFonts w:ascii="Century Gothic" w:hAnsi="Century Gothic" w:cstheme="minorHAnsi"/>
        </w:rPr>
        <w:t xml:space="preserve">. Le </w:t>
      </w:r>
      <w:r w:rsidR="00C676E5" w:rsidRPr="006A616C">
        <w:rPr>
          <w:rFonts w:ascii="Century Gothic" w:hAnsi="Century Gothic" w:cstheme="minorHAnsi"/>
        </w:rPr>
        <w:t>Producteur</w:t>
      </w:r>
      <w:r w:rsidR="00D921B8"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a le droit de déléguer un agent afin de suivre les vérifications et les calculs.</w:t>
      </w:r>
    </w:p>
    <w:p w14:paraId="0D1A09F3" w14:textId="672CDC06" w:rsidR="00D46E07" w:rsidRPr="002D349C" w:rsidRDefault="00D46E07" w:rsidP="002D349C">
      <w:pPr>
        <w:pStyle w:val="Heading3"/>
        <w:numPr>
          <w:ilvl w:val="2"/>
          <w:numId w:val="1"/>
        </w:numPr>
        <w:tabs>
          <w:tab w:val="num" w:pos="709"/>
        </w:tabs>
        <w:spacing w:before="160" w:after="0" w:line="312" w:lineRule="auto"/>
        <w:jc w:val="left"/>
        <w:rPr>
          <w:rFonts w:ascii="Century Gothic" w:eastAsiaTheme="majorEastAsia" w:hAnsi="Century Gothic" w:cstheme="majorBidi"/>
          <w:bCs w:val="0"/>
          <w:smallCaps w:val="0"/>
          <w:snapToGrid/>
          <w:color w:val="00C1D5"/>
          <w:kern w:val="0"/>
          <w:sz w:val="30"/>
          <w:lang w:val="fr-BE" w:eastAsia="en-US" w:bidi="ar-SA"/>
        </w:rPr>
      </w:pPr>
      <w:bookmarkStart w:id="574" w:name="_Toc54782517"/>
      <w:r w:rsidRPr="002D349C">
        <w:rPr>
          <w:rFonts w:ascii="Century Gothic" w:eastAsiaTheme="majorEastAsia" w:hAnsi="Century Gothic" w:cstheme="majorBidi"/>
          <w:bCs w:val="0"/>
          <w:smallCaps w:val="0"/>
          <w:snapToGrid/>
          <w:color w:val="00C1D5"/>
          <w:kern w:val="0"/>
          <w:sz w:val="30"/>
          <w:lang w:val="fr-BE" w:eastAsia="en-US" w:bidi="ar-SA"/>
        </w:rPr>
        <w:t xml:space="preserve">Absence de Chromatographe en </w:t>
      </w:r>
      <w:r w:rsidR="00F13E5F" w:rsidRPr="002D349C">
        <w:rPr>
          <w:rFonts w:ascii="Century Gothic" w:eastAsiaTheme="majorEastAsia" w:hAnsi="Century Gothic" w:cstheme="majorBidi"/>
          <w:bCs w:val="0"/>
          <w:smallCaps w:val="0"/>
          <w:snapToGrid/>
          <w:color w:val="00C1D5"/>
          <w:kern w:val="0"/>
          <w:sz w:val="30"/>
          <w:lang w:val="fr-BE" w:eastAsia="en-US" w:bidi="ar-SA"/>
        </w:rPr>
        <w:t>Phase Gazeuse</w:t>
      </w:r>
      <w:bookmarkEnd w:id="574"/>
    </w:p>
    <w:p w14:paraId="0F619AC3" w14:textId="77777777" w:rsidR="00F13E5F" w:rsidRPr="006A616C" w:rsidRDefault="00F13E5F" w:rsidP="002D349C">
      <w:pPr>
        <w:spacing w:before="160" w:line="312" w:lineRule="auto"/>
        <w:ind w:left="0" w:firstLine="567"/>
        <w:jc w:val="left"/>
        <w:rPr>
          <w:rFonts w:ascii="Century Gothic" w:hAnsi="Century Gothic" w:cstheme="minorHAnsi"/>
          <w:b/>
          <w:u w:val="single"/>
        </w:rPr>
      </w:pPr>
      <w:r w:rsidRPr="006A616C">
        <w:rPr>
          <w:rFonts w:ascii="Century Gothic" w:hAnsi="Century Gothic" w:cstheme="minorHAnsi"/>
          <w:b/>
          <w:u w:val="single"/>
        </w:rPr>
        <w:t>Affinage</w:t>
      </w:r>
    </w:p>
    <w:p w14:paraId="3AE638A4" w14:textId="6DC12040" w:rsidR="00F13E5F" w:rsidRPr="006A616C" w:rsidRDefault="00F13E5F" w:rsidP="00072AD7">
      <w:pPr>
        <w:spacing w:before="160" w:line="312" w:lineRule="auto"/>
        <w:ind w:left="567"/>
        <w:jc w:val="left"/>
        <w:rPr>
          <w:rFonts w:ascii="Century Gothic" w:hAnsi="Century Gothic" w:cstheme="minorHAnsi"/>
        </w:rPr>
      </w:pPr>
      <w:r w:rsidRPr="006A616C">
        <w:rPr>
          <w:rFonts w:ascii="Century Gothic" w:hAnsi="Century Gothic" w:cstheme="minorHAnsi"/>
        </w:rPr>
        <w:t xml:space="preserve">Les </w:t>
      </w:r>
      <w:r w:rsidR="007F573E">
        <w:rPr>
          <w:rFonts w:ascii="Century Gothic" w:hAnsi="Century Gothic" w:cstheme="minorHAnsi"/>
        </w:rPr>
        <w:t>D</w:t>
      </w:r>
      <w:r w:rsidRPr="006A616C">
        <w:rPr>
          <w:rFonts w:ascii="Century Gothic" w:hAnsi="Century Gothic" w:cstheme="minorHAnsi"/>
        </w:rPr>
        <w:t xml:space="preserve">ispositifs de </w:t>
      </w:r>
      <w:r w:rsidR="007F573E">
        <w:rPr>
          <w:rFonts w:ascii="Century Gothic" w:hAnsi="Century Gothic" w:cstheme="minorHAnsi"/>
        </w:rPr>
        <w:t>C</w:t>
      </w:r>
      <w:r w:rsidRPr="006A616C">
        <w:rPr>
          <w:rFonts w:ascii="Century Gothic" w:hAnsi="Century Gothic" w:cstheme="minorHAnsi"/>
        </w:rPr>
        <w:t xml:space="preserve">onversion des </w:t>
      </w:r>
      <w:r w:rsidR="007F573E">
        <w:rPr>
          <w:rFonts w:ascii="Century Gothic" w:hAnsi="Century Gothic" w:cstheme="minorHAnsi"/>
        </w:rPr>
        <w:t>V</w:t>
      </w:r>
      <w:r w:rsidRPr="006A616C">
        <w:rPr>
          <w:rFonts w:ascii="Century Gothic" w:hAnsi="Century Gothic" w:cstheme="minorHAnsi"/>
        </w:rPr>
        <w:t xml:space="preserve">olumes de </w:t>
      </w:r>
      <w:r w:rsidR="00D921B8" w:rsidRPr="006A616C">
        <w:rPr>
          <w:rFonts w:ascii="Century Gothic" w:hAnsi="Century Gothic" w:cstheme="minorHAnsi"/>
        </w:rPr>
        <w:t xml:space="preserve">Gaz </w:t>
      </w:r>
      <w:r w:rsidRPr="006A616C">
        <w:rPr>
          <w:rFonts w:ascii="Century Gothic" w:hAnsi="Century Gothic" w:cstheme="minorHAnsi"/>
        </w:rPr>
        <w:t xml:space="preserve">intégrés au </w:t>
      </w:r>
      <w:r w:rsidR="007F573E">
        <w:rPr>
          <w:rFonts w:ascii="Century Gothic" w:hAnsi="Century Gothic" w:cstheme="minorHAnsi"/>
        </w:rPr>
        <w:t>R</w:t>
      </w:r>
      <w:r w:rsidRPr="006A616C">
        <w:rPr>
          <w:rFonts w:ascii="Century Gothic" w:hAnsi="Century Gothic" w:cstheme="minorHAnsi"/>
        </w:rPr>
        <w:t xml:space="preserve">éseau de </w:t>
      </w:r>
      <w:r w:rsidR="007F573E">
        <w:rPr>
          <w:rFonts w:ascii="Century Gothic" w:hAnsi="Century Gothic" w:cstheme="minorHAnsi"/>
        </w:rPr>
        <w:t>T</w:t>
      </w:r>
      <w:r w:rsidRPr="006A616C">
        <w:rPr>
          <w:rFonts w:ascii="Century Gothic" w:hAnsi="Century Gothic" w:cstheme="minorHAnsi"/>
        </w:rPr>
        <w:t xml:space="preserve">ransport du </w:t>
      </w:r>
      <w:r w:rsidR="00D921B8" w:rsidRPr="006A616C">
        <w:rPr>
          <w:rFonts w:ascii="Century Gothic" w:hAnsi="Century Gothic" w:cstheme="minorHAnsi"/>
        </w:rPr>
        <w:t xml:space="preserve">Gaz </w:t>
      </w:r>
      <w:r w:rsidRPr="006A616C">
        <w:rPr>
          <w:rFonts w:ascii="Century Gothic" w:hAnsi="Century Gothic" w:cstheme="minorHAnsi"/>
        </w:rPr>
        <w:t>L sont</w:t>
      </w:r>
      <w:r w:rsidR="006F2CF9" w:rsidRPr="006A616C">
        <w:rPr>
          <w:rFonts w:ascii="Century Gothic" w:hAnsi="Century Gothic" w:cstheme="minorHAnsi"/>
        </w:rPr>
        <w:t xml:space="preserve"> </w:t>
      </w:r>
      <w:r w:rsidRPr="006A616C">
        <w:rPr>
          <w:rFonts w:ascii="Century Gothic" w:hAnsi="Century Gothic" w:cstheme="minorHAnsi"/>
        </w:rPr>
        <w:t xml:space="preserve">programmés en fonction du </w:t>
      </w:r>
      <w:r w:rsidR="007F573E">
        <w:rPr>
          <w:rFonts w:ascii="Century Gothic" w:hAnsi="Century Gothic" w:cstheme="minorHAnsi"/>
        </w:rPr>
        <w:t>g</w:t>
      </w:r>
      <w:r w:rsidR="00D921B8" w:rsidRPr="006A616C">
        <w:rPr>
          <w:rFonts w:ascii="Century Gothic" w:hAnsi="Century Gothic" w:cstheme="minorHAnsi"/>
        </w:rPr>
        <w:t xml:space="preserve">az </w:t>
      </w:r>
      <w:r w:rsidRPr="006A616C">
        <w:rPr>
          <w:rFonts w:ascii="Century Gothic" w:hAnsi="Century Gothic" w:cstheme="minorHAnsi"/>
        </w:rPr>
        <w:t>de référence N° 6 (doc. réf. ARGB/01-2000).</w:t>
      </w:r>
    </w:p>
    <w:p w14:paraId="03AFCF0A" w14:textId="40D868B6" w:rsidR="00F13E5F" w:rsidRPr="006A616C" w:rsidRDefault="00F13E5F" w:rsidP="00072AD7">
      <w:pPr>
        <w:spacing w:before="160" w:line="312" w:lineRule="auto"/>
        <w:ind w:left="567"/>
        <w:jc w:val="left"/>
        <w:rPr>
          <w:rFonts w:ascii="Century Gothic" w:hAnsi="Century Gothic" w:cstheme="minorHAnsi"/>
        </w:rPr>
      </w:pPr>
      <w:r w:rsidRPr="006A616C">
        <w:rPr>
          <w:rFonts w:ascii="Century Gothic" w:hAnsi="Century Gothic" w:cstheme="minorHAnsi"/>
        </w:rPr>
        <w:t xml:space="preserve">Les </w:t>
      </w:r>
      <w:r w:rsidR="007F573E">
        <w:rPr>
          <w:rFonts w:ascii="Century Gothic" w:hAnsi="Century Gothic" w:cstheme="minorHAnsi"/>
        </w:rPr>
        <w:t>D</w:t>
      </w:r>
      <w:r w:rsidRPr="006A616C">
        <w:rPr>
          <w:rFonts w:ascii="Century Gothic" w:hAnsi="Century Gothic" w:cstheme="minorHAnsi"/>
        </w:rPr>
        <w:t xml:space="preserve">ispositifs de </w:t>
      </w:r>
      <w:r w:rsidR="007F573E">
        <w:rPr>
          <w:rFonts w:ascii="Century Gothic" w:hAnsi="Century Gothic" w:cstheme="minorHAnsi"/>
        </w:rPr>
        <w:t>C</w:t>
      </w:r>
      <w:r w:rsidRPr="006A616C">
        <w:rPr>
          <w:rFonts w:ascii="Century Gothic" w:hAnsi="Century Gothic" w:cstheme="minorHAnsi"/>
        </w:rPr>
        <w:t xml:space="preserve">onversion des </w:t>
      </w:r>
      <w:r w:rsidR="007F573E">
        <w:rPr>
          <w:rFonts w:ascii="Century Gothic" w:hAnsi="Century Gothic" w:cstheme="minorHAnsi"/>
        </w:rPr>
        <w:t>V</w:t>
      </w:r>
      <w:r w:rsidRPr="006A616C">
        <w:rPr>
          <w:rFonts w:ascii="Century Gothic" w:hAnsi="Century Gothic" w:cstheme="minorHAnsi"/>
        </w:rPr>
        <w:t xml:space="preserve">olumes de </w:t>
      </w:r>
      <w:r w:rsidR="00D921B8" w:rsidRPr="006A616C">
        <w:rPr>
          <w:rFonts w:ascii="Century Gothic" w:hAnsi="Century Gothic" w:cstheme="minorHAnsi"/>
        </w:rPr>
        <w:t xml:space="preserve">Gaz </w:t>
      </w:r>
      <w:r w:rsidRPr="006A616C">
        <w:rPr>
          <w:rFonts w:ascii="Century Gothic" w:hAnsi="Century Gothic" w:cstheme="minorHAnsi"/>
        </w:rPr>
        <w:t xml:space="preserve">intégrés au </w:t>
      </w:r>
      <w:r w:rsidR="007F573E">
        <w:rPr>
          <w:rFonts w:ascii="Century Gothic" w:hAnsi="Century Gothic" w:cstheme="minorHAnsi"/>
        </w:rPr>
        <w:t>R</w:t>
      </w:r>
      <w:r w:rsidRPr="006A616C">
        <w:rPr>
          <w:rFonts w:ascii="Century Gothic" w:hAnsi="Century Gothic" w:cstheme="minorHAnsi"/>
        </w:rPr>
        <w:t xml:space="preserve">éseau de </w:t>
      </w:r>
      <w:r w:rsidR="007F573E">
        <w:rPr>
          <w:rFonts w:ascii="Century Gothic" w:hAnsi="Century Gothic" w:cstheme="minorHAnsi"/>
        </w:rPr>
        <w:t>T</w:t>
      </w:r>
      <w:r w:rsidRPr="006A616C">
        <w:rPr>
          <w:rFonts w:ascii="Century Gothic" w:hAnsi="Century Gothic" w:cstheme="minorHAnsi"/>
        </w:rPr>
        <w:t xml:space="preserve">ransport du </w:t>
      </w:r>
      <w:r w:rsidR="00D921B8" w:rsidRPr="006A616C">
        <w:rPr>
          <w:rFonts w:ascii="Century Gothic" w:hAnsi="Century Gothic" w:cstheme="minorHAnsi"/>
        </w:rPr>
        <w:t xml:space="preserve">Gaz </w:t>
      </w:r>
      <w:r w:rsidRPr="006A616C">
        <w:rPr>
          <w:rFonts w:ascii="Century Gothic" w:hAnsi="Century Gothic" w:cstheme="minorHAnsi"/>
        </w:rPr>
        <w:t>H sont</w:t>
      </w:r>
      <w:r w:rsidR="006F2CF9" w:rsidRPr="006A616C">
        <w:rPr>
          <w:rFonts w:ascii="Century Gothic" w:hAnsi="Century Gothic" w:cstheme="minorHAnsi"/>
        </w:rPr>
        <w:t xml:space="preserve"> </w:t>
      </w:r>
      <w:r w:rsidRPr="006A616C">
        <w:rPr>
          <w:rFonts w:ascii="Century Gothic" w:hAnsi="Century Gothic" w:cstheme="minorHAnsi"/>
        </w:rPr>
        <w:t xml:space="preserve">programmés en fonction du </w:t>
      </w:r>
      <w:r w:rsidR="007F573E">
        <w:rPr>
          <w:rFonts w:ascii="Century Gothic" w:hAnsi="Century Gothic" w:cstheme="minorHAnsi"/>
        </w:rPr>
        <w:t>g</w:t>
      </w:r>
      <w:r w:rsidR="00D921B8" w:rsidRPr="006A616C">
        <w:rPr>
          <w:rFonts w:ascii="Century Gothic" w:hAnsi="Century Gothic" w:cstheme="minorHAnsi"/>
        </w:rPr>
        <w:t xml:space="preserve">az </w:t>
      </w:r>
      <w:r w:rsidRPr="006A616C">
        <w:rPr>
          <w:rFonts w:ascii="Century Gothic" w:hAnsi="Century Gothic" w:cstheme="minorHAnsi"/>
        </w:rPr>
        <w:t>de référence N° 3 (doc. réf. ARGB/01-2000).</w:t>
      </w:r>
    </w:p>
    <w:p w14:paraId="5A8EC311" w14:textId="34978D99" w:rsidR="00F13E5F" w:rsidRPr="006A616C" w:rsidRDefault="00F13E5F" w:rsidP="00072AD7">
      <w:pPr>
        <w:spacing w:before="160" w:line="312" w:lineRule="auto"/>
        <w:ind w:left="567"/>
        <w:jc w:val="left"/>
        <w:rPr>
          <w:rFonts w:ascii="Century Gothic" w:hAnsi="Century Gothic" w:cstheme="minorHAnsi"/>
        </w:rPr>
      </w:pPr>
      <w:r w:rsidRPr="006A616C">
        <w:rPr>
          <w:rFonts w:ascii="Century Gothic" w:hAnsi="Century Gothic" w:cstheme="minorHAnsi"/>
        </w:rPr>
        <w:t xml:space="preserve">Les </w:t>
      </w:r>
      <w:r w:rsidR="007F573E">
        <w:rPr>
          <w:rFonts w:ascii="Century Gothic" w:hAnsi="Century Gothic" w:cstheme="minorHAnsi"/>
        </w:rPr>
        <w:t>D</w:t>
      </w:r>
      <w:r w:rsidRPr="006A616C">
        <w:rPr>
          <w:rFonts w:ascii="Century Gothic" w:hAnsi="Century Gothic" w:cstheme="minorHAnsi"/>
        </w:rPr>
        <w:t xml:space="preserve">ispositifs de </w:t>
      </w:r>
      <w:r w:rsidR="007F573E">
        <w:rPr>
          <w:rFonts w:ascii="Century Gothic" w:hAnsi="Century Gothic" w:cstheme="minorHAnsi"/>
        </w:rPr>
        <w:t>C</w:t>
      </w:r>
      <w:r w:rsidRPr="006A616C">
        <w:rPr>
          <w:rFonts w:ascii="Century Gothic" w:hAnsi="Century Gothic" w:cstheme="minorHAnsi"/>
        </w:rPr>
        <w:t xml:space="preserve">onversion des </w:t>
      </w:r>
      <w:r w:rsidR="007F573E">
        <w:rPr>
          <w:rFonts w:ascii="Century Gothic" w:hAnsi="Century Gothic" w:cstheme="minorHAnsi"/>
        </w:rPr>
        <w:t>V</w:t>
      </w:r>
      <w:r w:rsidRPr="006A616C">
        <w:rPr>
          <w:rFonts w:ascii="Century Gothic" w:hAnsi="Century Gothic" w:cstheme="minorHAnsi"/>
        </w:rPr>
        <w:t xml:space="preserve">olumes de </w:t>
      </w:r>
      <w:r w:rsidR="00D921B8" w:rsidRPr="006A616C">
        <w:rPr>
          <w:rFonts w:ascii="Century Gothic" w:hAnsi="Century Gothic" w:cstheme="minorHAnsi"/>
        </w:rPr>
        <w:t xml:space="preserve">Gaz </w:t>
      </w:r>
      <w:r w:rsidRPr="006A616C">
        <w:rPr>
          <w:rFonts w:ascii="Century Gothic" w:hAnsi="Century Gothic" w:cstheme="minorHAnsi"/>
        </w:rPr>
        <w:t xml:space="preserve">programmés en fonction de l’un des deux </w:t>
      </w:r>
      <w:r w:rsidR="007F573E">
        <w:rPr>
          <w:rFonts w:ascii="Century Gothic" w:hAnsi="Century Gothic" w:cstheme="minorHAnsi"/>
        </w:rPr>
        <w:t>g</w:t>
      </w:r>
      <w:r w:rsidR="00D921B8" w:rsidRPr="006A616C">
        <w:rPr>
          <w:rFonts w:ascii="Century Gothic" w:hAnsi="Century Gothic" w:cstheme="minorHAnsi"/>
        </w:rPr>
        <w:t xml:space="preserve">az </w:t>
      </w:r>
      <w:r w:rsidRPr="006A616C">
        <w:rPr>
          <w:rFonts w:ascii="Century Gothic" w:hAnsi="Century Gothic" w:cstheme="minorHAnsi"/>
        </w:rPr>
        <w:t>de</w:t>
      </w:r>
      <w:r w:rsidR="006F2CF9" w:rsidRPr="006A616C">
        <w:rPr>
          <w:rFonts w:ascii="Century Gothic" w:hAnsi="Century Gothic" w:cstheme="minorHAnsi"/>
        </w:rPr>
        <w:t xml:space="preserve"> </w:t>
      </w:r>
      <w:r w:rsidRPr="006A616C">
        <w:rPr>
          <w:rFonts w:ascii="Century Gothic" w:hAnsi="Century Gothic" w:cstheme="minorHAnsi"/>
        </w:rPr>
        <w:t>référence précités permettent de calculer le facteur Z/Zb selon les normes ISO 12213-1, -2 et -3 ou une</w:t>
      </w:r>
      <w:r w:rsidR="0051081F" w:rsidRPr="006A616C">
        <w:rPr>
          <w:rFonts w:ascii="Century Gothic" w:hAnsi="Century Gothic" w:cstheme="minorHAnsi"/>
        </w:rPr>
        <w:t xml:space="preserve"> </w:t>
      </w:r>
      <w:r w:rsidRPr="006A616C">
        <w:rPr>
          <w:rFonts w:ascii="Century Gothic" w:hAnsi="Century Gothic" w:cstheme="minorHAnsi"/>
        </w:rPr>
        <w:t>norme internationale acceptée par le Gestionnaire.</w:t>
      </w:r>
    </w:p>
    <w:p w14:paraId="796A5192" w14:textId="42E8970B" w:rsidR="00F13E5F" w:rsidRPr="006A616C" w:rsidRDefault="00F13E5F" w:rsidP="00072AD7">
      <w:pPr>
        <w:spacing w:before="160" w:line="312" w:lineRule="auto"/>
        <w:ind w:left="567"/>
        <w:jc w:val="left"/>
        <w:rPr>
          <w:rFonts w:ascii="Century Gothic" w:hAnsi="Century Gothic" w:cstheme="minorHAnsi"/>
        </w:rPr>
      </w:pPr>
      <w:r w:rsidRPr="006A616C">
        <w:rPr>
          <w:rFonts w:ascii="Century Gothic" w:hAnsi="Century Gothic" w:cstheme="minorHAnsi"/>
        </w:rPr>
        <w:t xml:space="preserve">Le Gestionnaire détermine le facteur Z/Zb du </w:t>
      </w:r>
      <w:r w:rsidR="00D921B8" w:rsidRPr="006A616C">
        <w:rPr>
          <w:rFonts w:ascii="Century Gothic" w:hAnsi="Century Gothic" w:cstheme="minorHAnsi"/>
        </w:rPr>
        <w:t xml:space="preserve">Gaz </w:t>
      </w:r>
      <w:r w:rsidRPr="006A616C">
        <w:rPr>
          <w:rFonts w:ascii="Century Gothic" w:hAnsi="Century Gothic" w:cstheme="minorHAnsi"/>
        </w:rPr>
        <w:t>effectivement délivré en mesurant les variables</w:t>
      </w:r>
      <w:r w:rsidR="0051081F" w:rsidRPr="006A616C">
        <w:rPr>
          <w:rFonts w:ascii="Century Gothic" w:hAnsi="Century Gothic" w:cstheme="minorHAnsi"/>
        </w:rPr>
        <w:t xml:space="preserve"> </w:t>
      </w:r>
      <w:r w:rsidRPr="006A616C">
        <w:rPr>
          <w:rFonts w:ascii="Century Gothic" w:hAnsi="Century Gothic" w:cstheme="minorHAnsi"/>
        </w:rPr>
        <w:t>suivantes:</w:t>
      </w:r>
    </w:p>
    <w:p w14:paraId="085F5D4C" w14:textId="39DC5359" w:rsidR="00F13E5F" w:rsidRPr="006A616C" w:rsidRDefault="006F2CF9" w:rsidP="005725D8">
      <w:pPr>
        <w:pStyle w:val="ListParagraph"/>
        <w:numPr>
          <w:ilvl w:val="0"/>
          <w:numId w:val="16"/>
        </w:numPr>
        <w:spacing w:before="160" w:line="312" w:lineRule="auto"/>
        <w:jc w:val="left"/>
        <w:rPr>
          <w:rFonts w:ascii="Century Gothic" w:hAnsi="Century Gothic" w:cstheme="minorHAnsi"/>
        </w:rPr>
      </w:pPr>
      <w:r w:rsidRPr="006A616C">
        <w:rPr>
          <w:rFonts w:ascii="Century Gothic" w:hAnsi="Century Gothic" w:cstheme="minorHAnsi"/>
        </w:rPr>
        <w:t>La</w:t>
      </w:r>
      <w:r w:rsidR="00F13E5F" w:rsidRPr="006A616C">
        <w:rPr>
          <w:rFonts w:ascii="Century Gothic" w:hAnsi="Century Gothic" w:cstheme="minorHAnsi"/>
        </w:rPr>
        <w:t xml:space="preserve"> composition moyenne du </w:t>
      </w:r>
      <w:r w:rsidR="00D921B8" w:rsidRPr="006A616C">
        <w:rPr>
          <w:rFonts w:ascii="Century Gothic" w:hAnsi="Century Gothic" w:cstheme="minorHAnsi"/>
        </w:rPr>
        <w:t xml:space="preserve">Gaz </w:t>
      </w:r>
      <w:r w:rsidR="00F13E5F" w:rsidRPr="006A616C">
        <w:rPr>
          <w:rFonts w:ascii="Century Gothic" w:hAnsi="Century Gothic" w:cstheme="minorHAnsi"/>
        </w:rPr>
        <w:t>effectivement livré, déterminée par le biais d’une analyse semi</w:t>
      </w:r>
      <w:r w:rsidR="008E46BD" w:rsidRPr="006A616C">
        <w:rPr>
          <w:rFonts w:ascii="Century Gothic" w:hAnsi="Century Gothic" w:cstheme="minorHAnsi"/>
        </w:rPr>
        <w:t>-</w:t>
      </w:r>
      <w:r w:rsidR="00F13E5F" w:rsidRPr="006A616C">
        <w:rPr>
          <w:rFonts w:ascii="Century Gothic" w:hAnsi="Century Gothic" w:cstheme="minorHAnsi"/>
        </w:rPr>
        <w:t xml:space="preserve">continue réalisée par un réseau de chromatographes en phase gazeuse installés sur le </w:t>
      </w:r>
      <w:r w:rsidR="00A82822">
        <w:rPr>
          <w:rFonts w:ascii="Century Gothic" w:hAnsi="Century Gothic" w:cstheme="minorHAnsi"/>
        </w:rPr>
        <w:t>R</w:t>
      </w:r>
      <w:r w:rsidR="00F13E5F" w:rsidRPr="006A616C">
        <w:rPr>
          <w:rFonts w:ascii="Century Gothic" w:hAnsi="Century Gothic" w:cstheme="minorHAnsi"/>
        </w:rPr>
        <w:t xml:space="preserve">éseau de </w:t>
      </w:r>
      <w:r w:rsidR="00A82822">
        <w:rPr>
          <w:rFonts w:ascii="Century Gothic" w:hAnsi="Century Gothic" w:cstheme="minorHAnsi"/>
        </w:rPr>
        <w:t>T</w:t>
      </w:r>
      <w:r w:rsidR="00F13E5F" w:rsidRPr="006A616C">
        <w:rPr>
          <w:rFonts w:ascii="Century Gothic" w:hAnsi="Century Gothic" w:cstheme="minorHAnsi"/>
        </w:rPr>
        <w:t>ransport</w:t>
      </w:r>
      <w:r w:rsidR="00A82822">
        <w:rPr>
          <w:rFonts w:ascii="Century Gothic" w:hAnsi="Century Gothic" w:cstheme="minorHAnsi"/>
        </w:rPr>
        <w:t xml:space="preserve"> de Gaz Naturel</w:t>
      </w:r>
      <w:r w:rsidR="00F13E5F" w:rsidRPr="006A616C">
        <w:rPr>
          <w:rFonts w:ascii="Century Gothic" w:hAnsi="Century Gothic" w:cstheme="minorHAnsi"/>
        </w:rPr>
        <w:t>;</w:t>
      </w:r>
    </w:p>
    <w:p w14:paraId="4D8ADA51" w14:textId="46B1AC2D" w:rsidR="00F13E5F" w:rsidRPr="006A616C" w:rsidRDefault="006F2CF9" w:rsidP="005725D8">
      <w:pPr>
        <w:pStyle w:val="ListParagraph"/>
        <w:numPr>
          <w:ilvl w:val="0"/>
          <w:numId w:val="16"/>
        </w:numPr>
        <w:spacing w:before="160" w:line="312" w:lineRule="auto"/>
        <w:jc w:val="left"/>
        <w:rPr>
          <w:rFonts w:ascii="Century Gothic" w:hAnsi="Century Gothic" w:cstheme="minorHAnsi"/>
        </w:rPr>
      </w:pPr>
      <w:r w:rsidRPr="006A616C">
        <w:rPr>
          <w:rFonts w:ascii="Century Gothic" w:hAnsi="Century Gothic" w:cstheme="minorHAnsi"/>
        </w:rPr>
        <w:t>La</w:t>
      </w:r>
      <w:r w:rsidR="00F13E5F" w:rsidRPr="006A616C">
        <w:rPr>
          <w:rFonts w:ascii="Century Gothic" w:hAnsi="Century Gothic" w:cstheme="minorHAnsi"/>
        </w:rPr>
        <w:t xml:space="preserve"> pression et la température relevées au point de mesure.</w:t>
      </w:r>
    </w:p>
    <w:p w14:paraId="1522AC6B" w14:textId="6809D670" w:rsidR="00F13E5F" w:rsidRPr="00FB36B0" w:rsidRDefault="00F13E5F" w:rsidP="00FB36B0">
      <w:pPr>
        <w:spacing w:before="160" w:line="312" w:lineRule="auto"/>
        <w:ind w:left="567"/>
        <w:jc w:val="left"/>
        <w:rPr>
          <w:rFonts w:ascii="Century Gothic" w:hAnsi="Century Gothic" w:cstheme="minorHAnsi"/>
        </w:rPr>
      </w:pPr>
      <w:r w:rsidRPr="006A616C">
        <w:rPr>
          <w:rFonts w:ascii="Century Gothic" w:hAnsi="Century Gothic" w:cstheme="minorHAnsi"/>
        </w:rPr>
        <w:t>Pour cela, le Gestionnaire emploie la méthode de calcul AGA8_92 décrite dans le document ISO 12213</w:t>
      </w:r>
      <w:r w:rsidR="00FB36B0">
        <w:rPr>
          <w:rFonts w:ascii="Century Gothic" w:hAnsi="Century Gothic" w:cstheme="minorHAnsi"/>
        </w:rPr>
        <w:t xml:space="preserve"> </w:t>
      </w:r>
      <w:r w:rsidRPr="00FB36B0">
        <w:rPr>
          <w:rFonts w:ascii="Century Gothic" w:hAnsi="Century Gothic" w:cstheme="minorHAnsi"/>
          <w:lang w:val="fr-BE"/>
        </w:rPr>
        <w:t>« Natural Gas – Calculation of compressionfactor – Part 2: Calculation using molar</w:t>
      </w:r>
      <w:r w:rsidR="00FB36B0" w:rsidRPr="00FB36B0">
        <w:rPr>
          <w:rFonts w:ascii="Century Gothic" w:hAnsi="Century Gothic" w:cstheme="minorHAnsi"/>
          <w:lang w:val="fr-BE"/>
        </w:rPr>
        <w:t xml:space="preserve"> </w:t>
      </w:r>
      <w:r w:rsidRPr="00FB36B0">
        <w:rPr>
          <w:rFonts w:ascii="Century Gothic" w:hAnsi="Century Gothic" w:cstheme="minorHAnsi"/>
          <w:lang w:val="fr-BE"/>
        </w:rPr>
        <w:t>composition</w:t>
      </w:r>
      <w:r w:rsidR="00FB36B0" w:rsidRPr="00FB36B0">
        <w:rPr>
          <w:rFonts w:ascii="Century Gothic" w:hAnsi="Century Gothic" w:cstheme="minorHAnsi"/>
          <w:lang w:val="fr-BE"/>
        </w:rPr>
        <w:t xml:space="preserve"> </w:t>
      </w:r>
      <w:r w:rsidRPr="00FB36B0">
        <w:rPr>
          <w:rFonts w:ascii="Century Gothic" w:hAnsi="Century Gothic" w:cstheme="minorHAnsi"/>
          <w:lang w:val="fr-BE"/>
        </w:rPr>
        <w:t>analysis ».</w:t>
      </w:r>
    </w:p>
    <w:p w14:paraId="02A4FE94" w14:textId="238AF908" w:rsidR="00F13E5F" w:rsidRPr="006A616C" w:rsidRDefault="00F13E5F" w:rsidP="00072AD7">
      <w:pPr>
        <w:spacing w:before="160" w:line="312" w:lineRule="auto"/>
        <w:ind w:left="567"/>
        <w:jc w:val="left"/>
        <w:rPr>
          <w:rFonts w:ascii="Century Gothic" w:hAnsi="Century Gothic" w:cstheme="minorHAnsi"/>
        </w:rPr>
      </w:pPr>
      <w:r w:rsidRPr="006A616C">
        <w:rPr>
          <w:rFonts w:ascii="Century Gothic" w:hAnsi="Century Gothic" w:cstheme="minorHAnsi"/>
        </w:rPr>
        <w:t>Pour déterminer la valeur de ce facteur, le Dispositif de Conversion de</w:t>
      </w:r>
      <w:r w:rsidR="00FA2DCD">
        <w:rPr>
          <w:rFonts w:ascii="Century Gothic" w:hAnsi="Century Gothic" w:cstheme="minorHAnsi"/>
        </w:rPr>
        <w:t>s</w:t>
      </w:r>
      <w:r w:rsidRPr="006A616C">
        <w:rPr>
          <w:rFonts w:ascii="Century Gothic" w:hAnsi="Century Gothic" w:cstheme="minorHAnsi"/>
        </w:rPr>
        <w:t xml:space="preserve"> Volume</w:t>
      </w:r>
      <w:r w:rsidR="00947FE9">
        <w:rPr>
          <w:rFonts w:ascii="Century Gothic" w:hAnsi="Century Gothic" w:cstheme="minorHAnsi"/>
        </w:rPr>
        <w:t xml:space="preserve">s de </w:t>
      </w:r>
      <w:r w:rsidR="00FA2DCD">
        <w:rPr>
          <w:rFonts w:ascii="Century Gothic" w:hAnsi="Century Gothic" w:cstheme="minorHAnsi"/>
        </w:rPr>
        <w:t>G</w:t>
      </w:r>
      <w:r w:rsidR="00947FE9">
        <w:rPr>
          <w:rFonts w:ascii="Century Gothic" w:hAnsi="Century Gothic" w:cstheme="minorHAnsi"/>
        </w:rPr>
        <w:t>az</w:t>
      </w:r>
      <w:r w:rsidRPr="006A616C">
        <w:rPr>
          <w:rFonts w:ascii="Century Gothic" w:hAnsi="Century Gothic" w:cstheme="minorHAnsi"/>
        </w:rPr>
        <w:t xml:space="preserve"> se réfère aux tables</w:t>
      </w:r>
      <w:r w:rsidR="006F2CF9" w:rsidRPr="006A616C">
        <w:rPr>
          <w:rFonts w:ascii="Century Gothic" w:hAnsi="Century Gothic" w:cstheme="minorHAnsi"/>
        </w:rPr>
        <w:t xml:space="preserve"> </w:t>
      </w:r>
      <w:r w:rsidRPr="006A616C">
        <w:rPr>
          <w:rFonts w:ascii="Century Gothic" w:hAnsi="Century Gothic" w:cstheme="minorHAnsi"/>
        </w:rPr>
        <w:t xml:space="preserve">associées à un </w:t>
      </w:r>
      <w:r w:rsidR="00947FE9">
        <w:rPr>
          <w:rFonts w:ascii="Century Gothic" w:hAnsi="Century Gothic" w:cstheme="minorHAnsi"/>
        </w:rPr>
        <w:t>g</w:t>
      </w:r>
      <w:r w:rsidR="00D921B8" w:rsidRPr="006A616C">
        <w:rPr>
          <w:rFonts w:ascii="Century Gothic" w:hAnsi="Century Gothic" w:cstheme="minorHAnsi"/>
        </w:rPr>
        <w:t xml:space="preserve">az </w:t>
      </w:r>
      <w:r w:rsidRPr="006A616C">
        <w:rPr>
          <w:rFonts w:ascii="Century Gothic" w:hAnsi="Century Gothic" w:cstheme="minorHAnsi"/>
        </w:rPr>
        <w:t>de référence. En conséquence, la valeur calculée s’écarte légèrement du facteur Z/Zn</w:t>
      </w:r>
      <w:r w:rsidR="008E46BD" w:rsidRPr="006A616C">
        <w:rPr>
          <w:rFonts w:ascii="Century Gothic" w:hAnsi="Century Gothic" w:cstheme="minorHAnsi"/>
        </w:rPr>
        <w:t xml:space="preserve"> </w:t>
      </w:r>
      <w:r w:rsidRPr="006A616C">
        <w:rPr>
          <w:rFonts w:ascii="Century Gothic" w:hAnsi="Century Gothic" w:cstheme="minorHAnsi"/>
        </w:rPr>
        <w:t>réel.</w:t>
      </w:r>
    </w:p>
    <w:p w14:paraId="6AC41395" w14:textId="2D514DCA" w:rsidR="00726B66" w:rsidRDefault="00F13E5F" w:rsidP="00FA2DCD">
      <w:pPr>
        <w:spacing w:before="160" w:line="312" w:lineRule="auto"/>
        <w:ind w:left="567"/>
        <w:jc w:val="left"/>
        <w:rPr>
          <w:rFonts w:ascii="Century Gothic" w:hAnsi="Century Gothic" w:cstheme="minorHAnsi"/>
        </w:rPr>
      </w:pPr>
      <w:r w:rsidRPr="006A616C">
        <w:rPr>
          <w:rFonts w:ascii="Century Gothic" w:hAnsi="Century Gothic" w:cstheme="minorHAnsi"/>
        </w:rPr>
        <w:t>Le Gestionnaire emploie la méthode de calcul normée du Dispositif de Conversion de</w:t>
      </w:r>
      <w:r w:rsidR="00947FE9">
        <w:rPr>
          <w:rFonts w:ascii="Century Gothic" w:hAnsi="Century Gothic" w:cstheme="minorHAnsi"/>
        </w:rPr>
        <w:t>s</w:t>
      </w:r>
      <w:r w:rsidRPr="006A616C">
        <w:rPr>
          <w:rFonts w:ascii="Century Gothic" w:hAnsi="Century Gothic" w:cstheme="minorHAnsi"/>
        </w:rPr>
        <w:t xml:space="preserve"> </w:t>
      </w:r>
      <w:r w:rsidR="00FA2DCD">
        <w:rPr>
          <w:rFonts w:ascii="Century Gothic" w:hAnsi="Century Gothic" w:cstheme="minorHAnsi"/>
        </w:rPr>
        <w:t>V</w:t>
      </w:r>
      <w:r w:rsidRPr="006A616C">
        <w:rPr>
          <w:rFonts w:ascii="Century Gothic" w:hAnsi="Century Gothic" w:cstheme="minorHAnsi"/>
        </w:rPr>
        <w:t>olumes d</w:t>
      </w:r>
      <w:r w:rsidR="008E46BD" w:rsidRPr="006A616C">
        <w:rPr>
          <w:rFonts w:ascii="Century Gothic" w:hAnsi="Century Gothic" w:cstheme="minorHAnsi"/>
        </w:rPr>
        <w:t>u</w:t>
      </w:r>
      <w:r w:rsidRPr="006A616C">
        <w:rPr>
          <w:rFonts w:ascii="Century Gothic" w:hAnsi="Century Gothic" w:cstheme="minorHAnsi"/>
        </w:rPr>
        <w:t xml:space="preserve"> </w:t>
      </w:r>
      <w:r w:rsidR="008E46BD" w:rsidRPr="006A616C">
        <w:rPr>
          <w:rFonts w:ascii="Century Gothic" w:hAnsi="Century Gothic" w:cstheme="minorHAnsi"/>
        </w:rPr>
        <w:t>G</w:t>
      </w:r>
      <w:r w:rsidRPr="006A616C">
        <w:rPr>
          <w:rFonts w:ascii="Century Gothic" w:hAnsi="Century Gothic" w:cstheme="minorHAnsi"/>
        </w:rPr>
        <w:t xml:space="preserve">az, le </w:t>
      </w:r>
      <w:r w:rsidR="00947FE9">
        <w:rPr>
          <w:rFonts w:ascii="Century Gothic" w:hAnsi="Century Gothic" w:cstheme="minorHAnsi"/>
        </w:rPr>
        <w:t>g</w:t>
      </w:r>
      <w:r w:rsidR="00D921B8" w:rsidRPr="006A616C">
        <w:rPr>
          <w:rFonts w:ascii="Century Gothic" w:hAnsi="Century Gothic" w:cstheme="minorHAnsi"/>
        </w:rPr>
        <w:t xml:space="preserve">az </w:t>
      </w:r>
      <w:r w:rsidRPr="006A616C">
        <w:rPr>
          <w:rFonts w:ascii="Century Gothic" w:hAnsi="Century Gothic" w:cstheme="minorHAnsi"/>
        </w:rPr>
        <w:t>de référence, la pression et la température au point de mesure afin de recalculer le facteur</w:t>
      </w:r>
      <w:r w:rsidR="008E46BD" w:rsidRPr="006A616C">
        <w:rPr>
          <w:rFonts w:ascii="Century Gothic" w:hAnsi="Century Gothic" w:cstheme="minorHAnsi"/>
        </w:rPr>
        <w:t xml:space="preserve"> </w:t>
      </w:r>
      <w:r w:rsidRPr="006A616C">
        <w:rPr>
          <w:rFonts w:ascii="Century Gothic" w:hAnsi="Century Gothic" w:cstheme="minorHAnsi"/>
        </w:rPr>
        <w:t>Z/Zn du Dispositif de Conversion de</w:t>
      </w:r>
      <w:r w:rsidR="00947FE9">
        <w:rPr>
          <w:rFonts w:ascii="Century Gothic" w:hAnsi="Century Gothic" w:cstheme="minorHAnsi"/>
        </w:rPr>
        <w:t>s</w:t>
      </w:r>
      <w:r w:rsidRPr="006A616C">
        <w:rPr>
          <w:rFonts w:ascii="Century Gothic" w:hAnsi="Century Gothic" w:cstheme="minorHAnsi"/>
        </w:rPr>
        <w:t xml:space="preserve"> </w:t>
      </w:r>
      <w:r w:rsidR="00FA2DCD">
        <w:rPr>
          <w:rFonts w:ascii="Century Gothic" w:hAnsi="Century Gothic" w:cstheme="minorHAnsi"/>
        </w:rPr>
        <w:t>V</w:t>
      </w:r>
      <w:r w:rsidRPr="006A616C">
        <w:rPr>
          <w:rFonts w:ascii="Century Gothic" w:hAnsi="Century Gothic" w:cstheme="minorHAnsi"/>
        </w:rPr>
        <w:t xml:space="preserve">olumes de </w:t>
      </w:r>
      <w:r w:rsidR="00D921B8" w:rsidRPr="006A616C">
        <w:rPr>
          <w:rFonts w:ascii="Century Gothic" w:hAnsi="Century Gothic" w:cstheme="minorHAnsi"/>
        </w:rPr>
        <w:t>Gaz</w:t>
      </w:r>
      <w:r w:rsidRPr="006A616C">
        <w:rPr>
          <w:rFonts w:ascii="Century Gothic" w:hAnsi="Century Gothic" w:cstheme="minorHAnsi"/>
        </w:rPr>
        <w:t xml:space="preserve"> et d’affiner ainsi les volumes de </w:t>
      </w:r>
      <w:r w:rsidR="00D921B8" w:rsidRPr="006A616C">
        <w:rPr>
          <w:rFonts w:ascii="Century Gothic" w:hAnsi="Century Gothic" w:cstheme="minorHAnsi"/>
        </w:rPr>
        <w:t xml:space="preserve">Gaz </w:t>
      </w:r>
      <w:r w:rsidRPr="006A616C">
        <w:rPr>
          <w:rFonts w:ascii="Century Gothic" w:hAnsi="Century Gothic" w:cstheme="minorHAnsi"/>
        </w:rPr>
        <w:t xml:space="preserve">mesurés vers la qualité de </w:t>
      </w:r>
      <w:r w:rsidR="00D921B8" w:rsidRPr="006A616C">
        <w:rPr>
          <w:rFonts w:ascii="Century Gothic" w:hAnsi="Century Gothic" w:cstheme="minorHAnsi"/>
        </w:rPr>
        <w:t xml:space="preserve">Gaz </w:t>
      </w:r>
      <w:r w:rsidRPr="006A616C">
        <w:rPr>
          <w:rFonts w:ascii="Century Gothic" w:hAnsi="Century Gothic" w:cstheme="minorHAnsi"/>
        </w:rPr>
        <w:t xml:space="preserve">effectivement </w:t>
      </w:r>
      <w:r w:rsidR="000A0F68">
        <w:rPr>
          <w:rFonts w:ascii="Century Gothic" w:hAnsi="Century Gothic" w:cstheme="minorHAnsi"/>
        </w:rPr>
        <w:t>dé</w:t>
      </w:r>
      <w:r w:rsidRPr="006A616C">
        <w:rPr>
          <w:rFonts w:ascii="Century Gothic" w:hAnsi="Century Gothic" w:cstheme="minorHAnsi"/>
        </w:rPr>
        <w:t>livrée.</w:t>
      </w:r>
    </w:p>
    <w:p w14:paraId="5DF6F82D" w14:textId="274F6D50" w:rsidR="00F13E5F" w:rsidRDefault="00F13E5F" w:rsidP="00072AD7">
      <w:pPr>
        <w:spacing w:before="160" w:line="312" w:lineRule="auto"/>
        <w:ind w:left="567"/>
        <w:jc w:val="left"/>
        <w:rPr>
          <w:rFonts w:ascii="Century Gothic" w:hAnsi="Century Gothic" w:cstheme="minorHAnsi"/>
        </w:rPr>
      </w:pPr>
      <w:r w:rsidRPr="006A616C">
        <w:rPr>
          <w:rFonts w:ascii="Century Gothic" w:hAnsi="Century Gothic" w:cstheme="minorHAnsi"/>
        </w:rPr>
        <w:t xml:space="preserve">Le volume de </w:t>
      </w:r>
      <w:r w:rsidR="00D921B8" w:rsidRPr="006A616C">
        <w:rPr>
          <w:rFonts w:ascii="Century Gothic" w:hAnsi="Century Gothic" w:cstheme="minorHAnsi"/>
        </w:rPr>
        <w:t xml:space="preserve">Gaz </w:t>
      </w:r>
      <w:r w:rsidRPr="006A616C">
        <w:rPr>
          <w:rFonts w:ascii="Century Gothic" w:hAnsi="Century Gothic" w:cstheme="minorHAnsi"/>
        </w:rPr>
        <w:t>dans des Conditions de Base (Vb aff), comme déterminé par</w:t>
      </w:r>
      <w:r w:rsidR="00FB36B0">
        <w:rPr>
          <w:rFonts w:ascii="Century Gothic" w:hAnsi="Century Gothic" w:cstheme="minorHAnsi"/>
        </w:rPr>
        <w:t xml:space="preserve"> </w:t>
      </w:r>
      <w:r w:rsidRPr="006A616C">
        <w:rPr>
          <w:rFonts w:ascii="Century Gothic" w:hAnsi="Century Gothic" w:cstheme="minorHAnsi"/>
        </w:rPr>
        <w:t>le Dispositif de</w:t>
      </w:r>
      <w:r w:rsidR="00FB36B0">
        <w:rPr>
          <w:rFonts w:ascii="Century Gothic" w:hAnsi="Century Gothic" w:cstheme="minorHAnsi"/>
        </w:rPr>
        <w:t xml:space="preserve"> </w:t>
      </w:r>
      <w:r w:rsidRPr="006A616C">
        <w:rPr>
          <w:rFonts w:ascii="Century Gothic" w:hAnsi="Century Gothic" w:cstheme="minorHAnsi"/>
        </w:rPr>
        <w:t>Conversion de</w:t>
      </w:r>
      <w:r w:rsidR="00947FE9">
        <w:rPr>
          <w:rFonts w:ascii="Century Gothic" w:hAnsi="Century Gothic" w:cstheme="minorHAnsi"/>
        </w:rPr>
        <w:t>s</w:t>
      </w:r>
      <w:r w:rsidRPr="006A616C">
        <w:rPr>
          <w:rFonts w:ascii="Century Gothic" w:hAnsi="Century Gothic" w:cstheme="minorHAnsi"/>
        </w:rPr>
        <w:t xml:space="preserve"> </w:t>
      </w:r>
      <w:r w:rsidR="00FA2DCD">
        <w:rPr>
          <w:rFonts w:ascii="Century Gothic" w:hAnsi="Century Gothic" w:cstheme="minorHAnsi"/>
        </w:rPr>
        <w:t>V</w:t>
      </w:r>
      <w:r w:rsidRPr="006A616C">
        <w:rPr>
          <w:rFonts w:ascii="Century Gothic" w:hAnsi="Century Gothic" w:cstheme="minorHAnsi"/>
        </w:rPr>
        <w:t xml:space="preserve">olumes de </w:t>
      </w:r>
      <w:r w:rsidR="00D921B8" w:rsidRPr="006A616C">
        <w:rPr>
          <w:rFonts w:ascii="Century Gothic" w:hAnsi="Century Gothic" w:cstheme="minorHAnsi"/>
        </w:rPr>
        <w:t>Gaz</w:t>
      </w:r>
      <w:r w:rsidRPr="006A616C">
        <w:rPr>
          <w:rFonts w:ascii="Century Gothic" w:hAnsi="Century Gothic" w:cstheme="minorHAnsi"/>
        </w:rPr>
        <w:t>, est adapté suivant la formule ci-dessous:</w:t>
      </w:r>
    </w:p>
    <w:p w14:paraId="2D214F02" w14:textId="71E0DB5C" w:rsidR="00FA2DCD" w:rsidRDefault="00FA2DCD" w:rsidP="00072AD7">
      <w:pPr>
        <w:spacing w:before="160" w:line="312" w:lineRule="auto"/>
        <w:ind w:left="567"/>
        <w:jc w:val="left"/>
        <w:rPr>
          <w:rFonts w:ascii="Century Gothic" w:hAnsi="Century Gothic" w:cstheme="minorHAnsi"/>
        </w:rPr>
      </w:pPr>
    </w:p>
    <w:p w14:paraId="5A4C5E3E" w14:textId="3EC85A3F" w:rsidR="00FA2DCD" w:rsidRDefault="00FA2DCD" w:rsidP="00072AD7">
      <w:pPr>
        <w:spacing w:before="160" w:line="312" w:lineRule="auto"/>
        <w:ind w:left="567"/>
        <w:jc w:val="left"/>
        <w:rPr>
          <w:rFonts w:ascii="Century Gothic" w:hAnsi="Century Gothic" w:cstheme="minorHAnsi"/>
        </w:rPr>
      </w:pPr>
    </w:p>
    <w:p w14:paraId="273B080B" w14:textId="77777777" w:rsidR="00FA2DCD" w:rsidRPr="006A616C" w:rsidRDefault="00FA2DCD" w:rsidP="00072AD7">
      <w:pPr>
        <w:spacing w:before="160" w:line="312" w:lineRule="auto"/>
        <w:ind w:left="567"/>
        <w:jc w:val="left"/>
        <w:rPr>
          <w:rFonts w:ascii="Century Gothic" w:hAnsi="Century Gothic" w:cstheme="minorHAnsi"/>
        </w:rPr>
      </w:pPr>
    </w:p>
    <w:p w14:paraId="398965DF" w14:textId="77777777" w:rsidR="00F13E5F" w:rsidRPr="006A616C" w:rsidRDefault="00F13E5F" w:rsidP="00072AD7">
      <w:pPr>
        <w:pStyle w:val="Header"/>
        <w:tabs>
          <w:tab w:val="clear" w:pos="4536"/>
          <w:tab w:val="clear" w:pos="9072"/>
          <w:tab w:val="left" w:pos="567"/>
          <w:tab w:val="left" w:pos="1418"/>
          <w:tab w:val="left" w:pos="1701"/>
        </w:tabs>
        <w:spacing w:before="160" w:line="312" w:lineRule="auto"/>
        <w:ind w:left="1701"/>
        <w:jc w:val="left"/>
        <w:rPr>
          <w:rFonts w:ascii="Century Gothic" w:hAnsi="Century Gothic" w:cstheme="minorHAnsi"/>
          <w:u w:val="single"/>
        </w:rPr>
      </w:pPr>
      <w:r w:rsidRPr="006A616C">
        <w:rPr>
          <w:rFonts w:ascii="Century Gothic" w:hAnsi="Century Gothic" w:cstheme="minorHAnsi"/>
        </w:rPr>
        <w:tab/>
      </w:r>
      <w:r w:rsidRPr="006A616C">
        <w:rPr>
          <w:rFonts w:ascii="Century Gothic" w:hAnsi="Century Gothic" w:cstheme="minorHAnsi"/>
        </w:rPr>
        <w:tab/>
        <w:t xml:space="preserve">  </w:t>
      </w:r>
      <w:r w:rsidRPr="006A616C">
        <w:rPr>
          <w:rFonts w:ascii="Century Gothic" w:hAnsi="Century Gothic" w:cstheme="minorHAnsi"/>
        </w:rPr>
        <w:tab/>
      </w:r>
      <w:r w:rsidRPr="006A616C">
        <w:rPr>
          <w:rFonts w:ascii="Century Gothic" w:hAnsi="Century Gothic" w:cstheme="minorHAnsi"/>
          <w:u w:val="single"/>
        </w:rPr>
        <w:t>Z</w:t>
      </w:r>
    </w:p>
    <w:p w14:paraId="6715E883" w14:textId="0A5D139C" w:rsidR="00F13E5F" w:rsidRPr="006A616C" w:rsidRDefault="00F13E5F" w:rsidP="00072AD7">
      <w:pPr>
        <w:pStyle w:val="Header"/>
        <w:tabs>
          <w:tab w:val="clear" w:pos="4536"/>
          <w:tab w:val="clear" w:pos="9072"/>
          <w:tab w:val="left" w:pos="567"/>
          <w:tab w:val="left" w:pos="1418"/>
          <w:tab w:val="left" w:pos="1701"/>
          <w:tab w:val="left" w:pos="3544"/>
          <w:tab w:val="left" w:pos="3969"/>
        </w:tabs>
        <w:spacing w:before="160" w:line="312" w:lineRule="auto"/>
        <w:ind w:left="1701"/>
        <w:jc w:val="left"/>
        <w:rPr>
          <w:rFonts w:ascii="Century Gothic" w:hAnsi="Century Gothic" w:cstheme="minorHAnsi"/>
        </w:rPr>
      </w:pPr>
      <w:r w:rsidRPr="006A616C">
        <w:rPr>
          <w:rFonts w:ascii="Century Gothic" w:hAnsi="Century Gothic" w:cstheme="minorHAnsi"/>
        </w:rPr>
        <w:tab/>
        <w:t>Z</w:t>
      </w:r>
      <w:r w:rsidRPr="006A616C">
        <w:rPr>
          <w:rFonts w:ascii="Century Gothic" w:hAnsi="Century Gothic" w:cstheme="minorHAnsi"/>
          <w:vertAlign w:val="subscript"/>
        </w:rPr>
        <w:t>b</w:t>
      </w:r>
      <w:r w:rsidRPr="006A616C">
        <w:rPr>
          <w:rFonts w:ascii="Century Gothic" w:hAnsi="Century Gothic" w:cstheme="minorHAnsi"/>
        </w:rPr>
        <w:tab/>
      </w:r>
      <w:r w:rsidR="00D921B8" w:rsidRPr="006A616C">
        <w:rPr>
          <w:rFonts w:ascii="Century Gothic" w:hAnsi="Century Gothic" w:cstheme="minorHAnsi"/>
          <w:vertAlign w:val="subscript"/>
        </w:rPr>
        <w:t xml:space="preserve">Gaz </w:t>
      </w:r>
      <w:r w:rsidRPr="006A616C">
        <w:rPr>
          <w:rFonts w:ascii="Century Gothic" w:hAnsi="Century Gothic" w:cstheme="minorHAnsi"/>
          <w:vertAlign w:val="subscript"/>
        </w:rPr>
        <w:t>de référence</w:t>
      </w:r>
    </w:p>
    <w:p w14:paraId="4E85D4E3" w14:textId="3995E51F" w:rsidR="00F13E5F" w:rsidRPr="006A616C" w:rsidRDefault="00F13E5F" w:rsidP="00072AD7">
      <w:pPr>
        <w:pStyle w:val="Header"/>
        <w:tabs>
          <w:tab w:val="clear" w:pos="4536"/>
          <w:tab w:val="clear" w:pos="9072"/>
          <w:tab w:val="left" w:pos="567"/>
          <w:tab w:val="left" w:pos="2977"/>
        </w:tabs>
        <w:spacing w:before="160" w:line="312" w:lineRule="auto"/>
        <w:ind w:left="1701"/>
        <w:jc w:val="left"/>
        <w:rPr>
          <w:rFonts w:ascii="Century Gothic" w:hAnsi="Century Gothic" w:cstheme="minorHAnsi"/>
        </w:rPr>
      </w:pPr>
      <w:r w:rsidRPr="006A616C">
        <w:rPr>
          <w:rFonts w:ascii="Century Gothic" w:hAnsi="Century Gothic" w:cstheme="minorHAnsi"/>
          <w:noProof/>
          <w:snapToGrid/>
          <w:lang w:val="en-GB" w:eastAsia="en-GB" w:bidi="ar-SA"/>
        </w:rPr>
        <mc:AlternateContent>
          <mc:Choice Requires="wps">
            <w:drawing>
              <wp:anchor distT="0" distB="0" distL="114300" distR="114300" simplePos="0" relativeHeight="251658242" behindDoc="0" locked="1" layoutInCell="0" allowOverlap="1" wp14:anchorId="66723097" wp14:editId="4E89AE3A">
                <wp:simplePos x="0" y="0"/>
                <wp:positionH relativeFrom="column">
                  <wp:posOffset>2118360</wp:posOffset>
                </wp:positionH>
                <wp:positionV relativeFrom="paragraph">
                  <wp:posOffset>204470</wp:posOffset>
                </wp:positionV>
                <wp:extent cx="1096645" cy="0"/>
                <wp:effectExtent l="0" t="0" r="0" b="0"/>
                <wp:wrapNone/>
                <wp:docPr id="3" name="Line 1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096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2AEB" id="Line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16.1pt" to="253.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" o:allowincell="f">
                <o:lock v:ext="edit" aspectratio="t"/>
                <w10:anchorlock/>
              </v:line>
            </w:pict>
          </mc:Fallback>
        </mc:AlternateContent>
      </w:r>
      <w:r w:rsidRPr="006A616C">
        <w:rPr>
          <w:rFonts w:ascii="Century Gothic" w:hAnsi="Century Gothic" w:cstheme="minorHAnsi"/>
        </w:rPr>
        <w:t>V</w:t>
      </w:r>
      <w:r w:rsidRPr="006A616C">
        <w:rPr>
          <w:rFonts w:ascii="Century Gothic" w:hAnsi="Century Gothic" w:cstheme="minorHAnsi"/>
          <w:vertAlign w:val="subscript"/>
        </w:rPr>
        <w:t>b aff</w:t>
      </w:r>
      <w:r w:rsidRPr="006A616C">
        <w:rPr>
          <w:rFonts w:ascii="Century Gothic" w:hAnsi="Century Gothic" w:cstheme="minorHAnsi"/>
        </w:rPr>
        <w:t> = V</w:t>
      </w:r>
      <w:r w:rsidRPr="006A616C">
        <w:rPr>
          <w:rFonts w:ascii="Century Gothic" w:hAnsi="Century Gothic" w:cstheme="minorHAnsi"/>
          <w:vertAlign w:val="subscript"/>
        </w:rPr>
        <w:t xml:space="preserve">b </w:t>
      </w:r>
      <w:r w:rsidR="00820A0B" w:rsidRPr="006A616C">
        <w:rPr>
          <w:rFonts w:ascii="Century Gothic" w:hAnsi="Century Gothic" w:cstheme="minorHAnsi"/>
          <w:vertAlign w:val="subscript"/>
        </w:rPr>
        <w:t>DCV</w:t>
      </w:r>
    </w:p>
    <w:p w14:paraId="7F44E67F" w14:textId="120DA60D" w:rsidR="00F13E5F" w:rsidRPr="006A616C" w:rsidRDefault="008C562E" w:rsidP="00072AD7">
      <w:pPr>
        <w:pStyle w:val="Header"/>
        <w:tabs>
          <w:tab w:val="clear" w:pos="4536"/>
          <w:tab w:val="clear" w:pos="9072"/>
          <w:tab w:val="left" w:pos="567"/>
          <w:tab w:val="left" w:pos="1701"/>
          <w:tab w:val="left" w:pos="2977"/>
        </w:tabs>
        <w:spacing w:before="160" w:line="312" w:lineRule="auto"/>
        <w:ind w:left="2268" w:hanging="567"/>
        <w:jc w:val="left"/>
        <w:rPr>
          <w:rFonts w:ascii="Century Gothic" w:hAnsi="Century Gothic" w:cstheme="minorHAnsi"/>
          <w:u w:val="single"/>
        </w:rPr>
      </w:pPr>
      <w:r w:rsidRPr="006A616C">
        <w:rPr>
          <w:rFonts w:ascii="Century Gothic" w:hAnsi="Century Gothic" w:cstheme="minorHAnsi"/>
          <w:noProof/>
        </w:rPr>
        <mc:AlternateContent>
          <mc:Choice Requires="wps">
            <w:drawing>
              <wp:anchor distT="0" distB="0" distL="114300" distR="114300" simplePos="0" relativeHeight="251658244" behindDoc="0" locked="0" layoutInCell="0" allowOverlap="1" wp14:anchorId="577CAA20" wp14:editId="11BB5E93">
                <wp:simplePos x="0" y="0"/>
                <wp:positionH relativeFrom="column">
                  <wp:posOffset>2421255</wp:posOffset>
                </wp:positionH>
                <wp:positionV relativeFrom="paragraph">
                  <wp:posOffset>117475</wp:posOffset>
                </wp:positionV>
                <wp:extent cx="91440" cy="365760"/>
                <wp:effectExtent l="0" t="0" r="22860" b="1524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D9DA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margin-left:190.65pt;margin-top:9.25pt;width:7.2pt;height:28.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" o:allowincell="f"/>
            </w:pict>
          </mc:Fallback>
        </mc:AlternateContent>
      </w:r>
      <w:r w:rsidRPr="006A616C">
        <w:rPr>
          <w:rFonts w:ascii="Century Gothic" w:hAnsi="Century Gothic" w:cstheme="minorHAnsi"/>
          <w:noProof/>
        </w:rPr>
        <mc:AlternateContent>
          <mc:Choice Requires="wps">
            <w:drawing>
              <wp:anchor distT="0" distB="0" distL="114300" distR="114300" simplePos="0" relativeHeight="251658243" behindDoc="0" locked="0" layoutInCell="0" allowOverlap="1" wp14:anchorId="737C25E1" wp14:editId="5EDFA32D">
                <wp:simplePos x="0" y="0"/>
                <wp:positionH relativeFrom="column">
                  <wp:posOffset>2165985</wp:posOffset>
                </wp:positionH>
                <wp:positionV relativeFrom="paragraph">
                  <wp:posOffset>118005</wp:posOffset>
                </wp:positionV>
                <wp:extent cx="91440" cy="365760"/>
                <wp:effectExtent l="0" t="0" r="22860" b="1524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861B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margin-left:170.55pt;margin-top:9.3pt;width:7.2pt;height:28.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" o:allowincell="f"/>
            </w:pict>
          </mc:Fallback>
        </mc:AlternateContent>
      </w:r>
      <w:r w:rsidR="00F13E5F" w:rsidRPr="006A616C">
        <w:rPr>
          <w:rFonts w:ascii="Century Gothic" w:hAnsi="Century Gothic" w:cstheme="minorHAnsi"/>
          <w:noProof/>
          <w:snapToGrid/>
          <w:lang w:val="en-GB" w:eastAsia="en-GB" w:bidi="ar-SA"/>
        </w:rPr>
        <mc:AlternateContent>
          <mc:Choice Requires="wps">
            <w:drawing>
              <wp:anchor distT="0" distB="0" distL="114300" distR="114300" simplePos="0" relativeHeight="251658240" behindDoc="0" locked="1" layoutInCell="0" allowOverlap="1" wp14:anchorId="49D3CE1A" wp14:editId="0E6ADA88">
                <wp:simplePos x="0" y="0"/>
                <wp:positionH relativeFrom="column">
                  <wp:posOffset>2157095</wp:posOffset>
                </wp:positionH>
                <wp:positionV relativeFrom="paragraph">
                  <wp:posOffset>-777240</wp:posOffset>
                </wp:positionV>
                <wp:extent cx="91440" cy="365760"/>
                <wp:effectExtent l="0" t="0" r="22860" b="1524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033A" id="AutoShape 17" o:spid="_x0000_s1026" type="#_x0000_t85" style="position:absolute;margin-left:169.85pt;margin-top:-61.2pt;width:7.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" o:allowincell="f">
                <w10:anchorlock/>
              </v:shape>
            </w:pict>
          </mc:Fallback>
        </mc:AlternateContent>
      </w:r>
      <w:r w:rsidR="00F13E5F" w:rsidRPr="006A616C">
        <w:rPr>
          <w:rFonts w:ascii="Century Gothic" w:hAnsi="Century Gothic" w:cstheme="minorHAnsi"/>
          <w:noProof/>
          <w:snapToGrid/>
          <w:lang w:val="en-GB" w:eastAsia="en-GB" w:bidi="ar-SA"/>
        </w:rPr>
        <mc:AlternateContent>
          <mc:Choice Requires="wps">
            <w:drawing>
              <wp:anchor distT="0" distB="0" distL="114300" distR="114300" simplePos="0" relativeHeight="251658241" behindDoc="0" locked="1" layoutInCell="0" allowOverlap="1" wp14:anchorId="74010DAA" wp14:editId="344E4A41">
                <wp:simplePos x="0" y="0"/>
                <wp:positionH relativeFrom="column">
                  <wp:posOffset>2412365</wp:posOffset>
                </wp:positionH>
                <wp:positionV relativeFrom="paragraph">
                  <wp:posOffset>-788670</wp:posOffset>
                </wp:positionV>
                <wp:extent cx="91440" cy="365760"/>
                <wp:effectExtent l="0" t="0" r="22860" b="1524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6576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D9216" id="AutoShape 18" o:spid="_x0000_s1026" type="#_x0000_t86" style="position:absolute;margin-left:189.95pt;margin-top:-62.1pt;width:7.2pt;height:2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" o:allowincell="f">
                <w10:anchorlock/>
              </v:shape>
            </w:pict>
          </mc:Fallback>
        </mc:AlternateContent>
      </w:r>
      <w:r w:rsidR="00F13E5F" w:rsidRPr="006A616C">
        <w:rPr>
          <w:rFonts w:ascii="Century Gothic" w:hAnsi="Century Gothic" w:cstheme="minorHAnsi"/>
        </w:rPr>
        <w:tab/>
      </w:r>
      <w:r w:rsidR="00F13E5F" w:rsidRPr="006A616C">
        <w:rPr>
          <w:rFonts w:ascii="Century Gothic" w:hAnsi="Century Gothic" w:cstheme="minorHAnsi"/>
        </w:rPr>
        <w:tab/>
      </w:r>
      <w:r w:rsidR="00F13E5F" w:rsidRPr="006A616C">
        <w:rPr>
          <w:rFonts w:ascii="Century Gothic" w:hAnsi="Century Gothic" w:cstheme="minorHAnsi"/>
        </w:rPr>
        <w:tab/>
      </w:r>
      <w:r w:rsidR="00DD6CF1" w:rsidRPr="006A616C">
        <w:rPr>
          <w:rFonts w:ascii="Century Gothic" w:hAnsi="Century Gothic" w:cstheme="minorHAnsi"/>
        </w:rPr>
        <w:tab/>
      </w:r>
      <w:r w:rsidR="00F13E5F" w:rsidRPr="006A616C">
        <w:rPr>
          <w:rFonts w:ascii="Century Gothic" w:hAnsi="Century Gothic" w:cstheme="minorHAnsi"/>
          <w:u w:val="single"/>
        </w:rPr>
        <w:t>Z</w:t>
      </w:r>
    </w:p>
    <w:p w14:paraId="114B94C5" w14:textId="5C572EE9" w:rsidR="00F13E5F" w:rsidRPr="006A616C" w:rsidRDefault="00F13E5F" w:rsidP="00072AD7">
      <w:pPr>
        <w:pStyle w:val="Header"/>
        <w:tabs>
          <w:tab w:val="clear" w:pos="4536"/>
          <w:tab w:val="clear" w:pos="9072"/>
          <w:tab w:val="left" w:pos="567"/>
          <w:tab w:val="left" w:pos="1701"/>
          <w:tab w:val="left" w:pos="2127"/>
          <w:tab w:val="left" w:pos="2977"/>
          <w:tab w:val="left" w:pos="3544"/>
          <w:tab w:val="left" w:pos="3969"/>
        </w:tabs>
        <w:spacing w:before="160" w:line="312" w:lineRule="auto"/>
        <w:ind w:left="2268" w:hanging="567"/>
        <w:jc w:val="left"/>
        <w:rPr>
          <w:rFonts w:ascii="Century Gothic" w:hAnsi="Century Gothic" w:cstheme="minorHAnsi"/>
        </w:rPr>
      </w:pPr>
      <w:r w:rsidRPr="006A616C">
        <w:rPr>
          <w:rFonts w:ascii="Century Gothic" w:hAnsi="Century Gothic" w:cstheme="minorHAnsi"/>
        </w:rPr>
        <w:tab/>
      </w:r>
      <w:r w:rsidRPr="006A616C">
        <w:rPr>
          <w:rFonts w:ascii="Century Gothic" w:hAnsi="Century Gothic" w:cstheme="minorHAnsi"/>
        </w:rPr>
        <w:tab/>
      </w:r>
      <w:r w:rsidRPr="006A616C">
        <w:rPr>
          <w:rFonts w:ascii="Century Gothic" w:hAnsi="Century Gothic" w:cstheme="minorHAnsi"/>
        </w:rPr>
        <w:tab/>
      </w:r>
      <w:r w:rsidRPr="006A616C">
        <w:rPr>
          <w:rFonts w:ascii="Century Gothic" w:hAnsi="Century Gothic" w:cstheme="minorHAnsi"/>
        </w:rPr>
        <w:tab/>
      </w:r>
      <w:r w:rsidR="00DD6CF1" w:rsidRPr="006A616C">
        <w:rPr>
          <w:rFonts w:ascii="Century Gothic" w:hAnsi="Century Gothic" w:cstheme="minorHAnsi"/>
        </w:rPr>
        <w:tab/>
      </w:r>
      <w:r w:rsidRPr="006A616C">
        <w:rPr>
          <w:rFonts w:ascii="Century Gothic" w:hAnsi="Century Gothic" w:cstheme="minorHAnsi"/>
        </w:rPr>
        <w:t>Z</w:t>
      </w:r>
      <w:r w:rsidRPr="006A616C">
        <w:rPr>
          <w:rFonts w:ascii="Century Gothic" w:hAnsi="Century Gothic" w:cstheme="minorHAnsi"/>
          <w:vertAlign w:val="subscript"/>
        </w:rPr>
        <w:t>b</w:t>
      </w:r>
      <w:r w:rsidRPr="006A616C">
        <w:rPr>
          <w:rFonts w:ascii="Century Gothic" w:hAnsi="Century Gothic" w:cstheme="minorHAnsi"/>
        </w:rPr>
        <w:tab/>
      </w:r>
      <w:r w:rsidR="00D921B8" w:rsidRPr="006A616C">
        <w:rPr>
          <w:rFonts w:ascii="Century Gothic" w:hAnsi="Century Gothic" w:cstheme="minorHAnsi"/>
          <w:vertAlign w:val="subscript"/>
        </w:rPr>
        <w:t xml:space="preserve">Gaz </w:t>
      </w:r>
      <w:r w:rsidRPr="006A616C">
        <w:rPr>
          <w:rFonts w:ascii="Century Gothic" w:hAnsi="Century Gothic" w:cstheme="minorHAnsi"/>
          <w:vertAlign w:val="subscript"/>
        </w:rPr>
        <w:t>effectivement livré</w:t>
      </w:r>
    </w:p>
    <w:p w14:paraId="1B96FC25" w14:textId="4CA6329D" w:rsidR="00F13E5F" w:rsidRPr="006A616C" w:rsidRDefault="006F2CF9" w:rsidP="00072AD7">
      <w:pPr>
        <w:spacing w:before="160" w:line="312" w:lineRule="auto"/>
        <w:ind w:left="570"/>
        <w:jc w:val="left"/>
        <w:rPr>
          <w:rFonts w:ascii="Century Gothic" w:hAnsi="Century Gothic" w:cstheme="minorHAnsi"/>
        </w:rPr>
      </w:pPr>
      <w:r w:rsidRPr="006A616C">
        <w:rPr>
          <w:rFonts w:ascii="Century Gothic" w:hAnsi="Century Gothic" w:cstheme="minorHAnsi"/>
        </w:rPr>
        <w:t>Où</w:t>
      </w:r>
      <w:r w:rsidR="00F13E5F" w:rsidRPr="006A616C">
        <w:rPr>
          <w:rFonts w:ascii="Century Gothic" w:hAnsi="Century Gothic" w:cstheme="minorHAnsi"/>
        </w:rPr>
        <w:t>:</w:t>
      </w:r>
    </w:p>
    <w:p w14:paraId="0A53E239" w14:textId="448CFB1A" w:rsidR="00F13E5F" w:rsidRPr="006A616C" w:rsidRDefault="00F13E5F"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 xml:space="preserve">Vb aff est le volume de </w:t>
      </w:r>
      <w:r w:rsidR="00D921B8" w:rsidRPr="006A616C">
        <w:rPr>
          <w:rFonts w:ascii="Century Gothic" w:hAnsi="Century Gothic" w:cstheme="minorHAnsi"/>
        </w:rPr>
        <w:t xml:space="preserve">Gaz </w:t>
      </w:r>
      <w:r w:rsidRPr="006A616C">
        <w:rPr>
          <w:rFonts w:ascii="Century Gothic" w:hAnsi="Century Gothic" w:cstheme="minorHAnsi"/>
        </w:rPr>
        <w:t>dans des Conditions Normales (Vb) corrigé ;</w:t>
      </w:r>
    </w:p>
    <w:p w14:paraId="4F1A62D2" w14:textId="1C840A31" w:rsidR="00F13E5F" w:rsidRPr="006A616C" w:rsidRDefault="00F13E5F" w:rsidP="005725D8">
      <w:pPr>
        <w:numPr>
          <w:ilvl w:val="0"/>
          <w:numId w:val="8"/>
        </w:numPr>
        <w:spacing w:before="160" w:line="312" w:lineRule="auto"/>
        <w:jc w:val="left"/>
        <w:rPr>
          <w:rFonts w:ascii="Century Gothic" w:hAnsi="Century Gothic" w:cstheme="minorHAnsi"/>
        </w:rPr>
      </w:pPr>
      <w:r w:rsidRPr="006A616C">
        <w:rPr>
          <w:rFonts w:ascii="Century Gothic" w:hAnsi="Century Gothic" w:cstheme="minorHAnsi"/>
        </w:rPr>
        <w:t xml:space="preserve">Vb </w:t>
      </w:r>
      <w:r w:rsidR="00820A0B" w:rsidRPr="006A616C">
        <w:rPr>
          <w:rFonts w:ascii="Century Gothic" w:hAnsi="Century Gothic" w:cstheme="minorHAnsi"/>
        </w:rPr>
        <w:t>DCV</w:t>
      </w:r>
      <w:r w:rsidRPr="006A616C">
        <w:rPr>
          <w:rFonts w:ascii="Century Gothic" w:hAnsi="Century Gothic" w:cstheme="minorHAnsi"/>
        </w:rPr>
        <w:t xml:space="preserve"> est le volume de </w:t>
      </w:r>
      <w:r w:rsidR="00D921B8" w:rsidRPr="006A616C">
        <w:rPr>
          <w:rFonts w:ascii="Century Gothic" w:hAnsi="Century Gothic" w:cstheme="minorHAnsi"/>
        </w:rPr>
        <w:t xml:space="preserve">Gaz </w:t>
      </w:r>
      <w:r w:rsidRPr="006A616C">
        <w:rPr>
          <w:rFonts w:ascii="Century Gothic" w:hAnsi="Century Gothic" w:cstheme="minorHAnsi"/>
        </w:rPr>
        <w:t>déterminé par le Dispositif de Conversion de</w:t>
      </w:r>
      <w:r w:rsidR="00FA2DCD">
        <w:rPr>
          <w:rFonts w:ascii="Century Gothic" w:hAnsi="Century Gothic" w:cstheme="minorHAnsi"/>
        </w:rPr>
        <w:t>s</w:t>
      </w:r>
      <w:r w:rsidRPr="006A616C">
        <w:rPr>
          <w:rFonts w:ascii="Century Gothic" w:hAnsi="Century Gothic" w:cstheme="minorHAnsi"/>
        </w:rPr>
        <w:t xml:space="preserve"> Volume</w:t>
      </w:r>
      <w:r w:rsidR="00FA2DCD">
        <w:rPr>
          <w:rFonts w:ascii="Century Gothic" w:hAnsi="Century Gothic" w:cstheme="minorHAnsi"/>
        </w:rPr>
        <w:t>s de gaz</w:t>
      </w:r>
      <w:r w:rsidRPr="006A616C">
        <w:rPr>
          <w:rFonts w:ascii="Century Gothic" w:hAnsi="Century Gothic" w:cstheme="minorHAnsi"/>
        </w:rPr>
        <w:t xml:space="preserve"> dans des Conditions de Base (Vb).</w:t>
      </w:r>
    </w:p>
    <w:p w14:paraId="45BE3940" w14:textId="77777777" w:rsidR="00F13E5F" w:rsidRPr="006A616C" w:rsidRDefault="00F13E5F" w:rsidP="00072AD7">
      <w:pPr>
        <w:spacing w:before="160" w:line="312" w:lineRule="auto"/>
        <w:ind w:left="570"/>
        <w:jc w:val="left"/>
        <w:rPr>
          <w:rFonts w:ascii="Century Gothic" w:hAnsi="Century Gothic" w:cstheme="minorHAnsi"/>
        </w:rPr>
      </w:pPr>
      <w:r w:rsidRPr="006A616C">
        <w:rPr>
          <w:rFonts w:ascii="Century Gothic" w:hAnsi="Century Gothic" w:cstheme="minorHAnsi"/>
        </w:rPr>
        <w:t>L’exécution de cet ajustement est systématique.</w:t>
      </w:r>
    </w:p>
    <w:p w14:paraId="2DA72950" w14:textId="711CC77D" w:rsidR="00F13E5F" w:rsidRPr="006A616C" w:rsidRDefault="00F13E5F" w:rsidP="00072AD7">
      <w:pPr>
        <w:pStyle w:val="BodyText"/>
        <w:spacing w:before="160" w:after="0" w:line="312" w:lineRule="auto"/>
        <w:ind w:left="567"/>
        <w:jc w:val="left"/>
        <w:rPr>
          <w:rFonts w:ascii="Century Gothic" w:hAnsi="Century Gothic" w:cstheme="minorHAnsi"/>
          <w:b w:val="0"/>
          <w:bCs w:val="0"/>
        </w:rPr>
      </w:pPr>
      <w:r w:rsidRPr="006A616C">
        <w:rPr>
          <w:rFonts w:ascii="Century Gothic" w:hAnsi="Century Gothic" w:cstheme="minorHAnsi"/>
          <w:b w:val="0"/>
        </w:rPr>
        <w:t xml:space="preserve">Sur le </w:t>
      </w:r>
      <w:r w:rsidR="00A82822">
        <w:rPr>
          <w:rFonts w:ascii="Century Gothic" w:hAnsi="Century Gothic" w:cstheme="minorHAnsi"/>
          <w:b w:val="0"/>
        </w:rPr>
        <w:t>R</w:t>
      </w:r>
      <w:r w:rsidRPr="006A616C">
        <w:rPr>
          <w:rFonts w:ascii="Century Gothic" w:hAnsi="Century Gothic" w:cstheme="minorHAnsi"/>
          <w:b w:val="0"/>
        </w:rPr>
        <w:t xml:space="preserve">éseau de </w:t>
      </w:r>
      <w:r w:rsidR="00A82822">
        <w:rPr>
          <w:rFonts w:ascii="Century Gothic" w:hAnsi="Century Gothic" w:cstheme="minorHAnsi"/>
          <w:b w:val="0"/>
        </w:rPr>
        <w:t>T</w:t>
      </w:r>
      <w:r w:rsidRPr="006A616C">
        <w:rPr>
          <w:rFonts w:ascii="Century Gothic" w:hAnsi="Century Gothic" w:cstheme="minorHAnsi"/>
          <w:b w:val="0"/>
        </w:rPr>
        <w:t>ransport</w:t>
      </w:r>
      <w:r w:rsidR="00A82822">
        <w:rPr>
          <w:rFonts w:ascii="Century Gothic" w:hAnsi="Century Gothic" w:cstheme="minorHAnsi"/>
          <w:b w:val="0"/>
        </w:rPr>
        <w:t xml:space="preserve"> de Gaz Naturel</w:t>
      </w:r>
      <w:r w:rsidRPr="006A616C">
        <w:rPr>
          <w:rFonts w:ascii="Century Gothic" w:hAnsi="Century Gothic" w:cstheme="minorHAnsi"/>
          <w:b w:val="0"/>
        </w:rPr>
        <w:t xml:space="preserve">, les chromatographes en phase gazeuse sont installés de telle manière que la qualité du </w:t>
      </w:r>
      <w:r w:rsidR="00D921B8" w:rsidRPr="006A616C">
        <w:rPr>
          <w:rFonts w:ascii="Century Gothic" w:hAnsi="Century Gothic" w:cstheme="minorHAnsi"/>
          <w:b w:val="0"/>
        </w:rPr>
        <w:t>Gaz</w:t>
      </w:r>
      <w:r w:rsidRPr="006A616C">
        <w:rPr>
          <w:rFonts w:ascii="Century Gothic" w:hAnsi="Century Gothic" w:cstheme="minorHAnsi"/>
          <w:b w:val="0"/>
        </w:rPr>
        <w:t xml:space="preserve"> en aval de ces chromatographes en phase gazeuse puisse être déterminée sans aucune ambiguïté. </w:t>
      </w:r>
    </w:p>
    <w:p w14:paraId="00E8AC78" w14:textId="6B616B79" w:rsidR="00F13E5F" w:rsidRPr="006A616C" w:rsidRDefault="00F13E5F" w:rsidP="00072AD7">
      <w:pPr>
        <w:spacing w:before="160" w:line="312" w:lineRule="auto"/>
        <w:ind w:left="567"/>
        <w:jc w:val="left"/>
        <w:rPr>
          <w:rFonts w:ascii="Century Gothic" w:hAnsi="Century Gothic" w:cstheme="minorHAnsi"/>
        </w:rPr>
      </w:pPr>
      <w:r w:rsidRPr="006A616C">
        <w:rPr>
          <w:rFonts w:ascii="Century Gothic" w:hAnsi="Century Gothic" w:cstheme="minorHAnsi"/>
        </w:rPr>
        <w:t xml:space="preserve">Cela signifie que le Gestionnaire est capable de déterminer à tout moment le chromatographe en phase gazeuse qui aura procédé à l’analyse du </w:t>
      </w:r>
      <w:r w:rsidR="00D921B8" w:rsidRPr="006A616C">
        <w:rPr>
          <w:rFonts w:ascii="Century Gothic" w:hAnsi="Century Gothic" w:cstheme="minorHAnsi"/>
        </w:rPr>
        <w:t xml:space="preserve">Gaz </w:t>
      </w:r>
      <w:r w:rsidR="00855CBE">
        <w:rPr>
          <w:rFonts w:ascii="Century Gothic" w:hAnsi="Century Gothic" w:cstheme="minorHAnsi"/>
        </w:rPr>
        <w:t>inject</w:t>
      </w:r>
      <w:r w:rsidRPr="006A616C">
        <w:rPr>
          <w:rFonts w:ascii="Century Gothic" w:hAnsi="Century Gothic" w:cstheme="minorHAnsi"/>
        </w:rPr>
        <w:t xml:space="preserve">é par le </w:t>
      </w:r>
      <w:r w:rsidR="00CA31C8" w:rsidRPr="006A616C">
        <w:rPr>
          <w:rFonts w:ascii="Century Gothic" w:hAnsi="Century Gothic" w:cstheme="minorHAnsi"/>
        </w:rPr>
        <w:t>Producteur</w:t>
      </w:r>
      <w:r w:rsidR="00C676E5" w:rsidRPr="006A616C">
        <w:rPr>
          <w:rFonts w:ascii="Century Gothic" w:hAnsi="Century Gothic" w:cstheme="minorHAnsi"/>
        </w:rPr>
        <w:t xml:space="preserve"> Local</w:t>
      </w:r>
      <w:r w:rsidRPr="006A616C">
        <w:rPr>
          <w:rFonts w:ascii="Century Gothic" w:hAnsi="Century Gothic" w:cstheme="minorHAnsi"/>
        </w:rPr>
        <w:t>.</w:t>
      </w:r>
    </w:p>
    <w:p w14:paraId="792D393A" w14:textId="77777777" w:rsidR="00F13E5F" w:rsidRPr="006A616C" w:rsidRDefault="00F13E5F" w:rsidP="00072AD7">
      <w:pPr>
        <w:spacing w:before="160" w:line="312" w:lineRule="auto"/>
        <w:ind w:left="567"/>
        <w:jc w:val="left"/>
        <w:rPr>
          <w:rFonts w:ascii="Century Gothic" w:hAnsi="Century Gothic" w:cstheme="minorHAnsi"/>
        </w:rPr>
      </w:pPr>
      <w:r w:rsidRPr="006A616C">
        <w:rPr>
          <w:rFonts w:ascii="Century Gothic" w:hAnsi="Century Gothic" w:cstheme="minorHAnsi"/>
        </w:rPr>
        <w:t>Ces chromatographes en phase gazeuse ont recours à l’analyse pour calculer une composition quotidienne moyenne sur base horaire, un PCS et les facteurs Z et la densité.</w:t>
      </w:r>
    </w:p>
    <w:p w14:paraId="56F96AC5" w14:textId="1EF08089" w:rsidR="00F13E5F" w:rsidRPr="006A616C" w:rsidRDefault="00F13E5F" w:rsidP="00072AD7">
      <w:pPr>
        <w:spacing w:before="160" w:line="312" w:lineRule="auto"/>
        <w:ind w:left="567"/>
        <w:jc w:val="left"/>
        <w:rPr>
          <w:rFonts w:ascii="Century Gothic" w:hAnsi="Century Gothic" w:cstheme="minorHAnsi"/>
        </w:rPr>
      </w:pPr>
      <w:r w:rsidRPr="006A616C">
        <w:rPr>
          <w:rFonts w:ascii="Century Gothic" w:hAnsi="Century Gothic" w:cstheme="minorHAnsi"/>
        </w:rPr>
        <w:t>Calcul de l’énergie livrée heure par heure:</w:t>
      </w:r>
    </w:p>
    <w:p w14:paraId="3981E0F5" w14:textId="77777777" w:rsidR="00F13E5F" w:rsidRPr="006A616C" w:rsidRDefault="00F13E5F" w:rsidP="00072AD7">
      <w:pPr>
        <w:spacing w:before="160" w:line="312" w:lineRule="auto"/>
        <w:ind w:firstLine="567"/>
        <w:jc w:val="left"/>
        <w:rPr>
          <w:rFonts w:ascii="Century Gothic" w:hAnsi="Century Gothic" w:cstheme="minorHAnsi"/>
        </w:rPr>
      </w:pPr>
      <w:r w:rsidRPr="006A616C">
        <w:rPr>
          <w:rFonts w:ascii="Century Gothic" w:hAnsi="Century Gothic" w:cstheme="minorHAnsi"/>
        </w:rPr>
        <w:t>E = Vb x PCS</w:t>
      </w:r>
      <w:r w:rsidRPr="006A616C">
        <w:rPr>
          <w:rFonts w:ascii="Century Gothic" w:hAnsi="Century Gothic" w:cstheme="minorHAnsi"/>
          <w:vertAlign w:val="subscript"/>
        </w:rPr>
        <w:t xml:space="preserve"> </w:t>
      </w:r>
      <w:r w:rsidRPr="006A616C">
        <w:rPr>
          <w:rFonts w:ascii="Century Gothic" w:hAnsi="Century Gothic" w:cstheme="minorHAnsi"/>
        </w:rPr>
        <w:t>(avec PCS selon la norme ISO 6976)</w:t>
      </w:r>
    </w:p>
    <w:p w14:paraId="469FE53B" w14:textId="77777777" w:rsidR="00F13E5F" w:rsidRPr="006A616C" w:rsidRDefault="00F13E5F" w:rsidP="00072AD7">
      <w:pPr>
        <w:spacing w:before="160" w:line="312" w:lineRule="auto"/>
        <w:ind w:left="567"/>
        <w:jc w:val="left"/>
        <w:rPr>
          <w:rFonts w:ascii="Century Gothic" w:hAnsi="Century Gothic" w:cstheme="minorHAnsi"/>
        </w:rPr>
      </w:pPr>
      <w:r w:rsidRPr="006A616C">
        <w:rPr>
          <w:rFonts w:ascii="Century Gothic" w:hAnsi="Century Gothic" w:cstheme="minorHAnsi"/>
        </w:rPr>
        <w:t>Jour après jour, les éléments suivants sont enregistrés heure par heure : le volume, l’énergie, le PCS moyen, la moyenne d’analyse, les facteurs Z et densité.</w:t>
      </w:r>
    </w:p>
    <w:p w14:paraId="7F29D42F" w14:textId="1A1AEFEE" w:rsidR="00F13E5F" w:rsidRPr="006A616C" w:rsidRDefault="00F13E5F" w:rsidP="00072AD7">
      <w:pPr>
        <w:spacing w:before="160" w:line="312" w:lineRule="auto"/>
        <w:ind w:left="567"/>
        <w:jc w:val="left"/>
        <w:rPr>
          <w:rFonts w:ascii="Century Gothic" w:hAnsi="Century Gothic" w:cstheme="minorHAnsi"/>
        </w:rPr>
      </w:pPr>
      <w:r w:rsidRPr="006A616C">
        <w:rPr>
          <w:rFonts w:ascii="Century Gothic" w:hAnsi="Century Gothic" w:cstheme="minorHAnsi"/>
        </w:rPr>
        <w:t xml:space="preserve">Le </w:t>
      </w:r>
      <w:r w:rsidR="00CA31C8" w:rsidRPr="006A616C">
        <w:rPr>
          <w:rFonts w:ascii="Century Gothic" w:hAnsi="Century Gothic" w:cstheme="minorHAnsi"/>
        </w:rPr>
        <w:t>Producteur</w:t>
      </w:r>
      <w:r w:rsidR="00C676E5" w:rsidRPr="006A616C">
        <w:rPr>
          <w:rFonts w:ascii="Century Gothic" w:hAnsi="Century Gothic" w:cstheme="minorHAnsi"/>
        </w:rPr>
        <w:t xml:space="preserve"> Local</w:t>
      </w:r>
      <w:r w:rsidRPr="006A616C">
        <w:rPr>
          <w:rFonts w:ascii="Century Gothic" w:hAnsi="Century Gothic" w:cstheme="minorHAnsi"/>
        </w:rPr>
        <w:t xml:space="preserve"> accepte la validité de la composition et du PCS définis par le Gestionnaire sur son </w:t>
      </w:r>
      <w:r w:rsidR="00A82822">
        <w:rPr>
          <w:rFonts w:ascii="Century Gothic" w:hAnsi="Century Gothic" w:cstheme="minorHAnsi"/>
        </w:rPr>
        <w:t>R</w:t>
      </w:r>
      <w:r w:rsidRPr="006A616C">
        <w:rPr>
          <w:rFonts w:ascii="Century Gothic" w:hAnsi="Century Gothic" w:cstheme="minorHAnsi"/>
        </w:rPr>
        <w:t xml:space="preserve">éseau de </w:t>
      </w:r>
      <w:r w:rsidR="00A82822">
        <w:rPr>
          <w:rFonts w:ascii="Century Gothic" w:hAnsi="Century Gothic" w:cstheme="minorHAnsi"/>
        </w:rPr>
        <w:t>T</w:t>
      </w:r>
      <w:r w:rsidRPr="006A616C">
        <w:rPr>
          <w:rFonts w:ascii="Century Gothic" w:hAnsi="Century Gothic" w:cstheme="minorHAnsi"/>
        </w:rPr>
        <w:t>ransport</w:t>
      </w:r>
      <w:r w:rsidR="00A82822">
        <w:rPr>
          <w:rFonts w:ascii="Century Gothic" w:hAnsi="Century Gothic" w:cstheme="minorHAnsi"/>
        </w:rPr>
        <w:t xml:space="preserve"> de Gaz Naturel</w:t>
      </w:r>
      <w:r w:rsidRPr="006A616C">
        <w:rPr>
          <w:rFonts w:ascii="Century Gothic" w:hAnsi="Century Gothic" w:cstheme="minorHAnsi"/>
        </w:rPr>
        <w:t xml:space="preserve">. Par conséquent, le </w:t>
      </w:r>
      <w:r w:rsidR="00CA31C8" w:rsidRPr="006A616C">
        <w:rPr>
          <w:rFonts w:ascii="Century Gothic" w:hAnsi="Century Gothic" w:cstheme="minorHAnsi"/>
        </w:rPr>
        <w:t>Producteur</w:t>
      </w:r>
      <w:r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accepte tous les réglages des valeurs enregistrées par son équipement de comptage. Le </w:t>
      </w:r>
      <w:r w:rsidR="00CA31C8" w:rsidRPr="006A616C">
        <w:rPr>
          <w:rFonts w:ascii="Century Gothic" w:hAnsi="Century Gothic" w:cstheme="minorHAnsi"/>
        </w:rPr>
        <w:t>Producteur</w:t>
      </w:r>
      <w:r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a le droit de déléguer un agent afin de suivre les vérifications et les calculs.</w:t>
      </w:r>
    </w:p>
    <w:p w14:paraId="02BE016B" w14:textId="4A457C21" w:rsidR="00F13E5F" w:rsidRPr="006A616C" w:rsidRDefault="00F13E5F" w:rsidP="00072AD7">
      <w:pPr>
        <w:spacing w:before="160" w:line="312" w:lineRule="auto"/>
        <w:ind w:left="567"/>
        <w:jc w:val="left"/>
        <w:rPr>
          <w:rFonts w:ascii="Century Gothic" w:hAnsi="Century Gothic" w:cstheme="minorHAnsi"/>
        </w:rPr>
      </w:pPr>
      <w:bookmarkStart w:id="575" w:name="_Hlk54444249"/>
      <w:r w:rsidRPr="006A616C">
        <w:rPr>
          <w:rFonts w:ascii="Century Gothic" w:hAnsi="Century Gothic" w:cstheme="minorHAnsi"/>
        </w:rPr>
        <w:t>La détermination de l’énergie se base sur les résultats du Dispositif de Conversion de Volume d</w:t>
      </w:r>
      <w:r w:rsidR="00FA2DCD">
        <w:rPr>
          <w:rFonts w:ascii="Century Gothic" w:hAnsi="Century Gothic" w:cstheme="minorHAnsi"/>
        </w:rPr>
        <w:t>e Gaz</w:t>
      </w:r>
      <w:r w:rsidRPr="006A616C">
        <w:rPr>
          <w:rFonts w:ascii="Century Gothic" w:hAnsi="Century Gothic" w:cstheme="minorHAnsi"/>
        </w:rPr>
        <w:t xml:space="preserve">, </w:t>
      </w:r>
      <w:bookmarkEnd w:id="575"/>
      <w:r w:rsidRPr="006A616C">
        <w:rPr>
          <w:rFonts w:ascii="Century Gothic" w:hAnsi="Century Gothic" w:cstheme="minorHAnsi"/>
        </w:rPr>
        <w:t>tels qu’ils ont été transmis par le Système de Télémesure du Gestionnaire, pour autant que les lignes de comptage en soient équipées.</w:t>
      </w:r>
    </w:p>
    <w:p w14:paraId="599248DA" w14:textId="36E76A1E" w:rsidR="006A616C" w:rsidRPr="006A616C" w:rsidRDefault="00F13E5F" w:rsidP="00FA2DCD">
      <w:pPr>
        <w:pStyle w:val="Header"/>
        <w:tabs>
          <w:tab w:val="clear" w:pos="4536"/>
          <w:tab w:val="clear" w:pos="9072"/>
          <w:tab w:val="left" w:pos="567"/>
          <w:tab w:val="left" w:pos="2977"/>
        </w:tabs>
        <w:spacing w:before="160" w:line="312" w:lineRule="auto"/>
        <w:ind w:left="567"/>
        <w:jc w:val="left"/>
        <w:rPr>
          <w:rFonts w:ascii="Century Gothic" w:hAnsi="Century Gothic" w:cstheme="minorHAnsi"/>
        </w:rPr>
      </w:pPr>
      <w:r w:rsidRPr="006A616C">
        <w:rPr>
          <w:rFonts w:ascii="Century Gothic" w:hAnsi="Century Gothic" w:cstheme="minorHAnsi"/>
        </w:rPr>
        <w:t xml:space="preserve">En ce qui concerne les lignes de comptage dépourvues de tout Système de </w:t>
      </w:r>
      <w:r w:rsidRPr="006A616C">
        <w:rPr>
          <w:rFonts w:ascii="Century Gothic" w:hAnsi="Century Gothic" w:cstheme="minorHAnsi"/>
        </w:rPr>
        <w:lastRenderedPageBreak/>
        <w:t>Télémesure, la facturation sera basée sur les valeurs quotidiennes de l’index du sous-ensemble de mesure de volume de gaz, de l’index du Dispositif de Conversion de</w:t>
      </w:r>
      <w:r w:rsidR="00947FE9">
        <w:rPr>
          <w:rFonts w:ascii="Century Gothic" w:hAnsi="Century Gothic" w:cstheme="minorHAnsi"/>
        </w:rPr>
        <w:t>s</w:t>
      </w:r>
      <w:r w:rsidRPr="006A616C">
        <w:rPr>
          <w:rFonts w:ascii="Century Gothic" w:hAnsi="Century Gothic" w:cstheme="minorHAnsi"/>
        </w:rPr>
        <w:t xml:space="preserve"> </w:t>
      </w:r>
      <w:r w:rsidR="00FA2DCD">
        <w:rPr>
          <w:rFonts w:ascii="Century Gothic" w:hAnsi="Century Gothic" w:cstheme="minorHAnsi"/>
        </w:rPr>
        <w:t>V</w:t>
      </w:r>
      <w:r w:rsidRPr="006A616C">
        <w:rPr>
          <w:rFonts w:ascii="Century Gothic" w:hAnsi="Century Gothic" w:cstheme="minorHAnsi"/>
        </w:rPr>
        <w:t xml:space="preserve">olumes de </w:t>
      </w:r>
      <w:r w:rsidR="00D921B8" w:rsidRPr="006A616C">
        <w:rPr>
          <w:rFonts w:ascii="Century Gothic" w:hAnsi="Century Gothic" w:cstheme="minorHAnsi"/>
        </w:rPr>
        <w:t>Gaz</w:t>
      </w:r>
      <w:r w:rsidRPr="006A616C">
        <w:rPr>
          <w:rFonts w:ascii="Century Gothic" w:hAnsi="Century Gothic" w:cstheme="minorHAnsi"/>
        </w:rPr>
        <w:t xml:space="preserve">, de la température et de la pression au moment de la consignation dans le registre, issues des données consignées par le </w:t>
      </w:r>
      <w:r w:rsidR="00CA31C8" w:rsidRPr="006A616C">
        <w:rPr>
          <w:rFonts w:ascii="Century Gothic" w:hAnsi="Century Gothic" w:cstheme="minorHAnsi"/>
        </w:rPr>
        <w:t>Producteur</w:t>
      </w:r>
      <w:r w:rsidRPr="006A616C">
        <w:rPr>
          <w:rFonts w:ascii="Century Gothic" w:hAnsi="Century Gothic" w:cstheme="minorHAnsi"/>
        </w:rPr>
        <w:t xml:space="preserve"> </w:t>
      </w:r>
      <w:r w:rsidR="00C676E5" w:rsidRPr="006A616C">
        <w:rPr>
          <w:rFonts w:ascii="Century Gothic" w:hAnsi="Century Gothic" w:cstheme="minorHAnsi"/>
        </w:rPr>
        <w:t xml:space="preserve">Local </w:t>
      </w:r>
      <w:r w:rsidRPr="006A616C">
        <w:rPr>
          <w:rFonts w:ascii="Century Gothic" w:hAnsi="Century Gothic" w:cstheme="minorHAnsi"/>
        </w:rPr>
        <w:t xml:space="preserve">(voir 5.1.7), et de la composition horaire du </w:t>
      </w:r>
      <w:r w:rsidR="00D921B8" w:rsidRPr="006A616C">
        <w:rPr>
          <w:rFonts w:ascii="Century Gothic" w:hAnsi="Century Gothic" w:cstheme="minorHAnsi"/>
        </w:rPr>
        <w:t>Gaz</w:t>
      </w:r>
      <w:r w:rsidRPr="006A616C">
        <w:rPr>
          <w:rFonts w:ascii="Century Gothic" w:hAnsi="Century Gothic" w:cstheme="minorHAnsi"/>
        </w:rPr>
        <w:t>.</w:t>
      </w:r>
    </w:p>
    <w:sectPr w:rsidR="006A616C" w:rsidRPr="006A616C" w:rsidSect="002B2587">
      <w:footerReference w:type="default" r:id="rId16"/>
      <w:pgSz w:w="11907" w:h="16840" w:code="9"/>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2033" w14:textId="77777777" w:rsidR="00DB0487" w:rsidRDefault="00DB0487" w:rsidP="00B95653">
      <w:r>
        <w:separator/>
      </w:r>
    </w:p>
  </w:endnote>
  <w:endnote w:type="continuationSeparator" w:id="0">
    <w:p w14:paraId="253B8E7C" w14:textId="77777777" w:rsidR="00DB0487" w:rsidRDefault="00DB0487" w:rsidP="00B95653">
      <w:r>
        <w:continuationSeparator/>
      </w:r>
    </w:p>
  </w:endnote>
  <w:endnote w:type="continuationNotice" w:id="1">
    <w:p w14:paraId="43CB9E0E" w14:textId="77777777" w:rsidR="00DB0487" w:rsidRDefault="00DB0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30D7" w14:textId="093DCB44" w:rsidR="00DB0487" w:rsidRPr="006A616C" w:rsidRDefault="00DB0487" w:rsidP="003A25C6">
    <w:pPr>
      <w:pStyle w:val="Footer"/>
      <w:ind w:left="0"/>
      <w:rPr>
        <w:rFonts w:ascii="Century Gothic" w:hAnsi="Century Gothic"/>
      </w:rPr>
    </w:pPr>
    <w:r w:rsidRPr="0010702D">
      <w:rPr>
        <w:b/>
        <w:noProof/>
      </w:rPr>
      <w:drawing>
        <wp:anchor distT="0" distB="0" distL="114300" distR="114300" simplePos="0" relativeHeight="251659264" behindDoc="0" locked="0" layoutInCell="1" allowOverlap="1" wp14:anchorId="61D952CF" wp14:editId="3A34B0B6">
          <wp:simplePos x="0" y="0"/>
          <wp:positionH relativeFrom="rightMargin">
            <wp:posOffset>184785</wp:posOffset>
          </wp:positionH>
          <wp:positionV relativeFrom="paragraph">
            <wp:posOffset>-635</wp:posOffset>
          </wp:positionV>
          <wp:extent cx="208800" cy="252000"/>
          <wp:effectExtent l="0" t="0" r="127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Annexe 1 : </w:t>
    </w:r>
    <w:r w:rsidRPr="006A616C">
      <w:rPr>
        <w:rFonts w:ascii="Century Gothic" w:hAnsi="Century Gothic"/>
      </w:rPr>
      <w:t xml:space="preserve">Procédures opérationnelles </w:t>
    </w:r>
    <w:r>
      <w:rPr>
        <w:rFonts w:ascii="Century Gothic" w:hAnsi="Century Gothic"/>
      </w:rPr>
      <w:tab/>
      <w:t>pour consultation</w:t>
    </w:r>
    <w:r w:rsidRPr="006A616C">
      <w:rPr>
        <w:rFonts w:ascii="Century Gothic" w:hAnsi="Century Gothic"/>
        <w:color w:val="FF0000"/>
      </w:rPr>
      <w:t xml:space="preserve"> </w:t>
    </w:r>
    <w:r w:rsidRPr="006A616C">
      <w:rPr>
        <w:rFonts w:ascii="Century Gothic" w:hAnsi="Century Gothic"/>
      </w:rPr>
      <w:tab/>
    </w:r>
    <w:r w:rsidRPr="006A616C">
      <w:rPr>
        <w:rFonts w:ascii="Century Gothic" w:hAnsi="Century Gothic"/>
      </w:rPr>
      <w:fldChar w:fldCharType="begin"/>
    </w:r>
    <w:r w:rsidRPr="006A616C">
      <w:rPr>
        <w:rFonts w:ascii="Century Gothic" w:hAnsi="Century Gothic"/>
      </w:rPr>
      <w:instrText xml:space="preserve"> PAGE   \* MERGEFORMAT </w:instrText>
    </w:r>
    <w:r w:rsidRPr="006A616C">
      <w:rPr>
        <w:rFonts w:ascii="Century Gothic" w:hAnsi="Century Gothic"/>
      </w:rPr>
      <w:fldChar w:fldCharType="separate"/>
    </w:r>
    <w:r w:rsidRPr="006A616C">
      <w:rPr>
        <w:rFonts w:ascii="Century Gothic" w:hAnsi="Century Gothic"/>
        <w:noProof/>
      </w:rPr>
      <w:t>25</w:t>
    </w:r>
    <w:r w:rsidRPr="006A616C">
      <w:rPr>
        <w:rFonts w:ascii="Century Gothic" w:hAnsi="Century Gothic"/>
        <w:noProof/>
      </w:rPr>
      <w:fldChar w:fldCharType="end"/>
    </w:r>
    <w:r w:rsidRPr="006A616C">
      <w:rPr>
        <w:rFonts w:ascii="Century Gothic" w:hAnsi="Century Gothic"/>
      </w:rPr>
      <w:t xml:space="preserve"> / </w:t>
    </w:r>
    <w:r w:rsidRPr="006A616C">
      <w:rPr>
        <w:rFonts w:ascii="Century Gothic" w:hAnsi="Century Gothic"/>
        <w:noProof/>
      </w:rPr>
      <w:fldChar w:fldCharType="begin"/>
    </w:r>
    <w:r w:rsidRPr="006A616C">
      <w:rPr>
        <w:rFonts w:ascii="Century Gothic" w:hAnsi="Century Gothic"/>
        <w:noProof/>
      </w:rPr>
      <w:instrText xml:space="preserve"> NUMPAGES   \* MERGEFORMAT </w:instrText>
    </w:r>
    <w:r w:rsidRPr="006A616C">
      <w:rPr>
        <w:rFonts w:ascii="Century Gothic" w:hAnsi="Century Gothic"/>
        <w:noProof/>
      </w:rPr>
      <w:fldChar w:fldCharType="separate"/>
    </w:r>
    <w:r w:rsidRPr="006A616C">
      <w:rPr>
        <w:rFonts w:ascii="Century Gothic" w:hAnsi="Century Gothic"/>
        <w:noProof/>
      </w:rPr>
      <w:t>26</w:t>
    </w:r>
    <w:r w:rsidRPr="006A616C">
      <w:rPr>
        <w:rFonts w:ascii="Century Gothic" w:hAnsi="Century Gothic"/>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A06F" w14:textId="77777777" w:rsidR="00DB0487" w:rsidRDefault="00DB0487" w:rsidP="00B95653">
      <w:r>
        <w:separator/>
      </w:r>
    </w:p>
  </w:footnote>
  <w:footnote w:type="continuationSeparator" w:id="0">
    <w:p w14:paraId="6BDF7E44" w14:textId="77777777" w:rsidR="00DB0487" w:rsidRDefault="00DB0487" w:rsidP="00B95653">
      <w:r>
        <w:continuationSeparator/>
      </w:r>
    </w:p>
  </w:footnote>
  <w:footnote w:type="continuationNotice" w:id="1">
    <w:p w14:paraId="169566F8" w14:textId="77777777" w:rsidR="00DB0487" w:rsidRDefault="00DB04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EBEB7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1" w15:restartNumberingAfterBreak="0">
    <w:nsid w:val="05B35683"/>
    <w:multiLevelType w:val="hybridMultilevel"/>
    <w:tmpl w:val="537085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7590E"/>
    <w:multiLevelType w:val="hybridMultilevel"/>
    <w:tmpl w:val="3CC48EA8"/>
    <w:lvl w:ilvl="0" w:tplc="08090001">
      <w:start w:val="1"/>
      <w:numFmt w:val="bullet"/>
      <w:lvlText w:val=""/>
      <w:lvlJc w:val="left"/>
      <w:pPr>
        <w:ind w:left="1080" w:hanging="360"/>
      </w:pPr>
      <w:rPr>
        <w:rFonts w:ascii="Symbol" w:hAnsi="Symbol" w:hint="default"/>
      </w:rPr>
    </w:lvl>
    <w:lvl w:ilvl="1" w:tplc="368034E6">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92EFC"/>
    <w:multiLevelType w:val="hybridMultilevel"/>
    <w:tmpl w:val="6C14C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715AF"/>
    <w:multiLevelType w:val="hybridMultilevel"/>
    <w:tmpl w:val="69929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4440B"/>
    <w:multiLevelType w:val="hybridMultilevel"/>
    <w:tmpl w:val="6FF0E088"/>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6" w15:restartNumberingAfterBreak="0">
    <w:nsid w:val="28736BEE"/>
    <w:multiLevelType w:val="hybridMultilevel"/>
    <w:tmpl w:val="C562D2E8"/>
    <w:lvl w:ilvl="0" w:tplc="368034E6">
      <w:numFmt w:val="bullet"/>
      <w:lvlText w:val="-"/>
      <w:lvlJc w:val="left"/>
      <w:pPr>
        <w:ind w:left="1440" w:hanging="360"/>
      </w:pPr>
      <w:rPr>
        <w:rFonts w:ascii="Times New Roman" w:eastAsia="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9E2CE9"/>
    <w:multiLevelType w:val="hybridMultilevel"/>
    <w:tmpl w:val="E6BEC84E"/>
    <w:lvl w:ilvl="0" w:tplc="19F2DD7C">
      <w:numFmt w:val="bullet"/>
      <w:lvlText w:val="-"/>
      <w:lvlJc w:val="left"/>
      <w:pPr>
        <w:ind w:left="1440" w:hanging="360"/>
      </w:pPr>
      <w:rPr>
        <w:rFonts w:ascii="Arial" w:eastAsia="Times New Roman" w:hAnsi="Arial" w:cs="Aria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AF1FCD"/>
    <w:multiLevelType w:val="multilevel"/>
    <w:tmpl w:val="006C910A"/>
    <w:lvl w:ilvl="0">
      <w:start w:val="1"/>
      <w:numFmt w:val="decimal"/>
      <w:lvlText w:val="%1"/>
      <w:lvlJc w:val="left"/>
      <w:pPr>
        <w:tabs>
          <w:tab w:val="num" w:pos="432"/>
        </w:tabs>
        <w:ind w:left="432" w:hanging="432"/>
      </w:pPr>
      <w:rPr>
        <w:color w:val="15234A"/>
      </w:rPr>
    </w:lvl>
    <w:lvl w:ilvl="1">
      <w:start w:val="1"/>
      <w:numFmt w:val="decimal"/>
      <w:lvlText w:val="%1.%2"/>
      <w:lvlJc w:val="left"/>
      <w:pPr>
        <w:tabs>
          <w:tab w:val="num" w:pos="576"/>
        </w:tabs>
        <w:ind w:left="576" w:hanging="576"/>
      </w:pPr>
      <w:rPr>
        <w:color w:val="15234A"/>
        <w:sz w:val="34"/>
        <w:szCs w:val="34"/>
      </w:rPr>
    </w:lvl>
    <w:lvl w:ilvl="2">
      <w:start w:val="1"/>
      <w:numFmt w:val="decimal"/>
      <w:lvlText w:val="%1.%2.%3"/>
      <w:lvlJc w:val="left"/>
      <w:pPr>
        <w:tabs>
          <w:tab w:val="num" w:pos="1288"/>
        </w:tabs>
        <w:ind w:left="1288" w:hanging="720"/>
      </w:pPr>
      <w:rPr>
        <w:color w:val="00C1D5"/>
        <w:sz w:val="30"/>
        <w:szCs w:val="30"/>
        <w:lang w:val="fr-BE"/>
      </w:rPr>
    </w:lvl>
    <w:lvl w:ilvl="3">
      <w:start w:val="1"/>
      <w:numFmt w:val="decimal"/>
      <w:lvlText w:val="%1.%2.%3.%4"/>
      <w:lvlJc w:val="left"/>
      <w:pPr>
        <w:tabs>
          <w:tab w:val="num" w:pos="1715"/>
        </w:tabs>
        <w:ind w:left="1715" w:hanging="864"/>
      </w:pPr>
      <w:rPr>
        <w:rFonts w:ascii="Century Gothic" w:hAnsi="Century Gothic" w:cs="Times New Roman" w:hint="default"/>
        <w:b/>
        <w:bCs w:val="0"/>
        <w:i w:val="0"/>
        <w:iCs w:val="0"/>
        <w:caps w:val="0"/>
        <w:smallCaps w:val="0"/>
        <w:strike w:val="0"/>
        <w:dstrike w:val="0"/>
        <w:noProof w:val="0"/>
        <w:snapToGrid w:val="0"/>
        <w:vanish w:val="0"/>
        <w:color w:val="000000"/>
        <w:spacing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b w:val="0"/>
        <w:i w:val="0"/>
        <w:lang w:val="nl-NL"/>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C117C80"/>
    <w:multiLevelType w:val="singleLevel"/>
    <w:tmpl w:val="B71E77DC"/>
    <w:lvl w:ilvl="0">
      <w:start w:val="5"/>
      <w:numFmt w:val="bullet"/>
      <w:pStyle w:val="Style1"/>
      <w:lvlText w:val="-"/>
      <w:lvlJc w:val="left"/>
      <w:pPr>
        <w:tabs>
          <w:tab w:val="num" w:pos="1144"/>
        </w:tabs>
        <w:ind w:left="1144" w:hanging="435"/>
      </w:pPr>
      <w:rPr>
        <w:rFonts w:ascii="Times New Roman" w:hAnsi="Times New Roman" w:cs="Times New Roman" w:hint="default"/>
      </w:rPr>
    </w:lvl>
  </w:abstractNum>
  <w:abstractNum w:abstractNumId="10" w15:restartNumberingAfterBreak="0">
    <w:nsid w:val="547F4619"/>
    <w:multiLevelType w:val="hybridMultilevel"/>
    <w:tmpl w:val="E29627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2242C"/>
    <w:multiLevelType w:val="hybridMultilevel"/>
    <w:tmpl w:val="E68E6B9E"/>
    <w:lvl w:ilvl="0" w:tplc="368034E6">
      <w:numFmt w:val="bullet"/>
      <w:lvlText w:val="-"/>
      <w:lvlJc w:val="left"/>
      <w:pPr>
        <w:ind w:left="1440" w:hanging="360"/>
      </w:pPr>
      <w:rPr>
        <w:rFonts w:ascii="Times New Roman" w:eastAsia="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646C53"/>
    <w:multiLevelType w:val="hybridMultilevel"/>
    <w:tmpl w:val="7DD26D98"/>
    <w:lvl w:ilvl="0" w:tplc="368034E6">
      <w:numFmt w:val="bullet"/>
      <w:lvlText w:val="-"/>
      <w:lvlJc w:val="left"/>
      <w:pPr>
        <w:ind w:left="1440" w:hanging="360"/>
      </w:pPr>
      <w:rPr>
        <w:rFonts w:ascii="Times New Roman" w:eastAsia="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226D98"/>
    <w:multiLevelType w:val="hybridMultilevel"/>
    <w:tmpl w:val="238E7310"/>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016FB7"/>
    <w:multiLevelType w:val="hybridMultilevel"/>
    <w:tmpl w:val="077EDA8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69E9699B"/>
    <w:multiLevelType w:val="hybridMultilevel"/>
    <w:tmpl w:val="5BCAE1E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6DFA4ED3"/>
    <w:multiLevelType w:val="hybridMultilevel"/>
    <w:tmpl w:val="87207D6C"/>
    <w:lvl w:ilvl="0" w:tplc="368034E6">
      <w:numFmt w:val="bullet"/>
      <w:lvlText w:val="-"/>
      <w:lvlJc w:val="left"/>
      <w:pPr>
        <w:ind w:left="1440" w:hanging="360"/>
      </w:pPr>
      <w:rPr>
        <w:rFonts w:ascii="Times New Roman" w:eastAsia="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1745B1"/>
    <w:multiLevelType w:val="hybridMultilevel"/>
    <w:tmpl w:val="A746A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3"/>
  </w:num>
  <w:num w:numId="6">
    <w:abstractNumId w:val="4"/>
  </w:num>
  <w:num w:numId="7">
    <w:abstractNumId w:val="17"/>
  </w:num>
  <w:num w:numId="8">
    <w:abstractNumId w:val="10"/>
  </w:num>
  <w:num w:numId="9">
    <w:abstractNumId w:val="16"/>
  </w:num>
  <w:num w:numId="10">
    <w:abstractNumId w:val="6"/>
  </w:num>
  <w:num w:numId="11">
    <w:abstractNumId w:val="7"/>
  </w:num>
  <w:num w:numId="12">
    <w:abstractNumId w:val="12"/>
  </w:num>
  <w:num w:numId="13">
    <w:abstractNumId w:val="11"/>
  </w:num>
  <w:num w:numId="14">
    <w:abstractNumId w:val="2"/>
  </w:num>
  <w:num w:numId="15">
    <w:abstractNumId w:val="13"/>
  </w:num>
  <w:num w:numId="16">
    <w:abstractNumId w:val="5"/>
  </w:num>
  <w:num w:numId="17">
    <w:abstractNumId w:val="14"/>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19"/>
    <w:rsid w:val="000013C0"/>
    <w:rsid w:val="00001A10"/>
    <w:rsid w:val="00004FA9"/>
    <w:rsid w:val="0000573D"/>
    <w:rsid w:val="00006D1B"/>
    <w:rsid w:val="00006EB0"/>
    <w:rsid w:val="00010703"/>
    <w:rsid w:val="000110D5"/>
    <w:rsid w:val="00011628"/>
    <w:rsid w:val="00013269"/>
    <w:rsid w:val="000142B0"/>
    <w:rsid w:val="00014404"/>
    <w:rsid w:val="00015532"/>
    <w:rsid w:val="0001570D"/>
    <w:rsid w:val="00016F96"/>
    <w:rsid w:val="00020A20"/>
    <w:rsid w:val="00020B9E"/>
    <w:rsid w:val="0002417A"/>
    <w:rsid w:val="00025166"/>
    <w:rsid w:val="00025398"/>
    <w:rsid w:val="00025C68"/>
    <w:rsid w:val="00030C09"/>
    <w:rsid w:val="00032EB2"/>
    <w:rsid w:val="00035FB9"/>
    <w:rsid w:val="00040702"/>
    <w:rsid w:val="00040845"/>
    <w:rsid w:val="00041F66"/>
    <w:rsid w:val="00042B1B"/>
    <w:rsid w:val="0004447C"/>
    <w:rsid w:val="000461F1"/>
    <w:rsid w:val="0004674A"/>
    <w:rsid w:val="000470AA"/>
    <w:rsid w:val="00047EAF"/>
    <w:rsid w:val="00053C7D"/>
    <w:rsid w:val="00055DDB"/>
    <w:rsid w:val="00055F74"/>
    <w:rsid w:val="000563A4"/>
    <w:rsid w:val="00060814"/>
    <w:rsid w:val="00060916"/>
    <w:rsid w:val="00062B2D"/>
    <w:rsid w:val="000632C8"/>
    <w:rsid w:val="00063A94"/>
    <w:rsid w:val="00067324"/>
    <w:rsid w:val="00067774"/>
    <w:rsid w:val="00071DE3"/>
    <w:rsid w:val="000727B5"/>
    <w:rsid w:val="00072AD7"/>
    <w:rsid w:val="000778C3"/>
    <w:rsid w:val="00090BA8"/>
    <w:rsid w:val="00091EC9"/>
    <w:rsid w:val="0009417E"/>
    <w:rsid w:val="00094370"/>
    <w:rsid w:val="00095224"/>
    <w:rsid w:val="000A0F68"/>
    <w:rsid w:val="000A5C2F"/>
    <w:rsid w:val="000A7EAD"/>
    <w:rsid w:val="000B4294"/>
    <w:rsid w:val="000B4AD0"/>
    <w:rsid w:val="000B4B48"/>
    <w:rsid w:val="000B67F2"/>
    <w:rsid w:val="000C087D"/>
    <w:rsid w:val="000C4EC1"/>
    <w:rsid w:val="000C55DA"/>
    <w:rsid w:val="000C5886"/>
    <w:rsid w:val="000C715B"/>
    <w:rsid w:val="000C782B"/>
    <w:rsid w:val="000D0772"/>
    <w:rsid w:val="000D542A"/>
    <w:rsid w:val="000D5CE4"/>
    <w:rsid w:val="000E0A04"/>
    <w:rsid w:val="000E1A60"/>
    <w:rsid w:val="000E2052"/>
    <w:rsid w:val="000E38D0"/>
    <w:rsid w:val="000E463E"/>
    <w:rsid w:val="000E629F"/>
    <w:rsid w:val="000E63DA"/>
    <w:rsid w:val="000F26F4"/>
    <w:rsid w:val="000F3367"/>
    <w:rsid w:val="000F413F"/>
    <w:rsid w:val="000F4B06"/>
    <w:rsid w:val="000F4DC7"/>
    <w:rsid w:val="001003A6"/>
    <w:rsid w:val="00101F02"/>
    <w:rsid w:val="00102631"/>
    <w:rsid w:val="00102CD3"/>
    <w:rsid w:val="001045C8"/>
    <w:rsid w:val="00104BDD"/>
    <w:rsid w:val="00106724"/>
    <w:rsid w:val="0011137A"/>
    <w:rsid w:val="00114E19"/>
    <w:rsid w:val="00117A4F"/>
    <w:rsid w:val="00120C5B"/>
    <w:rsid w:val="00123ABD"/>
    <w:rsid w:val="0012405E"/>
    <w:rsid w:val="0012656D"/>
    <w:rsid w:val="001279DA"/>
    <w:rsid w:val="00131F79"/>
    <w:rsid w:val="00134729"/>
    <w:rsid w:val="00135F2A"/>
    <w:rsid w:val="001367E8"/>
    <w:rsid w:val="00137633"/>
    <w:rsid w:val="00141B49"/>
    <w:rsid w:val="0014332F"/>
    <w:rsid w:val="00143ED3"/>
    <w:rsid w:val="00145128"/>
    <w:rsid w:val="00147C55"/>
    <w:rsid w:val="00150ED2"/>
    <w:rsid w:val="00151172"/>
    <w:rsid w:val="00151B7A"/>
    <w:rsid w:val="00155369"/>
    <w:rsid w:val="0015586E"/>
    <w:rsid w:val="00160D6E"/>
    <w:rsid w:val="00161A69"/>
    <w:rsid w:val="001625D0"/>
    <w:rsid w:val="00166129"/>
    <w:rsid w:val="0016778E"/>
    <w:rsid w:val="00171805"/>
    <w:rsid w:val="00172021"/>
    <w:rsid w:val="001832D3"/>
    <w:rsid w:val="00187F7B"/>
    <w:rsid w:val="00193FCC"/>
    <w:rsid w:val="001947D1"/>
    <w:rsid w:val="00195451"/>
    <w:rsid w:val="00195E2C"/>
    <w:rsid w:val="001968FE"/>
    <w:rsid w:val="00197388"/>
    <w:rsid w:val="001A02AB"/>
    <w:rsid w:val="001A12F4"/>
    <w:rsid w:val="001A1B19"/>
    <w:rsid w:val="001A3F06"/>
    <w:rsid w:val="001A5013"/>
    <w:rsid w:val="001A7BBE"/>
    <w:rsid w:val="001B032C"/>
    <w:rsid w:val="001B256D"/>
    <w:rsid w:val="001B6B2A"/>
    <w:rsid w:val="001B7433"/>
    <w:rsid w:val="001C1665"/>
    <w:rsid w:val="001C2756"/>
    <w:rsid w:val="001C3329"/>
    <w:rsid w:val="001C3625"/>
    <w:rsid w:val="001C4606"/>
    <w:rsid w:val="001C5B9F"/>
    <w:rsid w:val="001D12C9"/>
    <w:rsid w:val="001D1584"/>
    <w:rsid w:val="001D1ACB"/>
    <w:rsid w:val="001D45E9"/>
    <w:rsid w:val="001D5360"/>
    <w:rsid w:val="001D5A56"/>
    <w:rsid w:val="001D786B"/>
    <w:rsid w:val="001E03F8"/>
    <w:rsid w:val="001E16CD"/>
    <w:rsid w:val="001E4A52"/>
    <w:rsid w:val="001E53EB"/>
    <w:rsid w:val="001E609A"/>
    <w:rsid w:val="001E662B"/>
    <w:rsid w:val="001F0BBB"/>
    <w:rsid w:val="001F13C8"/>
    <w:rsid w:val="001F34A5"/>
    <w:rsid w:val="001F3EB7"/>
    <w:rsid w:val="001F6D75"/>
    <w:rsid w:val="001F713E"/>
    <w:rsid w:val="00201990"/>
    <w:rsid w:val="00202706"/>
    <w:rsid w:val="00207F5F"/>
    <w:rsid w:val="002105D2"/>
    <w:rsid w:val="00210E81"/>
    <w:rsid w:val="00210F56"/>
    <w:rsid w:val="0021284A"/>
    <w:rsid w:val="0021502B"/>
    <w:rsid w:val="00215F4C"/>
    <w:rsid w:val="00216572"/>
    <w:rsid w:val="00217861"/>
    <w:rsid w:val="002207CD"/>
    <w:rsid w:val="00220E97"/>
    <w:rsid w:val="0022145E"/>
    <w:rsid w:val="002261DC"/>
    <w:rsid w:val="00227160"/>
    <w:rsid w:val="00230064"/>
    <w:rsid w:val="0023154D"/>
    <w:rsid w:val="0023266C"/>
    <w:rsid w:val="002335B3"/>
    <w:rsid w:val="00234225"/>
    <w:rsid w:val="002362FC"/>
    <w:rsid w:val="00237B56"/>
    <w:rsid w:val="00243EDD"/>
    <w:rsid w:val="0024550D"/>
    <w:rsid w:val="00245B44"/>
    <w:rsid w:val="00246C1A"/>
    <w:rsid w:val="00247B71"/>
    <w:rsid w:val="002506F1"/>
    <w:rsid w:val="002514A0"/>
    <w:rsid w:val="00252CDF"/>
    <w:rsid w:val="002532F0"/>
    <w:rsid w:val="002556A3"/>
    <w:rsid w:val="00260FFF"/>
    <w:rsid w:val="00261B63"/>
    <w:rsid w:val="002638D6"/>
    <w:rsid w:val="0026528B"/>
    <w:rsid w:val="00271A9F"/>
    <w:rsid w:val="002750A5"/>
    <w:rsid w:val="00280AAA"/>
    <w:rsid w:val="0028113B"/>
    <w:rsid w:val="00281CBF"/>
    <w:rsid w:val="002827C9"/>
    <w:rsid w:val="00283C80"/>
    <w:rsid w:val="00285352"/>
    <w:rsid w:val="00285974"/>
    <w:rsid w:val="002A1487"/>
    <w:rsid w:val="002A5F36"/>
    <w:rsid w:val="002A66EC"/>
    <w:rsid w:val="002A6B5A"/>
    <w:rsid w:val="002A7B54"/>
    <w:rsid w:val="002B1E7D"/>
    <w:rsid w:val="002B2587"/>
    <w:rsid w:val="002B2B45"/>
    <w:rsid w:val="002B2FDC"/>
    <w:rsid w:val="002B39C3"/>
    <w:rsid w:val="002B49C0"/>
    <w:rsid w:val="002B535A"/>
    <w:rsid w:val="002B5830"/>
    <w:rsid w:val="002B5CFC"/>
    <w:rsid w:val="002B7644"/>
    <w:rsid w:val="002C0096"/>
    <w:rsid w:val="002C125D"/>
    <w:rsid w:val="002C296A"/>
    <w:rsid w:val="002C74C3"/>
    <w:rsid w:val="002D074F"/>
    <w:rsid w:val="002D26D9"/>
    <w:rsid w:val="002D2C4E"/>
    <w:rsid w:val="002D349C"/>
    <w:rsid w:val="002D5623"/>
    <w:rsid w:val="002D5ADC"/>
    <w:rsid w:val="002E0AEE"/>
    <w:rsid w:val="002E1172"/>
    <w:rsid w:val="002E656D"/>
    <w:rsid w:val="002E6B0A"/>
    <w:rsid w:val="002F3FCA"/>
    <w:rsid w:val="002F6C39"/>
    <w:rsid w:val="00304569"/>
    <w:rsid w:val="00304839"/>
    <w:rsid w:val="0030666A"/>
    <w:rsid w:val="00306D1B"/>
    <w:rsid w:val="003070F5"/>
    <w:rsid w:val="00310F72"/>
    <w:rsid w:val="00311012"/>
    <w:rsid w:val="00313966"/>
    <w:rsid w:val="00314ACA"/>
    <w:rsid w:val="00317A6F"/>
    <w:rsid w:val="00320C9F"/>
    <w:rsid w:val="00323291"/>
    <w:rsid w:val="00323AD6"/>
    <w:rsid w:val="003248BC"/>
    <w:rsid w:val="00327849"/>
    <w:rsid w:val="003346E2"/>
    <w:rsid w:val="00336387"/>
    <w:rsid w:val="003400E5"/>
    <w:rsid w:val="00342B29"/>
    <w:rsid w:val="00343446"/>
    <w:rsid w:val="00351E5E"/>
    <w:rsid w:val="003565A6"/>
    <w:rsid w:val="003567E1"/>
    <w:rsid w:val="00356849"/>
    <w:rsid w:val="0036010A"/>
    <w:rsid w:val="00362271"/>
    <w:rsid w:val="00370AFB"/>
    <w:rsid w:val="00372492"/>
    <w:rsid w:val="00372B13"/>
    <w:rsid w:val="00372ED8"/>
    <w:rsid w:val="0037315D"/>
    <w:rsid w:val="00380A4C"/>
    <w:rsid w:val="00380C9B"/>
    <w:rsid w:val="0038547F"/>
    <w:rsid w:val="003864E4"/>
    <w:rsid w:val="003868F1"/>
    <w:rsid w:val="0038697B"/>
    <w:rsid w:val="00386D6A"/>
    <w:rsid w:val="00394A58"/>
    <w:rsid w:val="00397228"/>
    <w:rsid w:val="003A00FE"/>
    <w:rsid w:val="003A019C"/>
    <w:rsid w:val="003A126A"/>
    <w:rsid w:val="003A25C6"/>
    <w:rsid w:val="003A7E40"/>
    <w:rsid w:val="003B247D"/>
    <w:rsid w:val="003B25B3"/>
    <w:rsid w:val="003B3DBD"/>
    <w:rsid w:val="003B4C9E"/>
    <w:rsid w:val="003B5E5C"/>
    <w:rsid w:val="003C2BEB"/>
    <w:rsid w:val="003C2F1F"/>
    <w:rsid w:val="003D1345"/>
    <w:rsid w:val="003D15DD"/>
    <w:rsid w:val="003D2969"/>
    <w:rsid w:val="003D2DD4"/>
    <w:rsid w:val="003D38D0"/>
    <w:rsid w:val="003D3FE5"/>
    <w:rsid w:val="003D6FF4"/>
    <w:rsid w:val="003E24C7"/>
    <w:rsid w:val="003E5028"/>
    <w:rsid w:val="003E6C4F"/>
    <w:rsid w:val="003F2B19"/>
    <w:rsid w:val="0040124E"/>
    <w:rsid w:val="004019BA"/>
    <w:rsid w:val="0040352A"/>
    <w:rsid w:val="0040426A"/>
    <w:rsid w:val="004059A1"/>
    <w:rsid w:val="00410A20"/>
    <w:rsid w:val="004161A2"/>
    <w:rsid w:val="0041707A"/>
    <w:rsid w:val="004245E4"/>
    <w:rsid w:val="0042718F"/>
    <w:rsid w:val="0043050B"/>
    <w:rsid w:val="00430DF8"/>
    <w:rsid w:val="00431D38"/>
    <w:rsid w:val="004333BE"/>
    <w:rsid w:val="0043357C"/>
    <w:rsid w:val="00433EA2"/>
    <w:rsid w:val="004342DA"/>
    <w:rsid w:val="004409A1"/>
    <w:rsid w:val="00440BCE"/>
    <w:rsid w:val="00442DCB"/>
    <w:rsid w:val="00443660"/>
    <w:rsid w:val="0044532E"/>
    <w:rsid w:val="00445FB5"/>
    <w:rsid w:val="0044771C"/>
    <w:rsid w:val="00451B96"/>
    <w:rsid w:val="00452937"/>
    <w:rsid w:val="00452C68"/>
    <w:rsid w:val="00454EFF"/>
    <w:rsid w:val="00455B18"/>
    <w:rsid w:val="00456E61"/>
    <w:rsid w:val="00460CA5"/>
    <w:rsid w:val="00461CAA"/>
    <w:rsid w:val="0046534E"/>
    <w:rsid w:val="00471BC3"/>
    <w:rsid w:val="004727E5"/>
    <w:rsid w:val="004732C6"/>
    <w:rsid w:val="004737E0"/>
    <w:rsid w:val="004760C1"/>
    <w:rsid w:val="0047719D"/>
    <w:rsid w:val="0047778C"/>
    <w:rsid w:val="00477F1A"/>
    <w:rsid w:val="00480024"/>
    <w:rsid w:val="004824B0"/>
    <w:rsid w:val="00483B47"/>
    <w:rsid w:val="00483C8D"/>
    <w:rsid w:val="00484857"/>
    <w:rsid w:val="00487FD1"/>
    <w:rsid w:val="004912E6"/>
    <w:rsid w:val="004937E7"/>
    <w:rsid w:val="00494D1B"/>
    <w:rsid w:val="004954F7"/>
    <w:rsid w:val="00496B33"/>
    <w:rsid w:val="004A084B"/>
    <w:rsid w:val="004A32E1"/>
    <w:rsid w:val="004A37A1"/>
    <w:rsid w:val="004A3996"/>
    <w:rsid w:val="004A41FC"/>
    <w:rsid w:val="004A589D"/>
    <w:rsid w:val="004A7C4E"/>
    <w:rsid w:val="004B0C9E"/>
    <w:rsid w:val="004B0E93"/>
    <w:rsid w:val="004B35AC"/>
    <w:rsid w:val="004B62F3"/>
    <w:rsid w:val="004C0FEF"/>
    <w:rsid w:val="004C13BD"/>
    <w:rsid w:val="004C4184"/>
    <w:rsid w:val="004C69A5"/>
    <w:rsid w:val="004C76D1"/>
    <w:rsid w:val="004C7D5E"/>
    <w:rsid w:val="004D086B"/>
    <w:rsid w:val="004D1B1C"/>
    <w:rsid w:val="004D367D"/>
    <w:rsid w:val="004D4487"/>
    <w:rsid w:val="004D6E60"/>
    <w:rsid w:val="004E0A5F"/>
    <w:rsid w:val="004E0B9B"/>
    <w:rsid w:val="004E2B87"/>
    <w:rsid w:val="004E3551"/>
    <w:rsid w:val="004E3948"/>
    <w:rsid w:val="004E5FB9"/>
    <w:rsid w:val="004E6F9C"/>
    <w:rsid w:val="004F1ECE"/>
    <w:rsid w:val="004F31AD"/>
    <w:rsid w:val="004F7E83"/>
    <w:rsid w:val="00505622"/>
    <w:rsid w:val="00506790"/>
    <w:rsid w:val="00506984"/>
    <w:rsid w:val="00506C1A"/>
    <w:rsid w:val="00506D0F"/>
    <w:rsid w:val="00507E52"/>
    <w:rsid w:val="0051081F"/>
    <w:rsid w:val="00510A2B"/>
    <w:rsid w:val="0051245C"/>
    <w:rsid w:val="005127B2"/>
    <w:rsid w:val="0051330C"/>
    <w:rsid w:val="005140C6"/>
    <w:rsid w:val="00514BB6"/>
    <w:rsid w:val="00515968"/>
    <w:rsid w:val="0052213D"/>
    <w:rsid w:val="00522E63"/>
    <w:rsid w:val="00523590"/>
    <w:rsid w:val="0052384A"/>
    <w:rsid w:val="00524D7A"/>
    <w:rsid w:val="00525545"/>
    <w:rsid w:val="00525705"/>
    <w:rsid w:val="00531089"/>
    <w:rsid w:val="00531F65"/>
    <w:rsid w:val="0053324D"/>
    <w:rsid w:val="005365D3"/>
    <w:rsid w:val="00542672"/>
    <w:rsid w:val="00542AD4"/>
    <w:rsid w:val="0054320B"/>
    <w:rsid w:val="005435EC"/>
    <w:rsid w:val="00545683"/>
    <w:rsid w:val="00545B79"/>
    <w:rsid w:val="00550DCB"/>
    <w:rsid w:val="00554D94"/>
    <w:rsid w:val="0055521F"/>
    <w:rsid w:val="00556948"/>
    <w:rsid w:val="0055710D"/>
    <w:rsid w:val="005613DA"/>
    <w:rsid w:val="00561816"/>
    <w:rsid w:val="00562EA7"/>
    <w:rsid w:val="0056685A"/>
    <w:rsid w:val="00566C43"/>
    <w:rsid w:val="00570500"/>
    <w:rsid w:val="00570E70"/>
    <w:rsid w:val="0057218A"/>
    <w:rsid w:val="005725D8"/>
    <w:rsid w:val="005729AC"/>
    <w:rsid w:val="005730C6"/>
    <w:rsid w:val="00573A24"/>
    <w:rsid w:val="00574D15"/>
    <w:rsid w:val="00574EE4"/>
    <w:rsid w:val="00580A64"/>
    <w:rsid w:val="00581C69"/>
    <w:rsid w:val="00584D6F"/>
    <w:rsid w:val="00585DD8"/>
    <w:rsid w:val="00586ECC"/>
    <w:rsid w:val="00591847"/>
    <w:rsid w:val="0059384B"/>
    <w:rsid w:val="0059424E"/>
    <w:rsid w:val="005944B0"/>
    <w:rsid w:val="005945A0"/>
    <w:rsid w:val="005961FF"/>
    <w:rsid w:val="005A090D"/>
    <w:rsid w:val="005A0B41"/>
    <w:rsid w:val="005A50C7"/>
    <w:rsid w:val="005A6A25"/>
    <w:rsid w:val="005B2281"/>
    <w:rsid w:val="005B315B"/>
    <w:rsid w:val="005B3A45"/>
    <w:rsid w:val="005B6261"/>
    <w:rsid w:val="005B6343"/>
    <w:rsid w:val="005B6844"/>
    <w:rsid w:val="005B6855"/>
    <w:rsid w:val="005B7CF5"/>
    <w:rsid w:val="005C1175"/>
    <w:rsid w:val="005C21B4"/>
    <w:rsid w:val="005C2BDA"/>
    <w:rsid w:val="005C3086"/>
    <w:rsid w:val="005D0A84"/>
    <w:rsid w:val="005D0ABC"/>
    <w:rsid w:val="005D1101"/>
    <w:rsid w:val="005D3F56"/>
    <w:rsid w:val="005D4D18"/>
    <w:rsid w:val="005D71E4"/>
    <w:rsid w:val="005E161C"/>
    <w:rsid w:val="005E3BDB"/>
    <w:rsid w:val="005E6389"/>
    <w:rsid w:val="005E6B5F"/>
    <w:rsid w:val="005E6E24"/>
    <w:rsid w:val="005F22B7"/>
    <w:rsid w:val="005F4786"/>
    <w:rsid w:val="005F47FB"/>
    <w:rsid w:val="005F5476"/>
    <w:rsid w:val="005F7BA8"/>
    <w:rsid w:val="005F7F90"/>
    <w:rsid w:val="006108E2"/>
    <w:rsid w:val="00610DFF"/>
    <w:rsid w:val="006134FE"/>
    <w:rsid w:val="006138AC"/>
    <w:rsid w:val="00622922"/>
    <w:rsid w:val="00622BE3"/>
    <w:rsid w:val="00625A72"/>
    <w:rsid w:val="006262A0"/>
    <w:rsid w:val="0062663A"/>
    <w:rsid w:val="0062778B"/>
    <w:rsid w:val="006279F0"/>
    <w:rsid w:val="00630340"/>
    <w:rsid w:val="00631DB1"/>
    <w:rsid w:val="006323AD"/>
    <w:rsid w:val="00636DF2"/>
    <w:rsid w:val="00636FDA"/>
    <w:rsid w:val="0063789C"/>
    <w:rsid w:val="00641B28"/>
    <w:rsid w:val="00645913"/>
    <w:rsid w:val="00653C88"/>
    <w:rsid w:val="00654810"/>
    <w:rsid w:val="0065571E"/>
    <w:rsid w:val="00655944"/>
    <w:rsid w:val="006565F3"/>
    <w:rsid w:val="006642D8"/>
    <w:rsid w:val="006647FD"/>
    <w:rsid w:val="0066512C"/>
    <w:rsid w:val="006655A0"/>
    <w:rsid w:val="00667475"/>
    <w:rsid w:val="00672334"/>
    <w:rsid w:val="00672B93"/>
    <w:rsid w:val="00672D0D"/>
    <w:rsid w:val="00674E64"/>
    <w:rsid w:val="00675312"/>
    <w:rsid w:val="00675751"/>
    <w:rsid w:val="0067674B"/>
    <w:rsid w:val="0067719E"/>
    <w:rsid w:val="00682376"/>
    <w:rsid w:val="0068312E"/>
    <w:rsid w:val="006873DC"/>
    <w:rsid w:val="0069130A"/>
    <w:rsid w:val="00692E61"/>
    <w:rsid w:val="0069456A"/>
    <w:rsid w:val="006A19CA"/>
    <w:rsid w:val="006A2C20"/>
    <w:rsid w:val="006A495E"/>
    <w:rsid w:val="006A4B56"/>
    <w:rsid w:val="006A616C"/>
    <w:rsid w:val="006A6C53"/>
    <w:rsid w:val="006A7DD2"/>
    <w:rsid w:val="006B17E1"/>
    <w:rsid w:val="006B4338"/>
    <w:rsid w:val="006B51D5"/>
    <w:rsid w:val="006B65E4"/>
    <w:rsid w:val="006B6DF8"/>
    <w:rsid w:val="006B7998"/>
    <w:rsid w:val="006B7C95"/>
    <w:rsid w:val="006C368C"/>
    <w:rsid w:val="006C5A65"/>
    <w:rsid w:val="006D2C83"/>
    <w:rsid w:val="006D749A"/>
    <w:rsid w:val="006E11E8"/>
    <w:rsid w:val="006E1447"/>
    <w:rsid w:val="006E1F74"/>
    <w:rsid w:val="006E4406"/>
    <w:rsid w:val="006E63A5"/>
    <w:rsid w:val="006E7365"/>
    <w:rsid w:val="006E7C6F"/>
    <w:rsid w:val="006F0055"/>
    <w:rsid w:val="006F2CF9"/>
    <w:rsid w:val="006F7638"/>
    <w:rsid w:val="006F7899"/>
    <w:rsid w:val="00700B14"/>
    <w:rsid w:val="007014B8"/>
    <w:rsid w:val="007036B5"/>
    <w:rsid w:val="00704720"/>
    <w:rsid w:val="00710D7A"/>
    <w:rsid w:val="00711840"/>
    <w:rsid w:val="00712019"/>
    <w:rsid w:val="0071545F"/>
    <w:rsid w:val="007165AA"/>
    <w:rsid w:val="007174C4"/>
    <w:rsid w:val="00720793"/>
    <w:rsid w:val="00721493"/>
    <w:rsid w:val="007247DC"/>
    <w:rsid w:val="00726B66"/>
    <w:rsid w:val="00727927"/>
    <w:rsid w:val="0073120C"/>
    <w:rsid w:val="0073122C"/>
    <w:rsid w:val="00731C91"/>
    <w:rsid w:val="007326DE"/>
    <w:rsid w:val="00732F1E"/>
    <w:rsid w:val="00734EA4"/>
    <w:rsid w:val="007350C3"/>
    <w:rsid w:val="007355EF"/>
    <w:rsid w:val="00736005"/>
    <w:rsid w:val="007375DB"/>
    <w:rsid w:val="00743591"/>
    <w:rsid w:val="00745F5B"/>
    <w:rsid w:val="0074641A"/>
    <w:rsid w:val="007541C1"/>
    <w:rsid w:val="0075568B"/>
    <w:rsid w:val="00756761"/>
    <w:rsid w:val="00756E5C"/>
    <w:rsid w:val="00760CB4"/>
    <w:rsid w:val="00760D37"/>
    <w:rsid w:val="00762938"/>
    <w:rsid w:val="0076311E"/>
    <w:rsid w:val="00763F8D"/>
    <w:rsid w:val="00764BF5"/>
    <w:rsid w:val="00764F02"/>
    <w:rsid w:val="007653A8"/>
    <w:rsid w:val="00766457"/>
    <w:rsid w:val="00766554"/>
    <w:rsid w:val="007666EB"/>
    <w:rsid w:val="007676A2"/>
    <w:rsid w:val="00767E8D"/>
    <w:rsid w:val="00772107"/>
    <w:rsid w:val="007738E3"/>
    <w:rsid w:val="007758E2"/>
    <w:rsid w:val="00776DF7"/>
    <w:rsid w:val="00786033"/>
    <w:rsid w:val="00786FF5"/>
    <w:rsid w:val="00790498"/>
    <w:rsid w:val="00790609"/>
    <w:rsid w:val="00794D46"/>
    <w:rsid w:val="00795E6E"/>
    <w:rsid w:val="007A458D"/>
    <w:rsid w:val="007A6757"/>
    <w:rsid w:val="007A7644"/>
    <w:rsid w:val="007A7E05"/>
    <w:rsid w:val="007B5BDD"/>
    <w:rsid w:val="007B623F"/>
    <w:rsid w:val="007B6883"/>
    <w:rsid w:val="007B7DC1"/>
    <w:rsid w:val="007C0CD0"/>
    <w:rsid w:val="007C2952"/>
    <w:rsid w:val="007C2DE7"/>
    <w:rsid w:val="007C4394"/>
    <w:rsid w:val="007C4434"/>
    <w:rsid w:val="007C6209"/>
    <w:rsid w:val="007D0637"/>
    <w:rsid w:val="007D1139"/>
    <w:rsid w:val="007D2ADC"/>
    <w:rsid w:val="007D2C87"/>
    <w:rsid w:val="007D4E95"/>
    <w:rsid w:val="007D65A5"/>
    <w:rsid w:val="007D7194"/>
    <w:rsid w:val="007D71A1"/>
    <w:rsid w:val="007E0396"/>
    <w:rsid w:val="007E1E34"/>
    <w:rsid w:val="007E6990"/>
    <w:rsid w:val="007F352D"/>
    <w:rsid w:val="007F41B8"/>
    <w:rsid w:val="007F573E"/>
    <w:rsid w:val="007F5FF9"/>
    <w:rsid w:val="007F7338"/>
    <w:rsid w:val="00802E32"/>
    <w:rsid w:val="0080494A"/>
    <w:rsid w:val="008079D3"/>
    <w:rsid w:val="00812E80"/>
    <w:rsid w:val="00815AA7"/>
    <w:rsid w:val="00815F26"/>
    <w:rsid w:val="008166E2"/>
    <w:rsid w:val="00816CCC"/>
    <w:rsid w:val="008177E1"/>
    <w:rsid w:val="00820A0B"/>
    <w:rsid w:val="00821210"/>
    <w:rsid w:val="00822A7C"/>
    <w:rsid w:val="0083035F"/>
    <w:rsid w:val="00830620"/>
    <w:rsid w:val="00831D46"/>
    <w:rsid w:val="0083304B"/>
    <w:rsid w:val="00833125"/>
    <w:rsid w:val="008334D4"/>
    <w:rsid w:val="00834D4E"/>
    <w:rsid w:val="00836347"/>
    <w:rsid w:val="00836E9C"/>
    <w:rsid w:val="00840551"/>
    <w:rsid w:val="008422B7"/>
    <w:rsid w:val="00843462"/>
    <w:rsid w:val="00843DAA"/>
    <w:rsid w:val="00843FDB"/>
    <w:rsid w:val="0085120A"/>
    <w:rsid w:val="00852CF6"/>
    <w:rsid w:val="008539E8"/>
    <w:rsid w:val="00854DBF"/>
    <w:rsid w:val="00855CBE"/>
    <w:rsid w:val="00855F32"/>
    <w:rsid w:val="008574CD"/>
    <w:rsid w:val="0085788B"/>
    <w:rsid w:val="008641B9"/>
    <w:rsid w:val="008760B9"/>
    <w:rsid w:val="0088086F"/>
    <w:rsid w:val="008811C2"/>
    <w:rsid w:val="00882B49"/>
    <w:rsid w:val="00890770"/>
    <w:rsid w:val="00891F78"/>
    <w:rsid w:val="0089317F"/>
    <w:rsid w:val="00893AE8"/>
    <w:rsid w:val="00893BA3"/>
    <w:rsid w:val="00895740"/>
    <w:rsid w:val="00896C8D"/>
    <w:rsid w:val="008A34DA"/>
    <w:rsid w:val="008A4A4F"/>
    <w:rsid w:val="008A4BFC"/>
    <w:rsid w:val="008B123A"/>
    <w:rsid w:val="008B13C6"/>
    <w:rsid w:val="008B3A47"/>
    <w:rsid w:val="008B3BBE"/>
    <w:rsid w:val="008B5C82"/>
    <w:rsid w:val="008C2568"/>
    <w:rsid w:val="008C562E"/>
    <w:rsid w:val="008C6710"/>
    <w:rsid w:val="008C6E0C"/>
    <w:rsid w:val="008C797E"/>
    <w:rsid w:val="008D0701"/>
    <w:rsid w:val="008D3A7E"/>
    <w:rsid w:val="008E1553"/>
    <w:rsid w:val="008E24B1"/>
    <w:rsid w:val="008E2857"/>
    <w:rsid w:val="008E3B00"/>
    <w:rsid w:val="008E46BD"/>
    <w:rsid w:val="008E64CC"/>
    <w:rsid w:val="008E6780"/>
    <w:rsid w:val="008E72F0"/>
    <w:rsid w:val="008E7A54"/>
    <w:rsid w:val="008E7F97"/>
    <w:rsid w:val="00900259"/>
    <w:rsid w:val="00906800"/>
    <w:rsid w:val="00910119"/>
    <w:rsid w:val="00910E03"/>
    <w:rsid w:val="0091119F"/>
    <w:rsid w:val="00912392"/>
    <w:rsid w:val="009133B1"/>
    <w:rsid w:val="00913BB7"/>
    <w:rsid w:val="009169BD"/>
    <w:rsid w:val="00926514"/>
    <w:rsid w:val="0093073E"/>
    <w:rsid w:val="009307A4"/>
    <w:rsid w:val="009333F8"/>
    <w:rsid w:val="009337F2"/>
    <w:rsid w:val="00940142"/>
    <w:rsid w:val="00941FEA"/>
    <w:rsid w:val="00945287"/>
    <w:rsid w:val="00945DA9"/>
    <w:rsid w:val="00947FE9"/>
    <w:rsid w:val="009532A8"/>
    <w:rsid w:val="0095410E"/>
    <w:rsid w:val="00954182"/>
    <w:rsid w:val="00954FB9"/>
    <w:rsid w:val="00957B90"/>
    <w:rsid w:val="009603B2"/>
    <w:rsid w:val="0096350B"/>
    <w:rsid w:val="00963665"/>
    <w:rsid w:val="00964622"/>
    <w:rsid w:val="00964710"/>
    <w:rsid w:val="00964AB7"/>
    <w:rsid w:val="00971393"/>
    <w:rsid w:val="00972E1A"/>
    <w:rsid w:val="009745BB"/>
    <w:rsid w:val="00977C7D"/>
    <w:rsid w:val="00977FA7"/>
    <w:rsid w:val="00980B74"/>
    <w:rsid w:val="00981297"/>
    <w:rsid w:val="00981826"/>
    <w:rsid w:val="00981C11"/>
    <w:rsid w:val="00982EA2"/>
    <w:rsid w:val="009842EC"/>
    <w:rsid w:val="00990026"/>
    <w:rsid w:val="0099224C"/>
    <w:rsid w:val="0099258D"/>
    <w:rsid w:val="00992FE3"/>
    <w:rsid w:val="009941BC"/>
    <w:rsid w:val="009A2FCB"/>
    <w:rsid w:val="009A3328"/>
    <w:rsid w:val="009A35DB"/>
    <w:rsid w:val="009A49BD"/>
    <w:rsid w:val="009A4F1E"/>
    <w:rsid w:val="009B2B2A"/>
    <w:rsid w:val="009B4D84"/>
    <w:rsid w:val="009B5969"/>
    <w:rsid w:val="009B6746"/>
    <w:rsid w:val="009B7DBB"/>
    <w:rsid w:val="009C2BAC"/>
    <w:rsid w:val="009D02F7"/>
    <w:rsid w:val="009D7E97"/>
    <w:rsid w:val="009E09D8"/>
    <w:rsid w:val="009E5EDC"/>
    <w:rsid w:val="009E6423"/>
    <w:rsid w:val="009E6A68"/>
    <w:rsid w:val="009E75F5"/>
    <w:rsid w:val="009F0525"/>
    <w:rsid w:val="009F2B37"/>
    <w:rsid w:val="009F3376"/>
    <w:rsid w:val="009F4854"/>
    <w:rsid w:val="00A005F7"/>
    <w:rsid w:val="00A021CC"/>
    <w:rsid w:val="00A03B47"/>
    <w:rsid w:val="00A03C9A"/>
    <w:rsid w:val="00A04454"/>
    <w:rsid w:val="00A044EE"/>
    <w:rsid w:val="00A05D61"/>
    <w:rsid w:val="00A06582"/>
    <w:rsid w:val="00A07024"/>
    <w:rsid w:val="00A0740C"/>
    <w:rsid w:val="00A106BA"/>
    <w:rsid w:val="00A11FF9"/>
    <w:rsid w:val="00A123D2"/>
    <w:rsid w:val="00A12D49"/>
    <w:rsid w:val="00A15983"/>
    <w:rsid w:val="00A17CB4"/>
    <w:rsid w:val="00A2125B"/>
    <w:rsid w:val="00A2128E"/>
    <w:rsid w:val="00A22F4F"/>
    <w:rsid w:val="00A237F2"/>
    <w:rsid w:val="00A255A7"/>
    <w:rsid w:val="00A27F56"/>
    <w:rsid w:val="00A30FF6"/>
    <w:rsid w:val="00A33BCE"/>
    <w:rsid w:val="00A33C21"/>
    <w:rsid w:val="00A36034"/>
    <w:rsid w:val="00A36402"/>
    <w:rsid w:val="00A44C9E"/>
    <w:rsid w:val="00A46C05"/>
    <w:rsid w:val="00A4797D"/>
    <w:rsid w:val="00A57B7B"/>
    <w:rsid w:val="00A57BD4"/>
    <w:rsid w:val="00A609BE"/>
    <w:rsid w:val="00A64B21"/>
    <w:rsid w:val="00A669B9"/>
    <w:rsid w:val="00A67757"/>
    <w:rsid w:val="00A67FA4"/>
    <w:rsid w:val="00A71A2B"/>
    <w:rsid w:val="00A71B29"/>
    <w:rsid w:val="00A72EF6"/>
    <w:rsid w:val="00A737AD"/>
    <w:rsid w:val="00A7573C"/>
    <w:rsid w:val="00A764E8"/>
    <w:rsid w:val="00A80AB5"/>
    <w:rsid w:val="00A81B6D"/>
    <w:rsid w:val="00A82822"/>
    <w:rsid w:val="00A83028"/>
    <w:rsid w:val="00A84C65"/>
    <w:rsid w:val="00A87215"/>
    <w:rsid w:val="00A909FE"/>
    <w:rsid w:val="00A946F1"/>
    <w:rsid w:val="00A94D7F"/>
    <w:rsid w:val="00A95437"/>
    <w:rsid w:val="00A95851"/>
    <w:rsid w:val="00A95B90"/>
    <w:rsid w:val="00A9681D"/>
    <w:rsid w:val="00A96A12"/>
    <w:rsid w:val="00A97A0C"/>
    <w:rsid w:val="00AA1739"/>
    <w:rsid w:val="00AA221B"/>
    <w:rsid w:val="00AA22E6"/>
    <w:rsid w:val="00AA4733"/>
    <w:rsid w:val="00AA7891"/>
    <w:rsid w:val="00AA7D6B"/>
    <w:rsid w:val="00AB0214"/>
    <w:rsid w:val="00AB1D02"/>
    <w:rsid w:val="00AB5AC6"/>
    <w:rsid w:val="00AB5DCC"/>
    <w:rsid w:val="00AB7864"/>
    <w:rsid w:val="00AC0C3A"/>
    <w:rsid w:val="00AC21B5"/>
    <w:rsid w:val="00AC51E4"/>
    <w:rsid w:val="00AC765B"/>
    <w:rsid w:val="00AD118C"/>
    <w:rsid w:val="00AD126C"/>
    <w:rsid w:val="00AD1900"/>
    <w:rsid w:val="00AD3E7B"/>
    <w:rsid w:val="00AD529D"/>
    <w:rsid w:val="00AD6639"/>
    <w:rsid w:val="00AD78DE"/>
    <w:rsid w:val="00AE0AAB"/>
    <w:rsid w:val="00AE1C82"/>
    <w:rsid w:val="00AE3B2F"/>
    <w:rsid w:val="00AE5233"/>
    <w:rsid w:val="00AE7AD4"/>
    <w:rsid w:val="00AF0764"/>
    <w:rsid w:val="00AF278C"/>
    <w:rsid w:val="00B001EC"/>
    <w:rsid w:val="00B03235"/>
    <w:rsid w:val="00B05489"/>
    <w:rsid w:val="00B057BB"/>
    <w:rsid w:val="00B0754A"/>
    <w:rsid w:val="00B1093B"/>
    <w:rsid w:val="00B1131D"/>
    <w:rsid w:val="00B11C99"/>
    <w:rsid w:val="00B13E76"/>
    <w:rsid w:val="00B14873"/>
    <w:rsid w:val="00B167F5"/>
    <w:rsid w:val="00B172C5"/>
    <w:rsid w:val="00B17AA6"/>
    <w:rsid w:val="00B219C4"/>
    <w:rsid w:val="00B2284D"/>
    <w:rsid w:val="00B23F5E"/>
    <w:rsid w:val="00B25B91"/>
    <w:rsid w:val="00B32C45"/>
    <w:rsid w:val="00B32F01"/>
    <w:rsid w:val="00B36DC8"/>
    <w:rsid w:val="00B37247"/>
    <w:rsid w:val="00B37982"/>
    <w:rsid w:val="00B41FA4"/>
    <w:rsid w:val="00B471A1"/>
    <w:rsid w:val="00B4756E"/>
    <w:rsid w:val="00B47D47"/>
    <w:rsid w:val="00B50A55"/>
    <w:rsid w:val="00B54B9F"/>
    <w:rsid w:val="00B5705C"/>
    <w:rsid w:val="00B57095"/>
    <w:rsid w:val="00B5733E"/>
    <w:rsid w:val="00B579D2"/>
    <w:rsid w:val="00B6184C"/>
    <w:rsid w:val="00B6194D"/>
    <w:rsid w:val="00B629A2"/>
    <w:rsid w:val="00B63892"/>
    <w:rsid w:val="00B64F26"/>
    <w:rsid w:val="00B66163"/>
    <w:rsid w:val="00B7082D"/>
    <w:rsid w:val="00B72AF7"/>
    <w:rsid w:val="00B7320D"/>
    <w:rsid w:val="00B744B9"/>
    <w:rsid w:val="00B75BF8"/>
    <w:rsid w:val="00B76DB8"/>
    <w:rsid w:val="00B802A6"/>
    <w:rsid w:val="00B80635"/>
    <w:rsid w:val="00B82F38"/>
    <w:rsid w:val="00B8447D"/>
    <w:rsid w:val="00B8547B"/>
    <w:rsid w:val="00B85747"/>
    <w:rsid w:val="00B8681D"/>
    <w:rsid w:val="00B86FE6"/>
    <w:rsid w:val="00B878DF"/>
    <w:rsid w:val="00B87C2A"/>
    <w:rsid w:val="00B90CB2"/>
    <w:rsid w:val="00B919D9"/>
    <w:rsid w:val="00B9262A"/>
    <w:rsid w:val="00B95653"/>
    <w:rsid w:val="00B95CBE"/>
    <w:rsid w:val="00B96C30"/>
    <w:rsid w:val="00B96CEC"/>
    <w:rsid w:val="00BA5A89"/>
    <w:rsid w:val="00BA6767"/>
    <w:rsid w:val="00BA76B6"/>
    <w:rsid w:val="00BB0060"/>
    <w:rsid w:val="00BB20AD"/>
    <w:rsid w:val="00BB3CF2"/>
    <w:rsid w:val="00BB6F97"/>
    <w:rsid w:val="00BC2332"/>
    <w:rsid w:val="00BC3879"/>
    <w:rsid w:val="00BC3895"/>
    <w:rsid w:val="00BC72B9"/>
    <w:rsid w:val="00BC77B6"/>
    <w:rsid w:val="00BD1010"/>
    <w:rsid w:val="00BD11E4"/>
    <w:rsid w:val="00BD19AB"/>
    <w:rsid w:val="00BD285F"/>
    <w:rsid w:val="00BD31CD"/>
    <w:rsid w:val="00BD39A4"/>
    <w:rsid w:val="00BD50C2"/>
    <w:rsid w:val="00BE05F9"/>
    <w:rsid w:val="00BE0A47"/>
    <w:rsid w:val="00BE109B"/>
    <w:rsid w:val="00BE67C3"/>
    <w:rsid w:val="00BF6320"/>
    <w:rsid w:val="00BF70F6"/>
    <w:rsid w:val="00BF7672"/>
    <w:rsid w:val="00C00CF3"/>
    <w:rsid w:val="00C02381"/>
    <w:rsid w:val="00C02465"/>
    <w:rsid w:val="00C03A28"/>
    <w:rsid w:val="00C059E0"/>
    <w:rsid w:val="00C071ED"/>
    <w:rsid w:val="00C1048D"/>
    <w:rsid w:val="00C14D20"/>
    <w:rsid w:val="00C1594D"/>
    <w:rsid w:val="00C171D8"/>
    <w:rsid w:val="00C2045E"/>
    <w:rsid w:val="00C21F93"/>
    <w:rsid w:val="00C242BA"/>
    <w:rsid w:val="00C24A6B"/>
    <w:rsid w:val="00C27163"/>
    <w:rsid w:val="00C27555"/>
    <w:rsid w:val="00C32353"/>
    <w:rsid w:val="00C336E3"/>
    <w:rsid w:val="00C3420C"/>
    <w:rsid w:val="00C34A1C"/>
    <w:rsid w:val="00C355E0"/>
    <w:rsid w:val="00C36981"/>
    <w:rsid w:val="00C37999"/>
    <w:rsid w:val="00C40A4F"/>
    <w:rsid w:val="00C41037"/>
    <w:rsid w:val="00C41308"/>
    <w:rsid w:val="00C44FD4"/>
    <w:rsid w:val="00C51C44"/>
    <w:rsid w:val="00C52F3D"/>
    <w:rsid w:val="00C54FB8"/>
    <w:rsid w:val="00C55453"/>
    <w:rsid w:val="00C57AFB"/>
    <w:rsid w:val="00C61B57"/>
    <w:rsid w:val="00C631E4"/>
    <w:rsid w:val="00C632B8"/>
    <w:rsid w:val="00C641D6"/>
    <w:rsid w:val="00C642B6"/>
    <w:rsid w:val="00C66CF9"/>
    <w:rsid w:val="00C674BB"/>
    <w:rsid w:val="00C676E5"/>
    <w:rsid w:val="00C7006B"/>
    <w:rsid w:val="00C70B19"/>
    <w:rsid w:val="00C72027"/>
    <w:rsid w:val="00C7357F"/>
    <w:rsid w:val="00C735D6"/>
    <w:rsid w:val="00C73B07"/>
    <w:rsid w:val="00C7458F"/>
    <w:rsid w:val="00C80C82"/>
    <w:rsid w:val="00C82618"/>
    <w:rsid w:val="00C83789"/>
    <w:rsid w:val="00C86712"/>
    <w:rsid w:val="00C874E0"/>
    <w:rsid w:val="00C948A9"/>
    <w:rsid w:val="00C95E3A"/>
    <w:rsid w:val="00C96F0F"/>
    <w:rsid w:val="00CA0FBB"/>
    <w:rsid w:val="00CA31C8"/>
    <w:rsid w:val="00CA3C3D"/>
    <w:rsid w:val="00CA421F"/>
    <w:rsid w:val="00CA6E85"/>
    <w:rsid w:val="00CA7035"/>
    <w:rsid w:val="00CB2A97"/>
    <w:rsid w:val="00CB6280"/>
    <w:rsid w:val="00CC01FF"/>
    <w:rsid w:val="00CC7C66"/>
    <w:rsid w:val="00CD07FF"/>
    <w:rsid w:val="00CD39BC"/>
    <w:rsid w:val="00CD5243"/>
    <w:rsid w:val="00CD7982"/>
    <w:rsid w:val="00CE0D9D"/>
    <w:rsid w:val="00CE25D0"/>
    <w:rsid w:val="00CE7CFB"/>
    <w:rsid w:val="00CF374B"/>
    <w:rsid w:val="00CF62B2"/>
    <w:rsid w:val="00CF644A"/>
    <w:rsid w:val="00CF6870"/>
    <w:rsid w:val="00D025FB"/>
    <w:rsid w:val="00D0684C"/>
    <w:rsid w:val="00D15AAD"/>
    <w:rsid w:val="00D16245"/>
    <w:rsid w:val="00D2290A"/>
    <w:rsid w:val="00D23558"/>
    <w:rsid w:val="00D24070"/>
    <w:rsid w:val="00D24472"/>
    <w:rsid w:val="00D2472A"/>
    <w:rsid w:val="00D25056"/>
    <w:rsid w:val="00D2658C"/>
    <w:rsid w:val="00D26798"/>
    <w:rsid w:val="00D2702F"/>
    <w:rsid w:val="00D27115"/>
    <w:rsid w:val="00D306AB"/>
    <w:rsid w:val="00D30E51"/>
    <w:rsid w:val="00D32D5C"/>
    <w:rsid w:val="00D32FBD"/>
    <w:rsid w:val="00D3641B"/>
    <w:rsid w:val="00D36A4E"/>
    <w:rsid w:val="00D37C4C"/>
    <w:rsid w:val="00D37FCD"/>
    <w:rsid w:val="00D422D5"/>
    <w:rsid w:val="00D4359B"/>
    <w:rsid w:val="00D46E07"/>
    <w:rsid w:val="00D50FE6"/>
    <w:rsid w:val="00D511EE"/>
    <w:rsid w:val="00D51455"/>
    <w:rsid w:val="00D517B2"/>
    <w:rsid w:val="00D54BD0"/>
    <w:rsid w:val="00D55BFC"/>
    <w:rsid w:val="00D56221"/>
    <w:rsid w:val="00D715C4"/>
    <w:rsid w:val="00D734B7"/>
    <w:rsid w:val="00D73952"/>
    <w:rsid w:val="00D75F6D"/>
    <w:rsid w:val="00D76176"/>
    <w:rsid w:val="00D77369"/>
    <w:rsid w:val="00D81A43"/>
    <w:rsid w:val="00D81EA8"/>
    <w:rsid w:val="00D842D5"/>
    <w:rsid w:val="00D878D2"/>
    <w:rsid w:val="00D921B8"/>
    <w:rsid w:val="00D93772"/>
    <w:rsid w:val="00DA1FC8"/>
    <w:rsid w:val="00DA2D97"/>
    <w:rsid w:val="00DA6F02"/>
    <w:rsid w:val="00DB0487"/>
    <w:rsid w:val="00DB0E22"/>
    <w:rsid w:val="00DB250B"/>
    <w:rsid w:val="00DB3696"/>
    <w:rsid w:val="00DB635D"/>
    <w:rsid w:val="00DB6BF0"/>
    <w:rsid w:val="00DC0BCF"/>
    <w:rsid w:val="00DC177D"/>
    <w:rsid w:val="00DD1166"/>
    <w:rsid w:val="00DD29EC"/>
    <w:rsid w:val="00DD569A"/>
    <w:rsid w:val="00DD6CF1"/>
    <w:rsid w:val="00DE024C"/>
    <w:rsid w:val="00DE5A49"/>
    <w:rsid w:val="00DF3F72"/>
    <w:rsid w:val="00DF61C7"/>
    <w:rsid w:val="00DF750D"/>
    <w:rsid w:val="00DF7EDC"/>
    <w:rsid w:val="00E00BC5"/>
    <w:rsid w:val="00E01CB1"/>
    <w:rsid w:val="00E027FE"/>
    <w:rsid w:val="00E07581"/>
    <w:rsid w:val="00E10034"/>
    <w:rsid w:val="00E11F6A"/>
    <w:rsid w:val="00E159F9"/>
    <w:rsid w:val="00E15E19"/>
    <w:rsid w:val="00E17BFA"/>
    <w:rsid w:val="00E201A5"/>
    <w:rsid w:val="00E23205"/>
    <w:rsid w:val="00E24432"/>
    <w:rsid w:val="00E249A3"/>
    <w:rsid w:val="00E31135"/>
    <w:rsid w:val="00E31C76"/>
    <w:rsid w:val="00E3794F"/>
    <w:rsid w:val="00E407A1"/>
    <w:rsid w:val="00E407E9"/>
    <w:rsid w:val="00E413C0"/>
    <w:rsid w:val="00E4252D"/>
    <w:rsid w:val="00E43CE2"/>
    <w:rsid w:val="00E45945"/>
    <w:rsid w:val="00E45B1B"/>
    <w:rsid w:val="00E46292"/>
    <w:rsid w:val="00E51851"/>
    <w:rsid w:val="00E535FE"/>
    <w:rsid w:val="00E54C8C"/>
    <w:rsid w:val="00E565E5"/>
    <w:rsid w:val="00E574CE"/>
    <w:rsid w:val="00E578F4"/>
    <w:rsid w:val="00E57A40"/>
    <w:rsid w:val="00E6219D"/>
    <w:rsid w:val="00E63F25"/>
    <w:rsid w:val="00E65A59"/>
    <w:rsid w:val="00E6718C"/>
    <w:rsid w:val="00E67867"/>
    <w:rsid w:val="00E67B2B"/>
    <w:rsid w:val="00E70A65"/>
    <w:rsid w:val="00E74E98"/>
    <w:rsid w:val="00E76D3C"/>
    <w:rsid w:val="00E8106A"/>
    <w:rsid w:val="00E85293"/>
    <w:rsid w:val="00E85F20"/>
    <w:rsid w:val="00E8622E"/>
    <w:rsid w:val="00E86DCF"/>
    <w:rsid w:val="00E87A94"/>
    <w:rsid w:val="00E9056E"/>
    <w:rsid w:val="00E914EE"/>
    <w:rsid w:val="00E91811"/>
    <w:rsid w:val="00E92B97"/>
    <w:rsid w:val="00E93FDA"/>
    <w:rsid w:val="00E9557C"/>
    <w:rsid w:val="00E956A8"/>
    <w:rsid w:val="00E966B1"/>
    <w:rsid w:val="00EA0C05"/>
    <w:rsid w:val="00EA100F"/>
    <w:rsid w:val="00EA2980"/>
    <w:rsid w:val="00EA6129"/>
    <w:rsid w:val="00EB088F"/>
    <w:rsid w:val="00EB10DB"/>
    <w:rsid w:val="00EB2458"/>
    <w:rsid w:val="00EC0993"/>
    <w:rsid w:val="00EC346A"/>
    <w:rsid w:val="00EC53D6"/>
    <w:rsid w:val="00ED03B6"/>
    <w:rsid w:val="00ED2928"/>
    <w:rsid w:val="00ED29F5"/>
    <w:rsid w:val="00ED4075"/>
    <w:rsid w:val="00ED510C"/>
    <w:rsid w:val="00ED7EB1"/>
    <w:rsid w:val="00EE01DD"/>
    <w:rsid w:val="00EE17B3"/>
    <w:rsid w:val="00EE27C3"/>
    <w:rsid w:val="00EE668B"/>
    <w:rsid w:val="00EF02F0"/>
    <w:rsid w:val="00EF1D84"/>
    <w:rsid w:val="00EF491D"/>
    <w:rsid w:val="00EF4A05"/>
    <w:rsid w:val="00EF56E0"/>
    <w:rsid w:val="00F03BB7"/>
    <w:rsid w:val="00F064DC"/>
    <w:rsid w:val="00F0692D"/>
    <w:rsid w:val="00F1038C"/>
    <w:rsid w:val="00F129A3"/>
    <w:rsid w:val="00F13E5F"/>
    <w:rsid w:val="00F1462B"/>
    <w:rsid w:val="00F151AB"/>
    <w:rsid w:val="00F15F85"/>
    <w:rsid w:val="00F17BC1"/>
    <w:rsid w:val="00F20131"/>
    <w:rsid w:val="00F2058B"/>
    <w:rsid w:val="00F22FEA"/>
    <w:rsid w:val="00F26960"/>
    <w:rsid w:val="00F27B4C"/>
    <w:rsid w:val="00F30706"/>
    <w:rsid w:val="00F321EC"/>
    <w:rsid w:val="00F33E72"/>
    <w:rsid w:val="00F34FB6"/>
    <w:rsid w:val="00F36CC7"/>
    <w:rsid w:val="00F43AF2"/>
    <w:rsid w:val="00F443BF"/>
    <w:rsid w:val="00F44C4E"/>
    <w:rsid w:val="00F45C41"/>
    <w:rsid w:val="00F461FA"/>
    <w:rsid w:val="00F472F9"/>
    <w:rsid w:val="00F53B19"/>
    <w:rsid w:val="00F5446C"/>
    <w:rsid w:val="00F54AF4"/>
    <w:rsid w:val="00F55F41"/>
    <w:rsid w:val="00F62168"/>
    <w:rsid w:val="00F6457D"/>
    <w:rsid w:val="00F7131F"/>
    <w:rsid w:val="00F71476"/>
    <w:rsid w:val="00F747D6"/>
    <w:rsid w:val="00F76EB1"/>
    <w:rsid w:val="00F774F4"/>
    <w:rsid w:val="00F83401"/>
    <w:rsid w:val="00F8575E"/>
    <w:rsid w:val="00F8593D"/>
    <w:rsid w:val="00F86278"/>
    <w:rsid w:val="00F8670F"/>
    <w:rsid w:val="00F86736"/>
    <w:rsid w:val="00F90B40"/>
    <w:rsid w:val="00F9186E"/>
    <w:rsid w:val="00F94577"/>
    <w:rsid w:val="00F96E39"/>
    <w:rsid w:val="00FA0559"/>
    <w:rsid w:val="00FA2B56"/>
    <w:rsid w:val="00FA2DCD"/>
    <w:rsid w:val="00FA45F5"/>
    <w:rsid w:val="00FA61E2"/>
    <w:rsid w:val="00FA664B"/>
    <w:rsid w:val="00FA764B"/>
    <w:rsid w:val="00FB0650"/>
    <w:rsid w:val="00FB0903"/>
    <w:rsid w:val="00FB0F1B"/>
    <w:rsid w:val="00FB2362"/>
    <w:rsid w:val="00FB292B"/>
    <w:rsid w:val="00FB36B0"/>
    <w:rsid w:val="00FB403D"/>
    <w:rsid w:val="00FB45C3"/>
    <w:rsid w:val="00FB5752"/>
    <w:rsid w:val="00FB5755"/>
    <w:rsid w:val="00FB59DC"/>
    <w:rsid w:val="00FC0B28"/>
    <w:rsid w:val="00FC2154"/>
    <w:rsid w:val="00FC3F15"/>
    <w:rsid w:val="00FC5D21"/>
    <w:rsid w:val="00FC60E4"/>
    <w:rsid w:val="00FD1FD9"/>
    <w:rsid w:val="00FD3968"/>
    <w:rsid w:val="00FD3EE5"/>
    <w:rsid w:val="00FD3EFB"/>
    <w:rsid w:val="00FD51A8"/>
    <w:rsid w:val="00FD69B8"/>
    <w:rsid w:val="00FE0CD9"/>
    <w:rsid w:val="00FE444A"/>
    <w:rsid w:val="00FE7E01"/>
    <w:rsid w:val="00FE7F64"/>
    <w:rsid w:val="00FF084A"/>
    <w:rsid w:val="00FF3CDC"/>
    <w:rsid w:val="00FF43AF"/>
    <w:rsid w:val="00FF680F"/>
    <w:rsid w:val="00FF6A15"/>
    <w:rsid w:val="00FF6A35"/>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8F7C09D"/>
  <w15:docId w15:val="{B2BA8D2D-82EB-4D06-A385-12EFA356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B19"/>
    <w:pPr>
      <w:widowControl w:val="0"/>
      <w:spacing w:after="0" w:line="240" w:lineRule="auto"/>
      <w:ind w:left="851"/>
      <w:jc w:val="both"/>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F53B19"/>
    <w:pPr>
      <w:keepNext/>
      <w:keepLines/>
      <w:pageBreakBefore/>
      <w:spacing w:before="120" w:after="60"/>
      <w:ind w:left="0"/>
      <w:outlineLvl w:val="0"/>
    </w:pPr>
    <w:rPr>
      <w:b/>
      <w:bCs/>
      <w:caps/>
      <w:color w:val="000000"/>
      <w:kern w:val="28"/>
      <w:sz w:val="24"/>
      <w:szCs w:val="24"/>
    </w:rPr>
  </w:style>
  <w:style w:type="paragraph" w:styleId="Heading2">
    <w:name w:val="heading 2"/>
    <w:basedOn w:val="Heading1"/>
    <w:next w:val="Normal"/>
    <w:link w:val="Heading2Char"/>
    <w:qFormat/>
    <w:rsid w:val="00F53B19"/>
    <w:pPr>
      <w:pageBreakBefore w:val="0"/>
      <w:outlineLvl w:val="1"/>
    </w:pPr>
  </w:style>
  <w:style w:type="paragraph" w:styleId="Heading3">
    <w:name w:val="heading 3"/>
    <w:basedOn w:val="Heading2"/>
    <w:next w:val="Normal"/>
    <w:link w:val="Heading3Char"/>
    <w:qFormat/>
    <w:rsid w:val="00F53B19"/>
    <w:pPr>
      <w:outlineLvl w:val="2"/>
    </w:pPr>
    <w:rPr>
      <w:caps w:val="0"/>
      <w:smallCaps/>
    </w:rPr>
  </w:style>
  <w:style w:type="paragraph" w:styleId="Heading4">
    <w:name w:val="heading 4"/>
    <w:basedOn w:val="Heading3"/>
    <w:next w:val="Normal"/>
    <w:link w:val="Heading4Char"/>
    <w:qFormat/>
    <w:rsid w:val="00F53B19"/>
    <w:pPr>
      <w:outlineLvl w:val="3"/>
    </w:pPr>
  </w:style>
  <w:style w:type="paragraph" w:styleId="Heading5">
    <w:name w:val="heading 5"/>
    <w:basedOn w:val="Normal"/>
    <w:next w:val="Normal"/>
    <w:link w:val="Heading5Char"/>
    <w:qFormat/>
    <w:rsid w:val="00F53B19"/>
    <w:pPr>
      <w:spacing w:before="120" w:after="60"/>
      <w:ind w:left="0"/>
      <w:outlineLvl w:val="4"/>
    </w:pPr>
  </w:style>
  <w:style w:type="paragraph" w:styleId="Heading6">
    <w:name w:val="heading 6"/>
    <w:basedOn w:val="Normal"/>
    <w:next w:val="Normal"/>
    <w:link w:val="Heading6Char"/>
    <w:qFormat/>
    <w:rsid w:val="00F53B19"/>
    <w:pPr>
      <w:spacing w:before="240" w:after="60"/>
      <w:ind w:left="0"/>
      <w:outlineLvl w:val="5"/>
    </w:pPr>
    <w:rPr>
      <w:i/>
      <w:iCs/>
    </w:rPr>
  </w:style>
  <w:style w:type="paragraph" w:styleId="Heading7">
    <w:name w:val="heading 7"/>
    <w:basedOn w:val="Normal"/>
    <w:next w:val="Normal"/>
    <w:link w:val="Heading7Char"/>
    <w:qFormat/>
    <w:rsid w:val="00F53B19"/>
    <w:pPr>
      <w:spacing w:before="240" w:after="60"/>
      <w:ind w:left="0"/>
      <w:outlineLvl w:val="6"/>
    </w:pPr>
  </w:style>
  <w:style w:type="paragraph" w:styleId="Heading8">
    <w:name w:val="heading 8"/>
    <w:basedOn w:val="Normal"/>
    <w:next w:val="Normal"/>
    <w:link w:val="Heading8Char"/>
    <w:qFormat/>
    <w:rsid w:val="00F53B19"/>
    <w:pPr>
      <w:spacing w:before="240" w:after="60"/>
      <w:ind w:left="0"/>
      <w:outlineLvl w:val="7"/>
    </w:pPr>
    <w:rPr>
      <w:i/>
      <w:iCs/>
    </w:rPr>
  </w:style>
  <w:style w:type="paragraph" w:styleId="Heading9">
    <w:name w:val="heading 9"/>
    <w:basedOn w:val="Normal"/>
    <w:next w:val="Normal"/>
    <w:link w:val="Heading9Char"/>
    <w:qFormat/>
    <w:rsid w:val="00F53B19"/>
    <w:pPr>
      <w:spacing w:before="240" w:after="60"/>
      <w:ind w:left="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B19"/>
    <w:rPr>
      <w:rFonts w:ascii="Times New Roman" w:eastAsia="Times New Roman" w:hAnsi="Times New Roman" w:cs="Times New Roman"/>
      <w:b/>
      <w:bCs/>
      <w:caps/>
      <w:snapToGrid w:val="0"/>
      <w:color w:val="000000"/>
      <w:kern w:val="28"/>
      <w:sz w:val="24"/>
      <w:szCs w:val="24"/>
      <w:lang w:val="fr-FR"/>
    </w:rPr>
  </w:style>
  <w:style w:type="character" w:customStyle="1" w:styleId="Heading2Char">
    <w:name w:val="Heading 2 Char"/>
    <w:basedOn w:val="DefaultParagraphFont"/>
    <w:link w:val="Heading2"/>
    <w:rsid w:val="00F53B19"/>
    <w:rPr>
      <w:rFonts w:ascii="Times New Roman" w:eastAsia="Times New Roman" w:hAnsi="Times New Roman" w:cs="Times New Roman"/>
      <w:b/>
      <w:bCs/>
      <w:caps/>
      <w:snapToGrid w:val="0"/>
      <w:color w:val="000000"/>
      <w:kern w:val="28"/>
      <w:sz w:val="24"/>
      <w:szCs w:val="24"/>
      <w:lang w:val="fr-FR"/>
    </w:rPr>
  </w:style>
  <w:style w:type="character" w:customStyle="1" w:styleId="Heading3Char">
    <w:name w:val="Heading 3 Char"/>
    <w:basedOn w:val="DefaultParagraphFont"/>
    <w:link w:val="Heading3"/>
    <w:rsid w:val="00F53B19"/>
    <w:rPr>
      <w:rFonts w:ascii="Times New Roman" w:eastAsia="Times New Roman" w:hAnsi="Times New Roman" w:cs="Times New Roman"/>
      <w:b/>
      <w:bCs/>
      <w:smallCaps/>
      <w:snapToGrid w:val="0"/>
      <w:color w:val="000000"/>
      <w:kern w:val="28"/>
      <w:sz w:val="24"/>
      <w:szCs w:val="24"/>
      <w:lang w:val="fr-FR"/>
    </w:rPr>
  </w:style>
  <w:style w:type="character" w:customStyle="1" w:styleId="Heading4Char">
    <w:name w:val="Heading 4 Char"/>
    <w:basedOn w:val="DefaultParagraphFont"/>
    <w:link w:val="Heading4"/>
    <w:rsid w:val="00F53B19"/>
    <w:rPr>
      <w:rFonts w:ascii="Times New Roman" w:eastAsia="Times New Roman" w:hAnsi="Times New Roman" w:cs="Times New Roman"/>
      <w:b/>
      <w:bCs/>
      <w:smallCaps/>
      <w:snapToGrid w:val="0"/>
      <w:color w:val="000000"/>
      <w:kern w:val="28"/>
      <w:sz w:val="24"/>
      <w:szCs w:val="24"/>
      <w:lang w:val="fr-FR"/>
    </w:rPr>
  </w:style>
  <w:style w:type="character" w:customStyle="1" w:styleId="Heading5Char">
    <w:name w:val="Heading 5 Char"/>
    <w:basedOn w:val="DefaultParagraphFont"/>
    <w:link w:val="Heading5"/>
    <w:rsid w:val="00F53B19"/>
    <w:rPr>
      <w:rFonts w:ascii="Times New Roman" w:eastAsia="Times New Roman" w:hAnsi="Times New Roman" w:cs="Times New Roman"/>
      <w:snapToGrid w:val="0"/>
      <w:sz w:val="20"/>
      <w:szCs w:val="20"/>
      <w:lang w:val="fr-FR"/>
    </w:rPr>
  </w:style>
  <w:style w:type="character" w:customStyle="1" w:styleId="Heading6Char">
    <w:name w:val="Heading 6 Char"/>
    <w:basedOn w:val="DefaultParagraphFont"/>
    <w:link w:val="Heading6"/>
    <w:rsid w:val="00F53B19"/>
    <w:rPr>
      <w:rFonts w:ascii="Times New Roman" w:eastAsia="Times New Roman" w:hAnsi="Times New Roman" w:cs="Times New Roman"/>
      <w:i/>
      <w:iCs/>
      <w:snapToGrid w:val="0"/>
      <w:sz w:val="20"/>
      <w:szCs w:val="20"/>
      <w:lang w:val="fr-FR"/>
    </w:rPr>
  </w:style>
  <w:style w:type="character" w:customStyle="1" w:styleId="Heading7Char">
    <w:name w:val="Heading 7 Char"/>
    <w:basedOn w:val="DefaultParagraphFont"/>
    <w:link w:val="Heading7"/>
    <w:rsid w:val="00F53B19"/>
    <w:rPr>
      <w:rFonts w:ascii="Times New Roman" w:eastAsia="Times New Roman" w:hAnsi="Times New Roman" w:cs="Times New Roman"/>
      <w:snapToGrid w:val="0"/>
      <w:sz w:val="20"/>
      <w:szCs w:val="20"/>
      <w:lang w:val="fr-FR"/>
    </w:rPr>
  </w:style>
  <w:style w:type="character" w:customStyle="1" w:styleId="Heading8Char">
    <w:name w:val="Heading 8 Char"/>
    <w:basedOn w:val="DefaultParagraphFont"/>
    <w:link w:val="Heading8"/>
    <w:rsid w:val="00F53B19"/>
    <w:rPr>
      <w:rFonts w:ascii="Times New Roman" w:eastAsia="Times New Roman" w:hAnsi="Times New Roman" w:cs="Times New Roman"/>
      <w:i/>
      <w:iCs/>
      <w:snapToGrid w:val="0"/>
      <w:sz w:val="20"/>
      <w:szCs w:val="20"/>
      <w:lang w:val="fr-FR"/>
    </w:rPr>
  </w:style>
  <w:style w:type="character" w:customStyle="1" w:styleId="Heading9Char">
    <w:name w:val="Heading 9 Char"/>
    <w:basedOn w:val="DefaultParagraphFont"/>
    <w:link w:val="Heading9"/>
    <w:rsid w:val="00F53B19"/>
    <w:rPr>
      <w:rFonts w:ascii="Times New Roman" w:eastAsia="Times New Roman" w:hAnsi="Times New Roman" w:cs="Times New Roman"/>
      <w:i/>
      <w:iCs/>
      <w:snapToGrid w:val="0"/>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rsid w:val="00F53B19"/>
    <w:rPr>
      <w:rFonts w:ascii="Times New Roman" w:eastAsia="Times New Roman" w:hAnsi="Times New Roman" w:cs="Times New Roman"/>
      <w:snapToGrid w:val="0"/>
      <w:sz w:val="20"/>
      <w:szCs w:val="20"/>
      <w:lang w:val="fr-FR"/>
    </w:rPr>
  </w:style>
  <w:style w:type="paragraph" w:styleId="ListParagraph">
    <w:name w:val="List Paragraph"/>
    <w:basedOn w:val="Normal"/>
    <w:link w:val="ListParagraphChar"/>
    <w:uiPriority w:val="34"/>
    <w:qFormat/>
    <w:rsid w:val="00F53B19"/>
    <w:pPr>
      <w:ind w:left="720"/>
      <w:contextualSpacing/>
    </w:pPr>
  </w:style>
  <w:style w:type="paragraph" w:styleId="BalloonText">
    <w:name w:val="Balloon Text"/>
    <w:basedOn w:val="Normal"/>
    <w:link w:val="BalloonTextChar"/>
    <w:uiPriority w:val="99"/>
    <w:semiHidden/>
    <w:unhideWhenUsed/>
    <w:rsid w:val="00F53B19"/>
    <w:rPr>
      <w:rFonts w:ascii="Tahoma" w:hAnsi="Tahoma" w:cs="Tahoma"/>
      <w:sz w:val="16"/>
      <w:szCs w:val="16"/>
    </w:rPr>
  </w:style>
  <w:style w:type="character" w:customStyle="1" w:styleId="BalloonTextChar">
    <w:name w:val="Balloon Text Char"/>
    <w:basedOn w:val="DefaultParagraphFont"/>
    <w:link w:val="BalloonText"/>
    <w:uiPriority w:val="99"/>
    <w:semiHidden/>
    <w:rsid w:val="00F53B19"/>
    <w:rPr>
      <w:rFonts w:ascii="Tahoma" w:eastAsia="Times New Roman" w:hAnsi="Tahoma" w:cs="Tahoma"/>
      <w:snapToGrid w:val="0"/>
      <w:sz w:val="16"/>
      <w:szCs w:val="16"/>
      <w:lang w:val="fr-FR"/>
    </w:rPr>
  </w:style>
  <w:style w:type="paragraph" w:customStyle="1" w:styleId="Standaard1">
    <w:name w:val="Standaard1"/>
    <w:basedOn w:val="Normal"/>
    <w:rsid w:val="00F53B19"/>
  </w:style>
  <w:style w:type="paragraph" w:styleId="ListBullet2">
    <w:name w:val="List Bullet 2"/>
    <w:basedOn w:val="Normal"/>
    <w:autoRedefine/>
    <w:rsid w:val="00F53B19"/>
    <w:pPr>
      <w:numPr>
        <w:numId w:val="2"/>
      </w:numPr>
    </w:pPr>
  </w:style>
  <w:style w:type="paragraph" w:customStyle="1" w:styleId="Standaard4">
    <w:name w:val="Standaard4"/>
    <w:basedOn w:val="Normal"/>
    <w:rsid w:val="00F53B19"/>
  </w:style>
  <w:style w:type="table" w:styleId="TableGrid">
    <w:name w:val="Table Grid"/>
    <w:basedOn w:val="TableNormal"/>
    <w:uiPriority w:val="59"/>
    <w:rsid w:val="00731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3">
    <w:name w:val="Standaard3"/>
    <w:basedOn w:val="Normal"/>
    <w:rsid w:val="001F713E"/>
  </w:style>
  <w:style w:type="paragraph" w:customStyle="1" w:styleId="Normal4">
    <w:name w:val="Normal 4"/>
    <w:basedOn w:val="Normal"/>
    <w:rsid w:val="004B62F3"/>
    <w:pPr>
      <w:ind w:left="567"/>
    </w:pPr>
  </w:style>
  <w:style w:type="character" w:styleId="Hyperlink">
    <w:name w:val="Hyperlink"/>
    <w:basedOn w:val="DefaultParagraphFont"/>
    <w:uiPriority w:val="99"/>
    <w:rsid w:val="00550DCB"/>
    <w:rPr>
      <w:color w:val="0000FF"/>
      <w:u w:val="single"/>
    </w:rPr>
  </w:style>
  <w:style w:type="paragraph" w:customStyle="1" w:styleId="Style1">
    <w:name w:val="Style1"/>
    <w:basedOn w:val="Normal"/>
    <w:rsid w:val="00550DCB"/>
    <w:pPr>
      <w:widowControl/>
      <w:numPr>
        <w:numId w:val="3"/>
      </w:numPr>
      <w:jc w:val="left"/>
    </w:pPr>
  </w:style>
  <w:style w:type="paragraph" w:styleId="BlockText">
    <w:name w:val="Block Text"/>
    <w:basedOn w:val="Normal"/>
    <w:rsid w:val="00550DCB"/>
    <w:pPr>
      <w:spacing w:before="120"/>
      <w:ind w:left="1418" w:right="284" w:hanging="709"/>
    </w:pPr>
  </w:style>
  <w:style w:type="paragraph" w:styleId="Header">
    <w:name w:val="header"/>
    <w:basedOn w:val="Normal"/>
    <w:link w:val="HeaderChar"/>
    <w:rsid w:val="00591847"/>
    <w:pPr>
      <w:tabs>
        <w:tab w:val="center" w:pos="4536"/>
        <w:tab w:val="right" w:pos="9072"/>
      </w:tabs>
    </w:pPr>
  </w:style>
  <w:style w:type="character" w:customStyle="1" w:styleId="HeaderChar">
    <w:name w:val="Header Char"/>
    <w:basedOn w:val="DefaultParagraphFont"/>
    <w:link w:val="Header"/>
    <w:rsid w:val="00591847"/>
    <w:rPr>
      <w:rFonts w:ascii="Times New Roman" w:eastAsia="Times New Roman" w:hAnsi="Times New Roman" w:cs="Times New Roman"/>
      <w:snapToGrid w:val="0"/>
      <w:sz w:val="20"/>
      <w:szCs w:val="20"/>
      <w:lang w:val="fr-FR"/>
    </w:rPr>
  </w:style>
  <w:style w:type="paragraph" w:styleId="BodyText">
    <w:name w:val="Body Text"/>
    <w:basedOn w:val="Normal"/>
    <w:link w:val="BodyTextChar"/>
    <w:rsid w:val="00591847"/>
    <w:pPr>
      <w:widowControl/>
      <w:spacing w:before="120" w:after="120"/>
      <w:ind w:left="0"/>
    </w:pPr>
    <w:rPr>
      <w:b/>
      <w:bCs/>
    </w:rPr>
  </w:style>
  <w:style w:type="character" w:customStyle="1" w:styleId="BodyTextChar">
    <w:name w:val="Body Text Char"/>
    <w:basedOn w:val="DefaultParagraphFont"/>
    <w:link w:val="BodyText"/>
    <w:rsid w:val="00591847"/>
    <w:rPr>
      <w:rFonts w:ascii="Times New Roman" w:eastAsia="Times New Roman" w:hAnsi="Times New Roman" w:cs="Times New Roman"/>
      <w:b/>
      <w:bCs/>
      <w:snapToGrid w:val="0"/>
      <w:sz w:val="20"/>
      <w:szCs w:val="20"/>
    </w:rPr>
  </w:style>
  <w:style w:type="paragraph" w:styleId="CommentSubject">
    <w:name w:val="annotation subject"/>
    <w:basedOn w:val="CommentText"/>
    <w:next w:val="CommentText"/>
    <w:link w:val="CommentSubjectChar"/>
    <w:uiPriority w:val="99"/>
    <w:semiHidden/>
    <w:unhideWhenUsed/>
    <w:rsid w:val="00EE17B3"/>
    <w:rPr>
      <w:b/>
      <w:bCs/>
    </w:rPr>
  </w:style>
  <w:style w:type="character" w:customStyle="1" w:styleId="CommentSubjectChar">
    <w:name w:val="Comment Subject Char"/>
    <w:basedOn w:val="CommentTextChar"/>
    <w:link w:val="CommentSubject"/>
    <w:uiPriority w:val="99"/>
    <w:semiHidden/>
    <w:rsid w:val="00EE17B3"/>
    <w:rPr>
      <w:rFonts w:ascii="Times New Roman" w:eastAsia="Times New Roman" w:hAnsi="Times New Roman" w:cs="Times New Roman"/>
      <w:b/>
      <w:bCs/>
      <w:snapToGrid w:val="0"/>
      <w:sz w:val="20"/>
      <w:szCs w:val="20"/>
      <w:lang w:val="fr-FR"/>
    </w:rPr>
  </w:style>
  <w:style w:type="paragraph" w:styleId="TOC1">
    <w:name w:val="toc 1"/>
    <w:basedOn w:val="Normal"/>
    <w:next w:val="Normal"/>
    <w:autoRedefine/>
    <w:uiPriority w:val="39"/>
    <w:unhideWhenUsed/>
    <w:rsid w:val="0085120A"/>
    <w:pPr>
      <w:spacing w:after="100"/>
      <w:ind w:left="0"/>
    </w:pPr>
  </w:style>
  <w:style w:type="paragraph" w:styleId="TOC2">
    <w:name w:val="toc 2"/>
    <w:basedOn w:val="Normal"/>
    <w:next w:val="Normal"/>
    <w:autoRedefine/>
    <w:uiPriority w:val="39"/>
    <w:unhideWhenUsed/>
    <w:rsid w:val="0085120A"/>
    <w:pPr>
      <w:spacing w:after="100"/>
      <w:ind w:left="200"/>
    </w:pPr>
  </w:style>
  <w:style w:type="paragraph" w:styleId="TOC3">
    <w:name w:val="toc 3"/>
    <w:basedOn w:val="Normal"/>
    <w:next w:val="Normal"/>
    <w:autoRedefine/>
    <w:uiPriority w:val="39"/>
    <w:unhideWhenUsed/>
    <w:rsid w:val="0085120A"/>
    <w:pPr>
      <w:spacing w:after="100"/>
      <w:ind w:left="400"/>
    </w:pPr>
  </w:style>
  <w:style w:type="paragraph" w:styleId="TOC4">
    <w:name w:val="toc 4"/>
    <w:basedOn w:val="Normal"/>
    <w:next w:val="Normal"/>
    <w:autoRedefine/>
    <w:uiPriority w:val="39"/>
    <w:unhideWhenUsed/>
    <w:rsid w:val="0055710D"/>
    <w:pPr>
      <w:spacing w:after="100"/>
      <w:ind w:left="600"/>
    </w:pPr>
  </w:style>
  <w:style w:type="paragraph" w:styleId="TOC5">
    <w:name w:val="toc 5"/>
    <w:basedOn w:val="Normal"/>
    <w:next w:val="Normal"/>
    <w:autoRedefine/>
    <w:uiPriority w:val="39"/>
    <w:unhideWhenUsed/>
    <w:rsid w:val="00452C68"/>
    <w:pPr>
      <w:spacing w:after="100"/>
      <w:ind w:left="800"/>
    </w:pPr>
  </w:style>
  <w:style w:type="paragraph" w:styleId="TOC6">
    <w:name w:val="toc 6"/>
    <w:basedOn w:val="Normal"/>
    <w:next w:val="Normal"/>
    <w:autoRedefine/>
    <w:uiPriority w:val="39"/>
    <w:unhideWhenUsed/>
    <w:rsid w:val="001E662B"/>
    <w:pPr>
      <w:widowControl/>
      <w:spacing w:after="100" w:line="276" w:lineRule="auto"/>
      <w:ind w:left="1100"/>
      <w:jc w:val="left"/>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1E662B"/>
    <w:pPr>
      <w:widowControl/>
      <w:spacing w:after="100" w:line="276" w:lineRule="auto"/>
      <w:ind w:left="1320"/>
      <w:jc w:val="left"/>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1E662B"/>
    <w:pPr>
      <w:widowControl/>
      <w:spacing w:after="100" w:line="276" w:lineRule="auto"/>
      <w:ind w:left="1540"/>
      <w:jc w:val="left"/>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E662B"/>
    <w:pPr>
      <w:widowControl/>
      <w:spacing w:after="100" w:line="276" w:lineRule="auto"/>
      <w:ind w:left="1760"/>
      <w:jc w:val="left"/>
    </w:pPr>
    <w:rPr>
      <w:rFonts w:asciiTheme="minorHAnsi" w:eastAsiaTheme="minorEastAsia" w:hAnsiTheme="minorHAnsi" w:cstheme="minorBidi"/>
      <w:snapToGrid/>
      <w:sz w:val="22"/>
      <w:szCs w:val="22"/>
    </w:rPr>
  </w:style>
  <w:style w:type="paragraph" w:styleId="Revision">
    <w:name w:val="Revision"/>
    <w:hidden/>
    <w:uiPriority w:val="99"/>
    <w:semiHidden/>
    <w:rsid w:val="000C55DA"/>
    <w:pPr>
      <w:spacing w:after="0" w:line="240" w:lineRule="auto"/>
    </w:pPr>
    <w:rPr>
      <w:rFonts w:ascii="Times New Roman" w:eastAsia="Times New Roman" w:hAnsi="Times New Roman" w:cs="Times New Roman"/>
      <w:snapToGrid w:val="0"/>
      <w:sz w:val="20"/>
      <w:szCs w:val="20"/>
    </w:rPr>
  </w:style>
  <w:style w:type="character" w:customStyle="1" w:styleId="ListParagraphChar">
    <w:name w:val="List Paragraph Char"/>
    <w:basedOn w:val="DefaultParagraphFont"/>
    <w:link w:val="ListParagraph"/>
    <w:uiPriority w:val="34"/>
    <w:rsid w:val="00B86FE6"/>
    <w:rPr>
      <w:rFonts w:ascii="Times New Roman" w:eastAsia="Times New Roman" w:hAnsi="Times New Roman" w:cs="Times New Roman"/>
      <w:snapToGrid w:val="0"/>
      <w:sz w:val="20"/>
      <w:szCs w:val="20"/>
      <w:lang w:val="fr-FR"/>
    </w:rPr>
  </w:style>
  <w:style w:type="paragraph" w:styleId="Footer">
    <w:name w:val="footer"/>
    <w:basedOn w:val="Normal"/>
    <w:link w:val="FooterChar"/>
    <w:uiPriority w:val="99"/>
    <w:unhideWhenUsed/>
    <w:rsid w:val="001B7433"/>
    <w:pPr>
      <w:tabs>
        <w:tab w:val="center" w:pos="4680"/>
        <w:tab w:val="right" w:pos="9360"/>
      </w:tabs>
    </w:pPr>
  </w:style>
  <w:style w:type="character" w:customStyle="1" w:styleId="FooterChar">
    <w:name w:val="Footer Char"/>
    <w:basedOn w:val="DefaultParagraphFont"/>
    <w:link w:val="Footer"/>
    <w:uiPriority w:val="99"/>
    <w:rsid w:val="001B7433"/>
    <w:rPr>
      <w:rFonts w:ascii="Times New Roman" w:eastAsia="Times New Roman" w:hAnsi="Times New Roman" w:cs="Times New Roman"/>
      <w:snapToGrid w:val="0"/>
      <w:sz w:val="20"/>
      <w:szCs w:val="20"/>
      <w:lang w:val="fr-FR"/>
    </w:rPr>
  </w:style>
  <w:style w:type="paragraph" w:customStyle="1" w:styleId="CM1">
    <w:name w:val="CM1"/>
    <w:basedOn w:val="Normal"/>
    <w:next w:val="Normal"/>
    <w:uiPriority w:val="99"/>
    <w:rsid w:val="00A81B6D"/>
    <w:pPr>
      <w:widowControl/>
      <w:autoSpaceDE w:val="0"/>
      <w:autoSpaceDN w:val="0"/>
      <w:adjustRightInd w:val="0"/>
      <w:ind w:left="0"/>
      <w:jc w:val="left"/>
    </w:pPr>
    <w:rPr>
      <w:rFonts w:eastAsiaTheme="minorHAnsi"/>
      <w:snapToGrid/>
      <w:sz w:val="24"/>
      <w:szCs w:val="24"/>
    </w:rPr>
  </w:style>
  <w:style w:type="paragraph" w:customStyle="1" w:styleId="CM3">
    <w:name w:val="CM3"/>
    <w:basedOn w:val="Normal"/>
    <w:next w:val="Normal"/>
    <w:uiPriority w:val="99"/>
    <w:rsid w:val="00A81B6D"/>
    <w:pPr>
      <w:widowControl/>
      <w:autoSpaceDE w:val="0"/>
      <w:autoSpaceDN w:val="0"/>
      <w:adjustRightInd w:val="0"/>
      <w:ind w:left="0"/>
      <w:jc w:val="left"/>
    </w:pPr>
    <w:rPr>
      <w:rFonts w:eastAsiaTheme="minorHAnsi"/>
      <w:snapToGrid/>
      <w:sz w:val="24"/>
      <w:szCs w:val="24"/>
    </w:rPr>
  </w:style>
  <w:style w:type="paragraph" w:customStyle="1" w:styleId="CM4">
    <w:name w:val="CM4"/>
    <w:basedOn w:val="Normal"/>
    <w:next w:val="Normal"/>
    <w:uiPriority w:val="99"/>
    <w:rsid w:val="00A81B6D"/>
    <w:pPr>
      <w:widowControl/>
      <w:autoSpaceDE w:val="0"/>
      <w:autoSpaceDN w:val="0"/>
      <w:adjustRightInd w:val="0"/>
      <w:ind w:left="0"/>
      <w:jc w:val="left"/>
    </w:pPr>
    <w:rPr>
      <w:rFonts w:eastAsiaTheme="minorHAnsi"/>
      <w:snapToGrid/>
      <w:sz w:val="24"/>
      <w:szCs w:val="24"/>
    </w:rPr>
  </w:style>
  <w:style w:type="character" w:customStyle="1" w:styleId="hps">
    <w:name w:val="hps"/>
    <w:basedOn w:val="DefaultParagraphFont"/>
    <w:rsid w:val="009603B2"/>
  </w:style>
  <w:style w:type="character" w:styleId="FollowedHyperlink">
    <w:name w:val="FollowedHyperlink"/>
    <w:basedOn w:val="DefaultParagraphFont"/>
    <w:uiPriority w:val="99"/>
    <w:semiHidden/>
    <w:unhideWhenUsed/>
    <w:rsid w:val="004F7E83"/>
    <w:rPr>
      <w:color w:val="800080" w:themeColor="followedHyperlink"/>
      <w:u w:val="single"/>
    </w:rPr>
  </w:style>
  <w:style w:type="character" w:styleId="Strong">
    <w:name w:val="Strong"/>
    <w:basedOn w:val="DefaultParagraphFont"/>
    <w:uiPriority w:val="22"/>
    <w:qFormat/>
    <w:rsid w:val="006F0055"/>
    <w:rPr>
      <w:b/>
      <w:bCs/>
    </w:rPr>
  </w:style>
  <w:style w:type="paragraph" w:styleId="NormalWeb">
    <w:name w:val="Normal (Web)"/>
    <w:basedOn w:val="Normal"/>
    <w:uiPriority w:val="99"/>
    <w:unhideWhenUsed/>
    <w:rsid w:val="006F0055"/>
    <w:pPr>
      <w:widowControl/>
      <w:spacing w:before="100" w:beforeAutospacing="1" w:after="100" w:afterAutospacing="1"/>
      <w:ind w:left="0"/>
      <w:jc w:val="left"/>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9990">
      <w:bodyDiv w:val="1"/>
      <w:marLeft w:val="0"/>
      <w:marRight w:val="0"/>
      <w:marTop w:val="0"/>
      <w:marBottom w:val="0"/>
      <w:divBdr>
        <w:top w:val="none" w:sz="0" w:space="0" w:color="auto"/>
        <w:left w:val="none" w:sz="0" w:space="0" w:color="auto"/>
        <w:bottom w:val="none" w:sz="0" w:space="0" w:color="auto"/>
        <w:right w:val="none" w:sz="0" w:space="0" w:color="auto"/>
      </w:divBdr>
      <w:divsChild>
        <w:div w:id="1014039602">
          <w:marLeft w:val="0"/>
          <w:marRight w:val="0"/>
          <w:marTop w:val="0"/>
          <w:marBottom w:val="0"/>
          <w:divBdr>
            <w:top w:val="none" w:sz="0" w:space="0" w:color="auto"/>
            <w:left w:val="none" w:sz="0" w:space="0" w:color="auto"/>
            <w:bottom w:val="none" w:sz="0" w:space="0" w:color="auto"/>
            <w:right w:val="none" w:sz="0" w:space="0" w:color="auto"/>
          </w:divBdr>
          <w:divsChild>
            <w:div w:id="1581913404">
              <w:marLeft w:val="0"/>
              <w:marRight w:val="0"/>
              <w:marTop w:val="0"/>
              <w:marBottom w:val="0"/>
              <w:divBdr>
                <w:top w:val="none" w:sz="0" w:space="0" w:color="auto"/>
                <w:left w:val="none" w:sz="0" w:space="0" w:color="auto"/>
                <w:bottom w:val="none" w:sz="0" w:space="0" w:color="auto"/>
                <w:right w:val="none" w:sz="0" w:space="0" w:color="auto"/>
              </w:divBdr>
              <w:divsChild>
                <w:div w:id="1000623562">
                  <w:marLeft w:val="0"/>
                  <w:marRight w:val="0"/>
                  <w:marTop w:val="0"/>
                  <w:marBottom w:val="263"/>
                  <w:divBdr>
                    <w:top w:val="none" w:sz="0" w:space="0" w:color="auto"/>
                    <w:left w:val="none" w:sz="0" w:space="0" w:color="auto"/>
                    <w:bottom w:val="none" w:sz="0" w:space="0" w:color="auto"/>
                    <w:right w:val="none" w:sz="0" w:space="0" w:color="auto"/>
                  </w:divBdr>
                  <w:divsChild>
                    <w:div w:id="241914153">
                      <w:marLeft w:val="0"/>
                      <w:marRight w:val="0"/>
                      <w:marTop w:val="0"/>
                      <w:marBottom w:val="113"/>
                      <w:divBdr>
                        <w:top w:val="single" w:sz="2" w:space="0" w:color="003399"/>
                        <w:left w:val="single" w:sz="2" w:space="0" w:color="003399"/>
                        <w:bottom w:val="single" w:sz="2" w:space="0" w:color="003399"/>
                        <w:right w:val="single" w:sz="2" w:space="0" w:color="003399"/>
                      </w:divBdr>
                      <w:divsChild>
                        <w:div w:id="1594432968">
                          <w:marLeft w:val="0"/>
                          <w:marRight w:val="0"/>
                          <w:marTop w:val="0"/>
                          <w:marBottom w:val="0"/>
                          <w:divBdr>
                            <w:top w:val="none" w:sz="0" w:space="0" w:color="auto"/>
                            <w:left w:val="none" w:sz="0" w:space="0" w:color="auto"/>
                            <w:bottom w:val="none" w:sz="0" w:space="0" w:color="auto"/>
                            <w:right w:val="none" w:sz="0" w:space="0" w:color="auto"/>
                          </w:divBdr>
                          <w:divsChild>
                            <w:div w:id="3484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05095">
      <w:bodyDiv w:val="1"/>
      <w:marLeft w:val="0"/>
      <w:marRight w:val="0"/>
      <w:marTop w:val="0"/>
      <w:marBottom w:val="0"/>
      <w:divBdr>
        <w:top w:val="none" w:sz="0" w:space="0" w:color="auto"/>
        <w:left w:val="none" w:sz="0" w:space="0" w:color="auto"/>
        <w:bottom w:val="none" w:sz="0" w:space="0" w:color="auto"/>
        <w:right w:val="none" w:sz="0" w:space="0" w:color="auto"/>
      </w:divBdr>
      <w:divsChild>
        <w:div w:id="1370838288">
          <w:marLeft w:val="850"/>
          <w:marRight w:val="0"/>
          <w:marTop w:val="240"/>
          <w:marBottom w:val="0"/>
          <w:divBdr>
            <w:top w:val="none" w:sz="0" w:space="0" w:color="auto"/>
            <w:left w:val="none" w:sz="0" w:space="0" w:color="auto"/>
            <w:bottom w:val="none" w:sz="0" w:space="0" w:color="auto"/>
            <w:right w:val="none" w:sz="0" w:space="0" w:color="auto"/>
          </w:divBdr>
        </w:div>
        <w:div w:id="1716391765">
          <w:marLeft w:val="1555"/>
          <w:marRight w:val="0"/>
          <w:marTop w:val="240"/>
          <w:marBottom w:val="0"/>
          <w:divBdr>
            <w:top w:val="none" w:sz="0" w:space="0" w:color="auto"/>
            <w:left w:val="none" w:sz="0" w:space="0" w:color="auto"/>
            <w:bottom w:val="none" w:sz="0" w:space="0" w:color="auto"/>
            <w:right w:val="none" w:sz="0" w:space="0" w:color="auto"/>
          </w:divBdr>
        </w:div>
        <w:div w:id="761030304">
          <w:marLeft w:val="2117"/>
          <w:marRight w:val="0"/>
          <w:marTop w:val="240"/>
          <w:marBottom w:val="0"/>
          <w:divBdr>
            <w:top w:val="none" w:sz="0" w:space="0" w:color="auto"/>
            <w:left w:val="none" w:sz="0" w:space="0" w:color="auto"/>
            <w:bottom w:val="none" w:sz="0" w:space="0" w:color="auto"/>
            <w:right w:val="none" w:sz="0" w:space="0" w:color="auto"/>
          </w:divBdr>
        </w:div>
        <w:div w:id="1102335579">
          <w:marLeft w:val="2117"/>
          <w:marRight w:val="0"/>
          <w:marTop w:val="240"/>
          <w:marBottom w:val="0"/>
          <w:divBdr>
            <w:top w:val="none" w:sz="0" w:space="0" w:color="auto"/>
            <w:left w:val="none" w:sz="0" w:space="0" w:color="auto"/>
            <w:bottom w:val="none" w:sz="0" w:space="0" w:color="auto"/>
            <w:right w:val="none" w:sz="0" w:space="0" w:color="auto"/>
          </w:divBdr>
        </w:div>
        <w:div w:id="117653472">
          <w:marLeft w:val="1555"/>
          <w:marRight w:val="0"/>
          <w:marTop w:val="240"/>
          <w:marBottom w:val="0"/>
          <w:divBdr>
            <w:top w:val="none" w:sz="0" w:space="0" w:color="auto"/>
            <w:left w:val="none" w:sz="0" w:space="0" w:color="auto"/>
            <w:bottom w:val="none" w:sz="0" w:space="0" w:color="auto"/>
            <w:right w:val="none" w:sz="0" w:space="0" w:color="auto"/>
          </w:divBdr>
        </w:div>
      </w:divsChild>
    </w:div>
    <w:div w:id="1240670957">
      <w:bodyDiv w:val="1"/>
      <w:marLeft w:val="0"/>
      <w:marRight w:val="0"/>
      <w:marTop w:val="0"/>
      <w:marBottom w:val="0"/>
      <w:divBdr>
        <w:top w:val="none" w:sz="0" w:space="0" w:color="auto"/>
        <w:left w:val="none" w:sz="0" w:space="0" w:color="auto"/>
        <w:bottom w:val="none" w:sz="0" w:space="0" w:color="auto"/>
        <w:right w:val="none" w:sz="0" w:space="0" w:color="auto"/>
      </w:divBdr>
      <w:divsChild>
        <w:div w:id="337927086">
          <w:marLeft w:val="1555"/>
          <w:marRight w:val="0"/>
          <w:marTop w:val="240"/>
          <w:marBottom w:val="0"/>
          <w:divBdr>
            <w:top w:val="none" w:sz="0" w:space="0" w:color="auto"/>
            <w:left w:val="none" w:sz="0" w:space="0" w:color="auto"/>
            <w:bottom w:val="none" w:sz="0" w:space="0" w:color="auto"/>
            <w:right w:val="none" w:sz="0" w:space="0" w:color="auto"/>
          </w:divBdr>
        </w:div>
      </w:divsChild>
    </w:div>
    <w:div w:id="1726637460">
      <w:bodyDiv w:val="1"/>
      <w:marLeft w:val="0"/>
      <w:marRight w:val="0"/>
      <w:marTop w:val="0"/>
      <w:marBottom w:val="0"/>
      <w:divBdr>
        <w:top w:val="none" w:sz="0" w:space="0" w:color="auto"/>
        <w:left w:val="none" w:sz="0" w:space="0" w:color="auto"/>
        <w:bottom w:val="none" w:sz="0" w:space="0" w:color="auto"/>
        <w:right w:val="none" w:sz="0" w:space="0" w:color="auto"/>
      </w:divBdr>
      <w:divsChild>
        <w:div w:id="1172380993">
          <w:marLeft w:val="1555"/>
          <w:marRight w:val="0"/>
          <w:marTop w:val="240"/>
          <w:marBottom w:val="0"/>
          <w:divBdr>
            <w:top w:val="none" w:sz="0" w:space="0" w:color="auto"/>
            <w:left w:val="none" w:sz="0" w:space="0" w:color="auto"/>
            <w:bottom w:val="none" w:sz="0" w:space="0" w:color="auto"/>
            <w:right w:val="none" w:sz="0" w:space="0" w:color="auto"/>
          </w:divBdr>
        </w:div>
      </w:divsChild>
    </w:div>
    <w:div w:id="1804619610">
      <w:bodyDiv w:val="1"/>
      <w:marLeft w:val="0"/>
      <w:marRight w:val="0"/>
      <w:marTop w:val="0"/>
      <w:marBottom w:val="0"/>
      <w:divBdr>
        <w:top w:val="none" w:sz="0" w:space="0" w:color="auto"/>
        <w:left w:val="none" w:sz="0" w:space="0" w:color="auto"/>
        <w:bottom w:val="none" w:sz="0" w:space="0" w:color="auto"/>
        <w:right w:val="none" w:sz="0" w:space="0" w:color="auto"/>
      </w:divBdr>
    </w:div>
    <w:div w:id="2079982075">
      <w:bodyDiv w:val="1"/>
      <w:marLeft w:val="0"/>
      <w:marRight w:val="0"/>
      <w:marTop w:val="0"/>
      <w:marBottom w:val="0"/>
      <w:divBdr>
        <w:top w:val="none" w:sz="0" w:space="0" w:color="auto"/>
        <w:left w:val="none" w:sz="0" w:space="0" w:color="auto"/>
        <w:bottom w:val="none" w:sz="0" w:space="0" w:color="auto"/>
        <w:right w:val="none" w:sz="0" w:space="0" w:color="auto"/>
      </w:divBdr>
    </w:div>
    <w:div w:id="2106415647">
      <w:bodyDiv w:val="1"/>
      <w:marLeft w:val="0"/>
      <w:marRight w:val="0"/>
      <w:marTop w:val="0"/>
      <w:marBottom w:val="0"/>
      <w:divBdr>
        <w:top w:val="none" w:sz="0" w:space="0" w:color="auto"/>
        <w:left w:val="none" w:sz="0" w:space="0" w:color="auto"/>
        <w:bottom w:val="none" w:sz="0" w:space="0" w:color="auto"/>
        <w:right w:val="none" w:sz="0" w:space="0" w:color="auto"/>
      </w:divBdr>
      <w:divsChild>
        <w:div w:id="390349538">
          <w:marLeft w:val="0"/>
          <w:marRight w:val="0"/>
          <w:marTop w:val="0"/>
          <w:marBottom w:val="0"/>
          <w:divBdr>
            <w:top w:val="none" w:sz="0" w:space="0" w:color="auto"/>
            <w:left w:val="none" w:sz="0" w:space="0" w:color="auto"/>
            <w:bottom w:val="none" w:sz="0" w:space="0" w:color="auto"/>
            <w:right w:val="none" w:sz="0" w:space="0" w:color="auto"/>
          </w:divBdr>
          <w:divsChild>
            <w:div w:id="2079016558">
              <w:marLeft w:val="0"/>
              <w:marRight w:val="0"/>
              <w:marTop w:val="0"/>
              <w:marBottom w:val="0"/>
              <w:divBdr>
                <w:top w:val="none" w:sz="0" w:space="0" w:color="auto"/>
                <w:left w:val="none" w:sz="0" w:space="0" w:color="auto"/>
                <w:bottom w:val="none" w:sz="0" w:space="0" w:color="auto"/>
                <w:right w:val="none" w:sz="0" w:space="0" w:color="auto"/>
              </w:divBdr>
              <w:divsChild>
                <w:div w:id="710496034">
                  <w:marLeft w:val="0"/>
                  <w:marRight w:val="0"/>
                  <w:marTop w:val="0"/>
                  <w:marBottom w:val="0"/>
                  <w:divBdr>
                    <w:top w:val="none" w:sz="0" w:space="0" w:color="auto"/>
                    <w:left w:val="none" w:sz="0" w:space="0" w:color="auto"/>
                    <w:bottom w:val="none" w:sz="0" w:space="0" w:color="auto"/>
                    <w:right w:val="none" w:sz="0" w:space="0" w:color="auto"/>
                  </w:divBdr>
                  <w:divsChild>
                    <w:div w:id="1826167030">
                      <w:marLeft w:val="0"/>
                      <w:marRight w:val="0"/>
                      <w:marTop w:val="0"/>
                      <w:marBottom w:val="0"/>
                      <w:divBdr>
                        <w:top w:val="none" w:sz="0" w:space="0" w:color="auto"/>
                        <w:left w:val="none" w:sz="0" w:space="0" w:color="auto"/>
                        <w:bottom w:val="none" w:sz="0" w:space="0" w:color="auto"/>
                        <w:right w:val="none" w:sz="0" w:space="0" w:color="auto"/>
                      </w:divBdr>
                      <w:divsChild>
                        <w:div w:id="549000556">
                          <w:marLeft w:val="0"/>
                          <w:marRight w:val="0"/>
                          <w:marTop w:val="0"/>
                          <w:marBottom w:val="0"/>
                          <w:divBdr>
                            <w:top w:val="none" w:sz="0" w:space="0" w:color="auto"/>
                            <w:left w:val="none" w:sz="0" w:space="0" w:color="auto"/>
                            <w:bottom w:val="none" w:sz="0" w:space="0" w:color="auto"/>
                            <w:right w:val="none" w:sz="0" w:space="0" w:color="auto"/>
                          </w:divBdr>
                          <w:divsChild>
                            <w:div w:id="217596653">
                              <w:marLeft w:val="0"/>
                              <w:marRight w:val="0"/>
                              <w:marTop w:val="0"/>
                              <w:marBottom w:val="0"/>
                              <w:divBdr>
                                <w:top w:val="none" w:sz="0" w:space="0" w:color="auto"/>
                                <w:left w:val="none" w:sz="0" w:space="0" w:color="auto"/>
                                <w:bottom w:val="none" w:sz="0" w:space="0" w:color="auto"/>
                                <w:right w:val="none" w:sz="0" w:space="0" w:color="auto"/>
                              </w:divBdr>
                              <w:divsChild>
                                <w:div w:id="1948613968">
                                  <w:marLeft w:val="0"/>
                                  <w:marRight w:val="0"/>
                                  <w:marTop w:val="0"/>
                                  <w:marBottom w:val="0"/>
                                  <w:divBdr>
                                    <w:top w:val="none" w:sz="0" w:space="0" w:color="auto"/>
                                    <w:left w:val="none" w:sz="0" w:space="0" w:color="auto"/>
                                    <w:bottom w:val="none" w:sz="0" w:space="0" w:color="auto"/>
                                    <w:right w:val="none" w:sz="0" w:space="0" w:color="auto"/>
                                  </w:divBdr>
                                  <w:divsChild>
                                    <w:div w:id="73666003">
                                      <w:marLeft w:val="60"/>
                                      <w:marRight w:val="0"/>
                                      <w:marTop w:val="0"/>
                                      <w:marBottom w:val="0"/>
                                      <w:divBdr>
                                        <w:top w:val="none" w:sz="0" w:space="0" w:color="auto"/>
                                        <w:left w:val="none" w:sz="0" w:space="0" w:color="auto"/>
                                        <w:bottom w:val="none" w:sz="0" w:space="0" w:color="auto"/>
                                        <w:right w:val="none" w:sz="0" w:space="0" w:color="auto"/>
                                      </w:divBdr>
                                      <w:divsChild>
                                        <w:div w:id="221329569">
                                          <w:marLeft w:val="0"/>
                                          <w:marRight w:val="0"/>
                                          <w:marTop w:val="0"/>
                                          <w:marBottom w:val="0"/>
                                          <w:divBdr>
                                            <w:top w:val="none" w:sz="0" w:space="0" w:color="auto"/>
                                            <w:left w:val="none" w:sz="0" w:space="0" w:color="auto"/>
                                            <w:bottom w:val="none" w:sz="0" w:space="0" w:color="auto"/>
                                            <w:right w:val="none" w:sz="0" w:space="0" w:color="auto"/>
                                          </w:divBdr>
                                          <w:divsChild>
                                            <w:div w:id="194394583">
                                              <w:marLeft w:val="0"/>
                                              <w:marRight w:val="0"/>
                                              <w:marTop w:val="0"/>
                                              <w:marBottom w:val="120"/>
                                              <w:divBdr>
                                                <w:top w:val="single" w:sz="6" w:space="0" w:color="F5F5F5"/>
                                                <w:left w:val="single" w:sz="6" w:space="0" w:color="F5F5F5"/>
                                                <w:bottom w:val="single" w:sz="6" w:space="0" w:color="F5F5F5"/>
                                                <w:right w:val="single" w:sz="6" w:space="0" w:color="F5F5F5"/>
                                              </w:divBdr>
                                              <w:divsChild>
                                                <w:div w:id="1387606541">
                                                  <w:marLeft w:val="0"/>
                                                  <w:marRight w:val="0"/>
                                                  <w:marTop w:val="0"/>
                                                  <w:marBottom w:val="0"/>
                                                  <w:divBdr>
                                                    <w:top w:val="none" w:sz="0" w:space="0" w:color="auto"/>
                                                    <w:left w:val="none" w:sz="0" w:space="0" w:color="auto"/>
                                                    <w:bottom w:val="none" w:sz="0" w:space="0" w:color="auto"/>
                                                    <w:right w:val="none" w:sz="0" w:space="0" w:color="auto"/>
                                                  </w:divBdr>
                                                  <w:divsChild>
                                                    <w:div w:id="949436519">
                                                      <w:marLeft w:val="0"/>
                                                      <w:marRight w:val="0"/>
                                                      <w:marTop w:val="0"/>
                                                      <w:marBottom w:val="0"/>
                                                      <w:divBdr>
                                                        <w:top w:val="none" w:sz="0" w:space="0" w:color="auto"/>
                                                        <w:left w:val="none" w:sz="0" w:space="0" w:color="auto"/>
                                                        <w:bottom w:val="none" w:sz="0" w:space="0" w:color="auto"/>
                                                        <w:right w:val="none" w:sz="0" w:space="0" w:color="auto"/>
                                                      </w:divBdr>
                                                    </w:div>
                                                  </w:divsChild>
                                                </w:div>
                                                <w:div w:id="1188133910">
                                                  <w:marLeft w:val="0"/>
                                                  <w:marRight w:val="0"/>
                                                  <w:marTop w:val="0"/>
                                                  <w:marBottom w:val="0"/>
                                                  <w:divBdr>
                                                    <w:top w:val="none" w:sz="0" w:space="0" w:color="auto"/>
                                                    <w:left w:val="none" w:sz="0" w:space="0" w:color="auto"/>
                                                    <w:bottom w:val="none" w:sz="0" w:space="0" w:color="auto"/>
                                                    <w:right w:val="none" w:sz="0" w:space="0" w:color="auto"/>
                                                  </w:divBdr>
                                                  <w:divsChild>
                                                    <w:div w:id="8250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4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0a0431fb63544798132aab101717dd2 xmlns="069f5ec7-6799-465b-b17a-cfc8cbde2dd1">
      <Terms xmlns="http://schemas.microsoft.com/office/infopath/2007/PartnerControls"/>
    </g0a0431fb63544798132aab101717dd2>
    <bd9407e3291a4e2ea13808e5bfb2dd32 xmlns="069f5ec7-6799-465b-b17a-cfc8cbde2dd1">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f4f0dda9-f59e-4f5b-843e-96c099bef8c7</TermId>
        </TermInfo>
      </Terms>
    </bd9407e3291a4e2ea13808e5bfb2dd32>
    <b9977bd951674d968102cf9600b2e543 xmlns="069f5ec7-6799-465b-b17a-cfc8cbde2dd1">
      <Terms xmlns="http://schemas.microsoft.com/office/infopath/2007/PartnerControls"/>
    </b9977bd951674d968102cf9600b2e543>
    <gd27d06b00da40f5a5ce0c3274460c77 xmlns="069f5ec7-6799-465b-b17a-cfc8cbde2dd1">
      <Terms xmlns="http://schemas.microsoft.com/office/infopath/2007/PartnerControls">
        <TermInfo xmlns="http://schemas.microsoft.com/office/infopath/2007/PartnerControls">
          <TermName xmlns="http://schemas.microsoft.com/office/infopath/2007/PartnerControls">COMM - Commercialisation</TermName>
          <TermId xmlns="http://schemas.microsoft.com/office/infopath/2007/PartnerControls">80aa0865-f442-4eb9-a548-b392e852604b</TermId>
        </TermInfo>
      </Terms>
    </gd27d06b00da40f5a5ce0c3274460c77>
    <Business_x0020_Writer xmlns="069f5ec7-6799-465b-b17a-cfc8cbde2dd1">
      <UserInfo>
        <DisplayName>i:0#.w|fluxys\vroyeq</DisplayName>
        <AccountId>316</AccountId>
        <AccountType/>
      </UserInfo>
    </Business_x0020_Writer>
    <Revision_x0020_Frequency xmlns="069f5ec7-6799-465b-b17a-cfc8cbde2dd1">6</Revision_x0020_Frequency>
    <addd90ac9f77445885faff82793ff903 xmlns="069f5ec7-6799-465b-b17a-cfc8cbde2dd1">
      <Terms xmlns="http://schemas.microsoft.com/office/infopath/2007/PartnerControls"/>
    </addd90ac9f77445885faff82793ff903>
    <Publication_Date xmlns="069f5ec7-6799-465b-b17a-cfc8cbde2dd1" xsi:nil="true"/>
    <ec34199375da4f5f9b14cf0ca9cbd0da xmlns="069f5ec7-6799-465b-b17a-cfc8cbde2dd1">
      <Terms xmlns="http://schemas.microsoft.com/office/infopath/2007/PartnerControls"/>
    </ec34199375da4f5f9b14cf0ca9cbd0da>
    <Link_x0020_process_x0020_flow xmlns="069f5ec7-6799-465b-b17a-cfc8cbde2dd1">
      <Url xsi:nil="true"/>
      <Description xsi:nil="true"/>
    </Link_x0020_process_x0020_flow>
    <i698bd97565a4f28ac9562d6ebe7857e xmlns="069f5ec7-6799-465b-b17a-cfc8cbde2dd1">
      <Terms xmlns="http://schemas.microsoft.com/office/infopath/2007/PartnerControls"/>
    </i698bd97565a4f28ac9562d6ebe7857e>
    <e6c5681afaed4b4face4ee958e760810 xmlns="069f5ec7-6799-465b-b17a-cfc8cbde2dd1">
      <Terms xmlns="http://schemas.microsoft.com/office/infopath/2007/PartnerControls"/>
    </e6c5681afaed4b4face4ee958e760810>
    <fe4ca9ce84d2486ca30ce8f0e4f8efb3 xmlns="069f5ec7-6799-465b-b17a-cfc8cbde2dd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48f830d1-bfee-4d24-97ee-d771734db3ee</TermId>
        </TermInfo>
      </Terms>
    </fe4ca9ce84d2486ca30ce8f0e4f8efb3>
    <f3413a32cba44e5fbc0f10d8b57701b0 xmlns="069f5ec7-6799-465b-b17a-cfc8cbde2dd1">
      <Terms xmlns="http://schemas.microsoft.com/office/infopath/2007/PartnerControls">
        <TermInfo xmlns="http://schemas.microsoft.com/office/infopath/2007/PartnerControls">
          <TermName xmlns="http://schemas.microsoft.com/office/infopath/2007/PartnerControls">MeTC - Metering</TermName>
          <TermId xmlns="http://schemas.microsoft.com/office/infopath/2007/PartnerControls">ecd3992d-7f7f-4942-8e77-753895fce531</TermId>
        </TermInfo>
      </Terms>
    </f3413a32cba44e5fbc0f10d8b57701b0>
    <Approver1 xmlns="069f5ec7-6799-465b-b17a-cfc8cbde2dd1">
      <Value>93</Value>
    </Approver1>
    <Quality_x0020_Writer xmlns="069f5ec7-6799-465b-b17a-cfc8cbde2dd1">
      <UserInfo>
        <DisplayName/>
        <AccountId xsi:nil="true"/>
        <AccountType/>
      </UserInfo>
    </Quality_x0020_Writer>
    <TaxCatchAll xmlns="069f5ec7-6799-465b-b17a-cfc8cbde2dd1">
      <Value>192</Value>
      <Value>194</Value>
      <Value>109</Value>
      <Value>10</Value>
      <Value>156</Value>
    </TaxCatchAll>
    <j305f923f640482287e919a9240d2578 xmlns="069f5ec7-6799-465b-b17a-cfc8cbde2dd1">
      <Terms xmlns="http://schemas.microsoft.com/office/infopath/2007/PartnerControls">
        <TermInfo xmlns="http://schemas.microsoft.com/office/infopath/2007/PartnerControls">
          <TermName xmlns="http://schemas.microsoft.com/office/infopath/2007/PartnerControls">Unknown</TermName>
          <TermId xmlns="http://schemas.microsoft.com/office/infopath/2007/PartnerControls">107f2cb1-dc78-4566-9777-89dc21756b72</TermId>
        </TermInfo>
      </Terms>
    </j305f923f640482287e919a9240d2578>
    <d84378a77c5b4142b9e886c1489d9695 xmlns="069f5ec7-6799-465b-b17a-cfc8cbde2dd1">
      <Terms xmlns="http://schemas.microsoft.com/office/infopath/2007/PartnerControls"/>
    </d84378a77c5b4142b9e886c1489d9695>
    <d4d93c02d2b743efaa464919954f68ed xmlns="069f5ec7-6799-465b-b17a-cfc8cbde2dd1">
      <Terms xmlns="http://schemas.microsoft.com/office/infopath/2007/PartnerControls"/>
    </d4d93c02d2b743efaa464919954f68ed>
    <Workflow_x0020_History xmlns="069f5ec7-6799-465b-b17a-cfc8cbde2d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anagement doc (FR)" ma:contentTypeID="0x010100A637879896BB5543BB91C56CFFC5AFA90108009C76791A93B60C42AE4C6AB63A1BE5FB" ma:contentTypeVersion="94" ma:contentTypeDescription="" ma:contentTypeScope="" ma:versionID="9edf5f283b323a62c04b309156103d72">
  <xsd:schema xmlns:xsd="http://www.w3.org/2001/XMLSchema" xmlns:xs="http://www.w3.org/2001/XMLSchema" xmlns:p="http://schemas.microsoft.com/office/2006/metadata/properties" xmlns:ns2="069f5ec7-6799-465b-b17a-cfc8cbde2dd1" targetNamespace="http://schemas.microsoft.com/office/2006/metadata/properties" ma:root="true" ma:fieldsID="59cf9fde01e72ca95f5a072803745e7a" ns2:_="">
    <xsd:import namespace="069f5ec7-6799-465b-b17a-cfc8cbde2dd1"/>
    <xsd:element name="properties">
      <xsd:complexType>
        <xsd:sequence>
          <xsd:element name="documentManagement">
            <xsd:complexType>
              <xsd:all>
                <xsd:element ref="ns2:Publication_Date" minOccurs="0"/>
                <xsd:element ref="ns2:Revision_x0020_Frequency" minOccurs="0"/>
                <xsd:element ref="ns2:Business_x0020_Writer" minOccurs="0"/>
                <xsd:element ref="ns2:Approver1" minOccurs="0"/>
                <xsd:element ref="ns2:Link_x0020_process_x0020_flow" minOccurs="0"/>
                <xsd:element ref="ns2:Quality_x0020_Writer" minOccurs="0"/>
                <xsd:element ref="ns2:TaxCatchAllLabel" minOccurs="0"/>
                <xsd:element ref="ns2:f3413a32cba44e5fbc0f10d8b57701b0" minOccurs="0"/>
                <xsd:element ref="ns2:gd27d06b00da40f5a5ce0c3274460c77" minOccurs="0"/>
                <xsd:element ref="ns2:ec34199375da4f5f9b14cf0ca9cbd0da" minOccurs="0"/>
                <xsd:element ref="ns2:i698bd97565a4f28ac9562d6ebe7857e" minOccurs="0"/>
                <xsd:element ref="ns2:g0a0431fb63544798132aab101717dd2" minOccurs="0"/>
                <xsd:element ref="ns2:j305f923f640482287e919a9240d2578" minOccurs="0"/>
                <xsd:element ref="ns2:d4d93c02d2b743efaa464919954f68ed" minOccurs="0"/>
                <xsd:element ref="ns2:addd90ac9f77445885faff82793ff903" minOccurs="0"/>
                <xsd:element ref="ns2:d84378a77c5b4142b9e886c1489d9695" minOccurs="0"/>
                <xsd:element ref="ns2:bd9407e3291a4e2ea13808e5bfb2dd32" minOccurs="0"/>
                <xsd:element ref="ns2:e6c5681afaed4b4face4ee958e760810" minOccurs="0"/>
                <xsd:element ref="ns2:fe4ca9ce84d2486ca30ce8f0e4f8efb3" minOccurs="0"/>
                <xsd:element ref="ns2:TaxCatchAll" minOccurs="0"/>
                <xsd:element ref="ns2:b9977bd951674d968102cf9600b2e543" minOccurs="0"/>
                <xsd:element ref="ns2:Workflow_x0020_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f5ec7-6799-465b-b17a-cfc8cbde2dd1" elementFormDefault="qualified">
    <xsd:import namespace="http://schemas.microsoft.com/office/2006/documentManagement/types"/>
    <xsd:import namespace="http://schemas.microsoft.com/office/infopath/2007/PartnerControls"/>
    <xsd:element name="Publication_Date" ma:index="8" nillable="true" ma:displayName="Publication Date" ma:format="DateOnly" ma:indexed="true" ma:internalName="Publication_Date" ma:readOnly="false">
      <xsd:simpleType>
        <xsd:restriction base="dms:DateTime"/>
      </xsd:simpleType>
    </xsd:element>
    <xsd:element name="Revision_x0020_Frequency" ma:index="9" nillable="true" ma:displayName="Revision Frequency" ma:default="6" ma:format="Dropdown" ma:internalName="Revision_x0020_Frequency">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element name="Business_x0020_Writer" ma:index="11" nillable="true" ma:displayName="Business Writer" ma:list="UserInfo" ma:SharePointGroup="0" ma:internalName="Business_x0020_Writ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1" ma:index="12" nillable="true" ma:displayName="Approvers" ma:list="{31C91027-F0CF-4A47-A88F-E03A510A9751}" ma:internalName="Approver1" ma:readOnly="false" ma:showField="LinkTitleNoMenu" ma:web="069f5ec7-6799-465b-b17a-cfc8cbde2dd1">
      <xsd:complexType>
        <xsd:complexContent>
          <xsd:extension base="dms:MultiChoiceLookup">
            <xsd:sequence>
              <xsd:element name="Value" type="dms:Lookup" maxOccurs="unbounded" minOccurs="0" nillable="true"/>
            </xsd:sequence>
          </xsd:extension>
        </xsd:complexContent>
      </xsd:complexType>
    </xsd:element>
    <xsd:element name="Link_x0020_process_x0020_flow" ma:index="17" nillable="true" ma:displayName="Link process flow" ma:format="Hyperlink" ma:internalName="Link_x0020_process_x0020_fl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uality_x0020_Writer" ma:index="19" nillable="true" ma:displayName="Quality Writer" ma:list="UserInfo" ma:SharePointGroup="0" ma:internalName="Quality_x0020_Wri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22" nillable="true" ma:displayName="Taxonomy Catch All Column1" ma:hidden="true" ma:list="{2c33be47-5db7-438a-a614-e69fc89c55c2}" ma:internalName="TaxCatchAllLabel" ma:readOnly="true" ma:showField="CatchAllDataLabel" ma:web="069f5ec7-6799-465b-b17a-cfc8cbde2dd1">
      <xsd:complexType>
        <xsd:complexContent>
          <xsd:extension base="dms:MultiChoiceLookup">
            <xsd:sequence>
              <xsd:element name="Value" type="dms:Lookup" maxOccurs="unbounded" minOccurs="0" nillable="true"/>
            </xsd:sequence>
          </xsd:extension>
        </xsd:complexContent>
      </xsd:complexType>
    </xsd:element>
    <xsd:element name="f3413a32cba44e5fbc0f10d8b57701b0" ma:index="23" nillable="true" ma:taxonomy="true" ma:internalName="f3413a32cba44e5fbc0f10d8b57701b0" ma:taxonomyFieldName="Entity" ma:displayName="Entity" ma:readOnly="false" ma:fieldId="{f3413a32-cba4-4e5f-bc0f-10d8b57701b0}" ma:sspId="76a52b8e-1571-4988-97ef-c2c7fd17d61c" ma:termSetId="da339c95-82f8-4462-a703-145861d20c75" ma:anchorId="00000000-0000-0000-0000-000000000000" ma:open="false" ma:isKeyword="false">
      <xsd:complexType>
        <xsd:sequence>
          <xsd:element ref="pc:Terms" minOccurs="0" maxOccurs="1"/>
        </xsd:sequence>
      </xsd:complexType>
    </xsd:element>
    <xsd:element name="gd27d06b00da40f5a5ce0c3274460c77" ma:index="25" nillable="true" ma:taxonomy="true" ma:internalName="gd27d06b00da40f5a5ce0c3274460c77" ma:taxonomyFieldName="Domain" ma:displayName="Domain" ma:readOnly="false" ma:fieldId="{0d27d06b-00da-40f5-a5ce-0c3274460c77}" ma:sspId="76a52b8e-1571-4988-97ef-c2c7fd17d61c" ma:termSetId="a55db2ff-531b-4e6a-949c-a8eff3acf444" ma:anchorId="00000000-0000-0000-0000-000000000000" ma:open="false" ma:isKeyword="false">
      <xsd:complexType>
        <xsd:sequence>
          <xsd:element ref="pc:Terms" minOccurs="0" maxOccurs="1"/>
        </xsd:sequence>
      </xsd:complexType>
    </xsd:element>
    <xsd:element name="ec34199375da4f5f9b14cf0ca9cbd0da" ma:index="26" nillable="true" ma:taxonomy="true" ma:internalName="ec34199375da4f5f9b14cf0ca9cbd0da" ma:taxonomyFieldName="QSMS_Change" ma:displayName="QSMS Change" ma:readOnly="false" ma:fieldId="{ec341993-75da-4f5f-9b14-cf0ca9cbd0da}" ma:sspId="76a52b8e-1571-4988-97ef-c2c7fd17d61c" ma:termSetId="c071f27d-9c40-4b16-b9bd-0be6514c9552" ma:anchorId="00000000-0000-0000-0000-000000000000" ma:open="false" ma:isKeyword="false">
      <xsd:complexType>
        <xsd:sequence>
          <xsd:element ref="pc:Terms" minOccurs="0" maxOccurs="1"/>
        </xsd:sequence>
      </xsd:complexType>
    </xsd:element>
    <xsd:element name="i698bd97565a4f28ac9562d6ebe7857e" ma:index="28" nillable="true" ma:taxonomy="true" ma:internalName="i698bd97565a4f28ac9562d6ebe7857e" ma:taxonomyFieldName="TargetGroup" ma:displayName="TargetGroup" ma:readOnly="false" ma:fieldId="{2698bd97-565a-4f28-ac95-62d6ebe7857e}" ma:taxonomyMulti="true" ma:sspId="76a52b8e-1571-4988-97ef-c2c7fd17d61c" ma:termSetId="a4be58a7-297e-4e03-a2d7-7b8bf6b80e59" ma:anchorId="00000000-0000-0000-0000-000000000000" ma:open="false" ma:isKeyword="false">
      <xsd:complexType>
        <xsd:sequence>
          <xsd:element ref="pc:Terms" minOccurs="0" maxOccurs="1"/>
        </xsd:sequence>
      </xsd:complexType>
    </xsd:element>
    <xsd:element name="g0a0431fb63544798132aab101717dd2" ma:index="29" nillable="true" ma:taxonomy="true" ma:internalName="g0a0431fb63544798132aab101717dd2" ma:taxonomyFieldName="Referential" ma:displayName="Referential" ma:readOnly="false" ma:fieldId="{00a0431f-b635-4479-8132-aab101717dd2}" ma:taxonomyMulti="true" ma:sspId="76a52b8e-1571-4988-97ef-c2c7fd17d61c" ma:termSetId="239e1888-d30a-46f9-a68b-46ff11b39739" ma:anchorId="00000000-0000-0000-0000-000000000000" ma:open="false" ma:isKeyword="false">
      <xsd:complexType>
        <xsd:sequence>
          <xsd:element ref="pc:Terms" minOccurs="0" maxOccurs="1"/>
        </xsd:sequence>
      </xsd:complexType>
    </xsd:element>
    <xsd:element name="j305f923f640482287e919a9240d2578" ma:index="30" ma:taxonomy="true" ma:internalName="j305f923f640482287e919a9240d2578" ma:taxonomyFieldName="QSMS_Document_Type" ma:displayName="QSMS Document Type" ma:readOnly="false" ma:fieldId="{3305f923-f640-4822-87e9-19a9240d2578}" ma:sspId="76a52b8e-1571-4988-97ef-c2c7fd17d61c" ma:termSetId="2c1df880-a8e0-4161-b7d5-ad6295b044e0" ma:anchorId="00000000-0000-0000-0000-000000000000" ma:open="false" ma:isKeyword="false">
      <xsd:complexType>
        <xsd:sequence>
          <xsd:element ref="pc:Terms" minOccurs="0" maxOccurs="1"/>
        </xsd:sequence>
      </xsd:complexType>
    </xsd:element>
    <xsd:element name="d4d93c02d2b743efaa464919954f68ed" ma:index="32" nillable="true" ma:taxonomy="true" ma:internalName="d4d93c02d2b743efaa464919954f68ed" ma:taxonomyFieldName="Departments_x0020_involved" ma:displayName="Departments involved" ma:readOnly="false" ma:fieldId="{d4d93c02-d2b7-43ef-aa46-4919954f68ed}" ma:taxonomyMulti="true" ma:sspId="76a52b8e-1571-4988-97ef-c2c7fd17d61c" ma:termSetId="f6e584f0-2d21-4e19-be04-c32c393a20cc" ma:anchorId="00000000-0000-0000-0000-000000000000" ma:open="false" ma:isKeyword="false">
      <xsd:complexType>
        <xsd:sequence>
          <xsd:element ref="pc:Terms" minOccurs="0" maxOccurs="1"/>
        </xsd:sequence>
      </xsd:complexType>
    </xsd:element>
    <xsd:element name="addd90ac9f77445885faff82793ff903" ma:index="33" nillable="true" ma:taxonomy="true" ma:internalName="addd90ac9f77445885faff82793ff903" ma:taxonomyFieldName="HD_Number" ma:displayName="HD Number" ma:readOnly="false" ma:fieldId="{addd90ac-9f77-4458-85fa-ff82793ff903}" ma:sspId="76a52b8e-1571-4988-97ef-c2c7fd17d61c" ma:termSetId="c3c4bf70-f74d-4da3-977f-ade06ba0c029" ma:anchorId="00000000-0000-0000-0000-000000000000" ma:open="false" ma:isKeyword="false">
      <xsd:complexType>
        <xsd:sequence>
          <xsd:element ref="pc:Terms" minOccurs="0" maxOccurs="1"/>
        </xsd:sequence>
      </xsd:complexType>
    </xsd:element>
    <xsd:element name="d84378a77c5b4142b9e886c1489d9695" ma:index="34" nillable="true" ma:taxonomy="true" ma:internalName="d84378a77c5b4142b9e886c1489d9695" ma:taxonomyFieldName="Used_x0020_template" ma:displayName="Used template" ma:readOnly="false" ma:fieldId="{d84378a7-7c5b-4142-b9e8-86c1489d9695}" ma:sspId="76a52b8e-1571-4988-97ef-c2c7fd17d61c" ma:termSetId="4e25df99-f42f-465f-9ee0-97ebab96b22c" ma:anchorId="00000000-0000-0000-0000-000000000000" ma:open="false" ma:isKeyword="false">
      <xsd:complexType>
        <xsd:sequence>
          <xsd:element ref="pc:Terms" minOccurs="0" maxOccurs="1"/>
        </xsd:sequence>
      </xsd:complexType>
    </xsd:element>
    <xsd:element name="bd9407e3291a4e2ea13808e5bfb2dd32" ma:index="36" ma:taxonomy="true" ma:internalName="bd9407e3291a4e2ea13808e5bfb2dd32" ma:taxonomyFieldName="Document_Language" ma:displayName="Document Language" ma:readOnly="false" ma:fieldId="{bd9407e3-291a-4e2e-a138-08e5bfb2dd32}" ma:taxonomyMulti="true" ma:sspId="76a52b8e-1571-4988-97ef-c2c7fd17d61c" ma:termSetId="25183e29-4f3f-4f42-97da-616dfd9a42b7" ma:anchorId="00000000-0000-0000-0000-000000000000" ma:open="false" ma:isKeyword="false">
      <xsd:complexType>
        <xsd:sequence>
          <xsd:element ref="pc:Terms" minOccurs="0" maxOccurs="1"/>
        </xsd:sequence>
      </xsd:complexType>
    </xsd:element>
    <xsd:element name="e6c5681afaed4b4face4ee958e760810" ma:index="38" nillable="true" ma:taxonomy="true" ma:internalName="e6c5681afaed4b4face4ee958e760810" ma:taxonomyFieldName="Project_x0020_Number" ma:displayName="Project Number" ma:readOnly="false" ma:fieldId="{e6c5681a-faed-4b4f-ace4-ee958e760810}" ma:sspId="76a52b8e-1571-4988-97ef-c2c7fd17d61c" ma:termSetId="21dd31df-1f95-4133-9074-172f5f9b273b" ma:anchorId="00000000-0000-0000-0000-000000000000" ma:open="true" ma:isKeyword="false">
      <xsd:complexType>
        <xsd:sequence>
          <xsd:element ref="pc:Terms" minOccurs="0" maxOccurs="1"/>
        </xsd:sequence>
      </xsd:complexType>
    </xsd:element>
    <xsd:element name="fe4ca9ce84d2486ca30ce8f0e4f8efb3" ma:index="39" ma:taxonomy="true" ma:internalName="fe4ca9ce84d2486ca30ce8f0e4f8efb3" ma:taxonomyFieldName="Doc_x0020_Status" ma:displayName="Doc Status" ma:readOnly="false" ma:default="-1;#Draft|48f830d1-bfee-4d24-97ee-d771734db3ee" ma:fieldId="{fe4ca9ce-84d2-486c-a30c-e8f0e4f8efb3}" ma:sspId="76a52b8e-1571-4988-97ef-c2c7fd17d61c" ma:termSetId="3582ec03-0011-4e86-8029-1ecd8872d222" ma:anchorId="00000000-0000-0000-0000-000000000000" ma:open="false" ma:isKeyword="false">
      <xsd:complexType>
        <xsd:sequence>
          <xsd:element ref="pc:Terms" minOccurs="0" maxOccurs="1"/>
        </xsd:sequence>
      </xsd:complexType>
    </xsd:element>
    <xsd:element name="TaxCatchAll" ma:index="40" nillable="true" ma:displayName="Taxonomy Catch All Column" ma:hidden="true" ma:list="{2c33be47-5db7-438a-a614-e69fc89c55c2}" ma:internalName="TaxCatchAll" ma:showField="CatchAllData" ma:web="069f5ec7-6799-465b-b17a-cfc8cbde2dd1">
      <xsd:complexType>
        <xsd:complexContent>
          <xsd:extension base="dms:MultiChoiceLookup">
            <xsd:sequence>
              <xsd:element name="Value" type="dms:Lookup" maxOccurs="unbounded" minOccurs="0" nillable="true"/>
            </xsd:sequence>
          </xsd:extension>
        </xsd:complexContent>
      </xsd:complexType>
    </xsd:element>
    <xsd:element name="b9977bd951674d968102cf9600b2e543" ma:index="41" nillable="true" ma:taxonomy="true" ma:internalName="b9977bd951674d968102cf9600b2e543" ma:taxonomyFieldName="Confidentiality" ma:displayName="Confidentiality" ma:readOnly="false" ma:fieldId="{b9977bd9-5167-4d96-8102-cf9600b2e543}" ma:sspId="76a52b8e-1571-4988-97ef-c2c7fd17d61c" ma:termSetId="8034aa37-9ded-45dd-8d81-8b903a7181fd" ma:anchorId="00000000-0000-0000-0000-000000000000" ma:open="false" ma:isKeyword="false">
      <xsd:complexType>
        <xsd:sequence>
          <xsd:element ref="pc:Terms" minOccurs="0" maxOccurs="1"/>
        </xsd:sequence>
      </xsd:complexType>
    </xsd:element>
    <xsd:element name="Workflow_x0020_History" ma:index="43" nillable="true" ma:displayName="Workflow History" ma:internalName="Workflow_x0020_Histor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19137-CE3F-4F64-9437-0E6CFD165F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69f5ec7-6799-465b-b17a-cfc8cbde2dd1"/>
    <ds:schemaRef ds:uri="http://www.w3.org/XML/1998/namespace"/>
    <ds:schemaRef ds:uri="http://purl.org/dc/dcmitype/"/>
  </ds:schemaRefs>
</ds:datastoreItem>
</file>

<file path=customXml/itemProps2.xml><?xml version="1.0" encoding="utf-8"?>
<ds:datastoreItem xmlns:ds="http://schemas.openxmlformats.org/officeDocument/2006/customXml" ds:itemID="{BD02AAAB-5D8E-4C66-A61B-7DE292E7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f5ec7-6799-465b-b17a-cfc8cbde2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8EDB4-6CCC-49B4-913D-A500175B8AEC}">
  <ds:schemaRefs>
    <ds:schemaRef ds:uri="http://schemas.microsoft.com/sharepoint/v3/contenttype/forms"/>
  </ds:schemaRefs>
</ds:datastoreItem>
</file>

<file path=customXml/itemProps4.xml><?xml version="1.0" encoding="utf-8"?>
<ds:datastoreItem xmlns:ds="http://schemas.openxmlformats.org/officeDocument/2006/customXml" ds:itemID="{54DC0AC2-7FD3-41E0-B8AC-D4EE778B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6429</Words>
  <Characters>35363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Procedures operationnelles producteurs FR</vt:lpstr>
    </vt:vector>
  </TitlesOfParts>
  <Company>Fluxys</Company>
  <LinksUpToDate>false</LinksUpToDate>
  <CharactersWithSpaces>41709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operationnelles producteurs FR</dc:title>
  <dc:creator>vroyeq</dc:creator>
  <cp:lastModifiedBy>Brysens Ivan</cp:lastModifiedBy>
  <cp:revision>33</cp:revision>
  <cp:lastPrinted>2018-03-23T13:30:00Z</cp:lastPrinted>
  <dcterms:created xsi:type="dcterms:W3CDTF">2020-10-23T19:06:00Z</dcterms:created>
  <dcterms:modified xsi:type="dcterms:W3CDTF">2020-10-28T12:00:00Z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0x010100A637879896BB5543BB91C56CFFC5AFA90108009C76791A93B60C42AE4C6AB63A1BE5FB</vt:lpwstr>
  </property>
  <property fmtid="{D5CDD505-2E9C-101B-9397-08002B2CF9AE}" pid="3" name="Entity">
    <vt:lpwstr>109;#MeTC - Metering|ecd3992d-7f7f-4942-8e77-753895fce531</vt:lpwstr>
  </property>
  <property fmtid="{D5CDD505-2E9C-101B-9397-08002B2CF9AE}" pid="4" name="Referential">
    <vt:lpwstr/>
  </property>
  <property fmtid="{D5CDD505-2E9C-101B-9397-08002B2CF9AE}" pid="5" name="Confidentiality">
    <vt:lpwstr/>
  </property>
  <property fmtid="{D5CDD505-2E9C-101B-9397-08002B2CF9AE}" pid="6" name="HD_Number">
    <vt:lpwstr/>
  </property>
  <property fmtid="{D5CDD505-2E9C-101B-9397-08002B2CF9AE}" pid="7" name="TargetGroup">
    <vt:lpwstr/>
  </property>
  <property fmtid="{D5CDD505-2E9C-101B-9397-08002B2CF9AE}" pid="8" name="Document_Language">
    <vt:lpwstr>10;#FR|f4f0dda9-f59e-4f5b-843e-96c099bef8c7</vt:lpwstr>
  </property>
  <property fmtid="{D5CDD505-2E9C-101B-9397-08002B2CF9AE}" pid="9" name="Project Number">
    <vt:lpwstr/>
  </property>
  <property fmtid="{D5CDD505-2E9C-101B-9397-08002B2CF9AE}" pid="10" name="Domain">
    <vt:lpwstr>156;#COMM - Commercialisation|80aa0865-f442-4eb9-a548-b392e852604b</vt:lpwstr>
  </property>
  <property fmtid="{D5CDD505-2E9C-101B-9397-08002B2CF9AE}" pid="11" name="Doc Status">
    <vt:lpwstr>192;#Draft|48f830d1-bfee-4d24-97ee-d771734db3ee</vt:lpwstr>
  </property>
  <property fmtid="{D5CDD505-2E9C-101B-9397-08002B2CF9AE}" pid="12" name="Used template">
    <vt:lpwstr/>
  </property>
  <property fmtid="{D5CDD505-2E9C-101B-9397-08002B2CF9AE}" pid="13" name="QSMS_Change">
    <vt:lpwstr/>
  </property>
  <property fmtid="{D5CDD505-2E9C-101B-9397-08002B2CF9AE}" pid="14" name="Departments involved">
    <vt:lpwstr/>
  </property>
  <property fmtid="{D5CDD505-2E9C-101B-9397-08002B2CF9AE}" pid="15" name="QSMS_Document_Type">
    <vt:lpwstr>194;#Unknown|107f2cb1-dc78-4566-9777-89dc21756b72</vt:lpwstr>
  </property>
</Properties>
</file>