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color w:val="15234A"/>
          <w:sz w:val="44"/>
          <w:szCs w:val="32"/>
        </w:rPr>
        <w:id w:val="528381910"/>
        <w:docPartObj>
          <w:docPartGallery w:val="Cover Pages"/>
          <w:docPartUnique/>
        </w:docPartObj>
      </w:sdtPr>
      <w:sdtContent>
        <w:p w14:paraId="33D14D23" w14:textId="75E5E642" w:rsidR="004158D6" w:rsidRPr="00BD5805" w:rsidRDefault="004158D6" w:rsidP="00D04F2C">
          <w:r>
            <w:rPr>
              <w:noProof/>
              <w:sz w:val="36"/>
            </w:rPr>
            <mc:AlternateContent>
              <mc:Choice Requires="wps">
                <w:drawing>
                  <wp:anchor distT="0" distB="0" distL="114300" distR="114300" simplePos="0" relativeHeight="251658241" behindDoc="0" locked="0" layoutInCell="1" allowOverlap="1" wp14:anchorId="444036A0" wp14:editId="6E7C7841">
                    <wp:simplePos x="0" y="0"/>
                    <wp:positionH relativeFrom="column">
                      <wp:posOffset>-205619</wp:posOffset>
                    </wp:positionH>
                    <wp:positionV relativeFrom="paragraph">
                      <wp:posOffset>1645697</wp:posOffset>
                    </wp:positionV>
                    <wp:extent cx="4944110" cy="899160"/>
                    <wp:effectExtent l="0" t="0" r="0" b="0"/>
                    <wp:wrapNone/>
                    <wp:docPr id="19" name="Rectangle 19"/>
                    <wp:cNvGraphicFramePr/>
                    <a:graphic xmlns:a="http://schemas.openxmlformats.org/drawingml/2006/main">
                      <a:graphicData uri="http://schemas.microsoft.com/office/word/2010/wordprocessingShape">
                        <wps:wsp>
                          <wps:cNvSpPr/>
                          <wps:spPr>
                            <a:xfrm>
                              <a:off x="0" y="0"/>
                              <a:ext cx="4944110" cy="899160"/>
                            </a:xfrm>
                            <a:prstGeom prst="rect">
                              <a:avLst/>
                            </a:prstGeom>
                            <a:noFill/>
                            <a:ln w="6350">
                              <a:noFill/>
                            </a:ln>
                          </wps:spPr>
                          <wps:txbx>
                            <w:txbxContent>
                              <w:p w14:paraId="2C070FBB" w14:textId="688FE98A" w:rsidR="00B80D12" w:rsidRPr="00AE276E" w:rsidRDefault="00B80D12" w:rsidP="00B80D12">
                                <w:pPr>
                                  <w:spacing w:line="256" w:lineRule="auto"/>
                                  <w:rPr>
                                    <w:rFonts w:ascii="Century Gothic" w:hAnsi="Century Gothic"/>
                                    <w:lang w:val="en-GB"/>
                                  </w:rPr>
                                </w:pPr>
                                <w:r w:rsidRPr="00AE276E">
                                  <w:rPr>
                                    <w:rFonts w:ascii="Century Gothic" w:hAnsi="Century Gothic"/>
                                    <w:lang w:val="en-GB"/>
                                  </w:rPr>
                                  <w:t>Additional Storage and Priority Booster Capacity – 0</w:t>
                                </w:r>
                                <w:r w:rsidRPr="00AE276E">
                                  <w:rPr>
                                    <w:rFonts w:ascii="Century Gothic" w:hAnsi="Century Gothic"/>
                                    <w:color w:val="000000"/>
                                    <w:lang w:val="en-GB"/>
                                  </w:rPr>
                                  <w:t>2</w:t>
                                </w:r>
                                <w:r w:rsidR="00B12501">
                                  <w:rPr>
                                    <w:rFonts w:ascii="Century Gothic" w:hAnsi="Century Gothic"/>
                                    <w:color w:val="000000"/>
                                    <w:lang w:val="en-GB"/>
                                  </w:rPr>
                                  <w:t>-03</w:t>
                                </w:r>
                                <w:r w:rsidRPr="00AE276E">
                                  <w:rPr>
                                    <w:rFonts w:ascii="Century Gothic" w:hAnsi="Century Gothic"/>
                                    <w:lang w:val="en-GB"/>
                                  </w:rPr>
                                  <w:t>/202</w:t>
                                </w:r>
                                <w:r w:rsidRPr="00AE276E">
                                  <w:rPr>
                                    <w:rFonts w:ascii="Century Gothic" w:hAnsi="Century Gothic"/>
                                    <w:color w:val="000000"/>
                                    <w:lang w:val="en-GB"/>
                                  </w:rPr>
                                  <w:t>4</w:t>
                                </w:r>
                              </w:p>
                            </w:txbxContent>
                          </wps:txbx>
                          <wps:bodyPr spcFirstLastPara="0" wrap="square" lIns="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444036A0" id="Rectangle 19" o:spid="_x0000_s1026" style="position:absolute;margin-left:-16.2pt;margin-top:129.6pt;width:389.3pt;height:70.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" filled="f" stroked="f" strokeweight=".5pt">
                    <v:textbox inset="0">
                      <w:txbxContent>
                        <w:p w14:paraId="2C070FBB" w14:textId="688FE98A" w:rsidR="00B80D12" w:rsidRPr="00AE276E" w:rsidRDefault="00B80D12" w:rsidP="00B80D12">
                          <w:pPr>
                            <w:spacing w:line="256" w:lineRule="auto"/>
                            <w:rPr>
                              <w:rFonts w:ascii="Century Gothic" w:hAnsi="Century Gothic"/>
                              <w:lang w:val="en-GB"/>
                            </w:rPr>
                          </w:pPr>
                          <w:r w:rsidRPr="00AE276E">
                            <w:rPr>
                              <w:rFonts w:ascii="Century Gothic" w:hAnsi="Century Gothic"/>
                              <w:lang w:val="en-GB"/>
                            </w:rPr>
                            <w:t>Additional Storage and Priority Booster Capacity – 0</w:t>
                          </w:r>
                          <w:r w:rsidRPr="00AE276E">
                            <w:rPr>
                              <w:rFonts w:ascii="Century Gothic" w:hAnsi="Century Gothic"/>
                              <w:color w:val="000000"/>
                              <w:lang w:val="en-GB"/>
                            </w:rPr>
                            <w:t>2</w:t>
                          </w:r>
                          <w:r w:rsidR="00B12501">
                            <w:rPr>
                              <w:rFonts w:ascii="Century Gothic" w:hAnsi="Century Gothic"/>
                              <w:color w:val="000000"/>
                              <w:lang w:val="en-GB"/>
                            </w:rPr>
                            <w:t>-03</w:t>
                          </w:r>
                          <w:r w:rsidRPr="00AE276E">
                            <w:rPr>
                              <w:rFonts w:ascii="Century Gothic" w:hAnsi="Century Gothic"/>
                              <w:lang w:val="en-GB"/>
                            </w:rPr>
                            <w:t>/202</w:t>
                          </w:r>
                          <w:r w:rsidRPr="00AE276E">
                            <w:rPr>
                              <w:rFonts w:ascii="Century Gothic" w:hAnsi="Century Gothic"/>
                              <w:color w:val="000000"/>
                              <w:lang w:val="en-GB"/>
                            </w:rPr>
                            <w:t>4</w:t>
                          </w:r>
                        </w:p>
                      </w:txbxContent>
                    </v:textbox>
                  </v:rect>
                </w:pict>
              </mc:Fallback>
            </mc:AlternateContent>
          </w:r>
          <w:r>
            <w:rPr>
              <w:noProof/>
              <w:sz w:val="36"/>
            </w:rPr>
            <mc:AlternateContent>
              <mc:Choice Requires="wps">
                <w:drawing>
                  <wp:anchor distT="0" distB="0" distL="114300" distR="114300" simplePos="0" relativeHeight="251658240" behindDoc="0" locked="0" layoutInCell="1" allowOverlap="1" wp14:anchorId="381E578A" wp14:editId="7F1121C5">
                    <wp:simplePos x="0" y="0"/>
                    <wp:positionH relativeFrom="column">
                      <wp:posOffset>-187325</wp:posOffset>
                    </wp:positionH>
                    <wp:positionV relativeFrom="paragraph">
                      <wp:posOffset>-1445260</wp:posOffset>
                    </wp:positionV>
                    <wp:extent cx="5209540" cy="271970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209540" cy="2719705"/>
                            </a:xfrm>
                            <a:prstGeom prst="rect">
                              <a:avLst/>
                            </a:prstGeom>
                            <a:noFill/>
                            <a:ln w="6350">
                              <a:noFill/>
                            </a:ln>
                          </wps:spPr>
                          <wps:txbx>
                            <w:txbxContent>
                              <w:p w14:paraId="2C589F85" w14:textId="4645D566" w:rsidR="004158D6" w:rsidRPr="004158D6" w:rsidRDefault="004158D6" w:rsidP="00D04F2C">
                                <w:pPr>
                                  <w:pStyle w:val="Title"/>
                                  <w:rPr>
                                    <w:lang w:val="en-GB"/>
                                  </w:rPr>
                                </w:pPr>
                                <w:r>
                                  <w:rPr>
                                    <w:lang w:val="en-GB"/>
                                  </w:rPr>
                                  <w:t>Terms and Conditions of the Auction Window</w:t>
                                </w:r>
                              </w:p>
                            </w:txbxContent>
                          </wps:txbx>
                          <wps:bodyPr rot="0" spcFirstLastPara="0" vertOverflow="overflow" horzOverflow="overflow" vert="horz" wrap="square" lIns="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E578A" id="_x0000_t202" coordsize="21600,21600" o:spt="202" path="m,l,21600r21600,l21600,xe">
                    <v:stroke joinstyle="miter"/>
                    <v:path gradientshapeok="t" o:connecttype="rect"/>
                  </v:shapetype>
                  <v:shape id="Text Box 20" o:spid="_x0000_s1027" type="#_x0000_t202" style="position:absolute;margin-left:-14.75pt;margin-top:-113.8pt;width:410.2pt;height:2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" filled="f" stroked="f" strokeweight=".5pt">
                    <v:textbox inset="0">
                      <w:txbxContent>
                        <w:p w14:paraId="2C589F85" w14:textId="4645D566" w:rsidR="004158D6" w:rsidRPr="004158D6" w:rsidRDefault="004158D6" w:rsidP="00D04F2C">
                          <w:pPr>
                            <w:pStyle w:val="Title"/>
                            <w:rPr>
                              <w:lang w:val="en-GB"/>
                            </w:rPr>
                          </w:pPr>
                          <w:r>
                            <w:rPr>
                              <w:lang w:val="en-GB"/>
                            </w:rPr>
                            <w:t>Terms and Conditions of the Auction Window</w:t>
                          </w:r>
                        </w:p>
                      </w:txbxContent>
                    </v:textbox>
                  </v:shape>
                </w:pict>
              </mc:Fallback>
            </mc:AlternateContent>
          </w:r>
          <w:r>
            <w:rPr>
              <w:noProof/>
            </w:rPr>
            <w:drawing>
              <wp:anchor distT="0" distB="0" distL="114300" distR="114300" simplePos="0" relativeHeight="251658242" behindDoc="0" locked="0" layoutInCell="1" allowOverlap="1" wp14:anchorId="4F497E33" wp14:editId="517B3947">
                <wp:simplePos x="0" y="0"/>
                <wp:positionH relativeFrom="column">
                  <wp:posOffset>3276600</wp:posOffset>
                </wp:positionH>
                <wp:positionV relativeFrom="page">
                  <wp:posOffset>8376285</wp:posOffset>
                </wp:positionV>
                <wp:extent cx="2529840" cy="13798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nd-wit_logo_wit.png"/>
                        <pic:cNvPicPr/>
                      </pic:nvPicPr>
                      <pic:blipFill>
                        <a:blip r:embed="rId11" cstate="screen">
                          <a:extLst>
                            <a:ext uri="{28A0092B-C50C-407E-A947-70E740481C1C}">
                              <a14:useLocalDpi xmlns:a14="http://schemas.microsoft.com/office/drawing/2010/main"/>
                            </a:ext>
                          </a:extLst>
                        </a:blip>
                        <a:stretch>
                          <a:fillRect/>
                        </a:stretch>
                      </pic:blipFill>
                      <pic:spPr>
                        <a:xfrm>
                          <a:off x="0" y="0"/>
                          <a:ext cx="2529840" cy="1379855"/>
                        </a:xfrm>
                        <a:prstGeom prst="rect">
                          <a:avLst/>
                        </a:prstGeom>
                      </pic:spPr>
                    </pic:pic>
                  </a:graphicData>
                </a:graphic>
                <wp14:sizeRelH relativeFrom="page">
                  <wp14:pctWidth>0</wp14:pctWidth>
                </wp14:sizeRelH>
                <wp14:sizeRelV relativeFrom="page">
                  <wp14:pctHeight>0</wp14:pctHeight>
                </wp14:sizeRelV>
              </wp:anchor>
            </w:drawing>
          </w:r>
          <w:r>
            <w:rPr>
              <w:noProof/>
              <w:sz w:val="36"/>
            </w:rPr>
            <w:drawing>
              <wp:anchor distT="0" distB="0" distL="114300" distR="114300" simplePos="0" relativeHeight="251658243" behindDoc="1" locked="0" layoutInCell="1" allowOverlap="1" wp14:anchorId="7F512EF5" wp14:editId="688368DC">
                <wp:simplePos x="0" y="0"/>
                <wp:positionH relativeFrom="column">
                  <wp:posOffset>-187960</wp:posOffset>
                </wp:positionH>
                <wp:positionV relativeFrom="page">
                  <wp:posOffset>2246630</wp:posOffset>
                </wp:positionV>
                <wp:extent cx="493200" cy="219600"/>
                <wp:effectExtent l="0" t="0" r="2540" b="9525"/>
                <wp:wrapTight wrapText="bothSides">
                  <wp:wrapPolygon edited="0">
                    <wp:start x="0" y="0"/>
                    <wp:lineTo x="0" y="20661"/>
                    <wp:lineTo x="20876" y="20661"/>
                    <wp:lineTo x="2087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ijntjes.png"/>
                        <pic:cNvPicPr/>
                      </pic:nvPicPr>
                      <pic:blipFill>
                        <a:blip r:embed="rId12" cstate="screen">
                          <a:extLst>
                            <a:ext uri="{28A0092B-C50C-407E-A947-70E740481C1C}">
                              <a14:useLocalDpi xmlns:a14="http://schemas.microsoft.com/office/drawing/2010/main"/>
                            </a:ext>
                          </a:extLst>
                        </a:blip>
                        <a:stretch>
                          <a:fillRect/>
                        </a:stretch>
                      </pic:blipFill>
                      <pic:spPr>
                        <a:xfrm>
                          <a:off x="0" y="0"/>
                          <a:ext cx="493200" cy="219600"/>
                        </a:xfrm>
                        <a:prstGeom prst="rect">
                          <a:avLst/>
                        </a:prstGeom>
                      </pic:spPr>
                    </pic:pic>
                  </a:graphicData>
                </a:graphic>
                <wp14:sizeRelH relativeFrom="page">
                  <wp14:pctWidth>0</wp14:pctWidth>
                </wp14:sizeRelH>
                <wp14:sizeRelV relativeFrom="page">
                  <wp14:pctHeight>0</wp14:pctHeight>
                </wp14:sizeRelV>
              </wp:anchor>
            </w:drawing>
          </w:r>
        </w:p>
        <w:p w14:paraId="6B26DB3E" w14:textId="77777777" w:rsidR="004158D6" w:rsidRDefault="004158D6" w:rsidP="004158D6">
          <w:pPr>
            <w:pStyle w:val="Heading1"/>
          </w:pPr>
          <w:r>
            <w:rPr>
              <w:noProof/>
            </w:rPr>
            <w:drawing>
              <wp:anchor distT="0" distB="0" distL="114300" distR="114300" simplePos="0" relativeHeight="251658244" behindDoc="1" locked="0" layoutInCell="1" allowOverlap="1" wp14:anchorId="145AA381" wp14:editId="039F2D81">
                <wp:simplePos x="0" y="0"/>
                <wp:positionH relativeFrom="margin">
                  <wp:posOffset>1035268</wp:posOffset>
                </wp:positionH>
                <wp:positionV relativeFrom="paragraph">
                  <wp:posOffset>2471093</wp:posOffset>
                </wp:positionV>
                <wp:extent cx="4876800" cy="640689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876800" cy="64068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sdtContent>
    </w:sdt>
    <w:p w14:paraId="4013F712" w14:textId="2B17762A" w:rsidR="008F4F1F" w:rsidRPr="001841EA" w:rsidRDefault="004158D6" w:rsidP="004158D6">
      <w:pPr>
        <w:pStyle w:val="Heading1"/>
        <w:rPr>
          <w:lang w:val="en-GB"/>
        </w:rPr>
      </w:pPr>
      <w:r w:rsidRPr="001841EA">
        <w:rPr>
          <w:lang w:val="en-GB"/>
        </w:rPr>
        <w:lastRenderedPageBreak/>
        <w:t>Terms and Conditions</w:t>
      </w:r>
    </w:p>
    <w:p w14:paraId="45DDF914" w14:textId="6FA952E6" w:rsidR="005D6C7C" w:rsidRDefault="004158D6" w:rsidP="004158D6">
      <w:pPr>
        <w:jc w:val="both"/>
        <w:rPr>
          <w:lang w:val="en-US"/>
        </w:rPr>
      </w:pPr>
      <w:r w:rsidRPr="004158D6">
        <w:rPr>
          <w:lang w:val="en-US"/>
        </w:rPr>
        <w:t>These Terms and Conditions for the Auction Window (TCAW) for participatin</w:t>
      </w:r>
      <w:r>
        <w:rPr>
          <w:lang w:val="en-US"/>
        </w:rPr>
        <w:t>g</w:t>
      </w:r>
      <w:r w:rsidRPr="004158D6">
        <w:rPr>
          <w:lang w:val="en-US"/>
        </w:rPr>
        <w:t xml:space="preserve"> to the Auction for Additional Volume and Priority Booster Capacity organized by Storage Operator are entered into between:</w:t>
      </w:r>
    </w:p>
    <w:p w14:paraId="27636A8E" w14:textId="77777777" w:rsidR="005D6C7C" w:rsidRDefault="005D6C7C" w:rsidP="004158D6">
      <w:pPr>
        <w:jc w:val="both"/>
        <w:rPr>
          <w:lang w:val="en-US"/>
        </w:rPr>
      </w:pPr>
    </w:p>
    <w:p w14:paraId="3FD36B62" w14:textId="77777777" w:rsidR="004158D6" w:rsidRPr="004158D6" w:rsidRDefault="004158D6" w:rsidP="004158D6">
      <w:pPr>
        <w:pStyle w:val="ListParagraph"/>
        <w:numPr>
          <w:ilvl w:val="0"/>
          <w:numId w:val="8"/>
        </w:numPr>
        <w:jc w:val="both"/>
        <w:rPr>
          <w:lang w:val="en-US"/>
        </w:rPr>
      </w:pPr>
      <w:r w:rsidRPr="004158D6">
        <w:rPr>
          <w:b/>
          <w:bCs/>
          <w:lang w:val="en-US"/>
        </w:rPr>
        <w:t>Fluxys Belgium NV/SA</w:t>
      </w:r>
      <w:r w:rsidRPr="004158D6">
        <w:rPr>
          <w:lang w:val="en-US"/>
        </w:rPr>
        <w:t>, a public limited company organized and existing under the laws of Belgium, having its registered office at 1040 Brussels, Avenue des Arts 31, entered in the registry for legal entities under the number 0402.954.628, here duly represented by</w:t>
      </w:r>
    </w:p>
    <w:p w14:paraId="2CCB618C" w14:textId="77777777" w:rsidR="004158D6" w:rsidRPr="004158D6" w:rsidRDefault="004158D6" w:rsidP="004158D6">
      <w:pPr>
        <w:pStyle w:val="ListParagraph"/>
        <w:ind w:left="720"/>
        <w:jc w:val="both"/>
        <w:rPr>
          <w:lang w:val="en-US"/>
        </w:rPr>
      </w:pPr>
      <w:r w:rsidRPr="004158D6">
        <w:rPr>
          <w:lang w:val="en-US"/>
        </w:rPr>
        <w:t>Damien Adriaens</w:t>
      </w:r>
    </w:p>
    <w:p w14:paraId="116A14A0" w14:textId="2D0B9F0A" w:rsidR="004158D6" w:rsidRPr="004158D6" w:rsidRDefault="00C124C1" w:rsidP="004158D6">
      <w:pPr>
        <w:pStyle w:val="ListParagraph"/>
        <w:ind w:left="720"/>
        <w:jc w:val="both"/>
        <w:rPr>
          <w:lang w:val="en-US"/>
        </w:rPr>
      </w:pPr>
      <w:r>
        <w:rPr>
          <w:lang w:val="en-US"/>
        </w:rPr>
        <w:t xml:space="preserve">Deputy </w:t>
      </w:r>
      <w:r w:rsidR="004158D6" w:rsidRPr="004158D6">
        <w:rPr>
          <w:lang w:val="en-US"/>
        </w:rPr>
        <w:t>Director Commercial Regulated</w:t>
      </w:r>
    </w:p>
    <w:p w14:paraId="755CF47F" w14:textId="320CB0DE" w:rsidR="004158D6" w:rsidRDefault="004158D6" w:rsidP="004158D6">
      <w:pPr>
        <w:pStyle w:val="ListParagraph"/>
        <w:ind w:left="720"/>
        <w:jc w:val="both"/>
        <w:rPr>
          <w:lang w:val="en-US"/>
        </w:rPr>
      </w:pPr>
    </w:p>
    <w:p w14:paraId="2BE9FD42" w14:textId="4AA597D4" w:rsidR="004158D6" w:rsidRDefault="004158D6" w:rsidP="004158D6">
      <w:pPr>
        <w:pStyle w:val="ListParagraph"/>
        <w:ind w:left="720"/>
        <w:jc w:val="both"/>
        <w:rPr>
          <w:lang w:val="en-US"/>
        </w:rPr>
      </w:pPr>
    </w:p>
    <w:p w14:paraId="4DBE8B76" w14:textId="30C7F528" w:rsidR="004158D6" w:rsidRDefault="004158D6" w:rsidP="004158D6">
      <w:pPr>
        <w:pStyle w:val="ListParagraph"/>
        <w:ind w:left="720"/>
        <w:jc w:val="both"/>
        <w:rPr>
          <w:lang w:val="en-US"/>
        </w:rPr>
      </w:pPr>
      <w:r>
        <w:rPr>
          <w:lang w:val="en-US"/>
        </w:rPr>
        <w:t>Hereafter referred to as “</w:t>
      </w:r>
      <w:r w:rsidRPr="004158D6">
        <w:rPr>
          <w:b/>
          <w:bCs/>
          <w:lang w:val="en-US"/>
        </w:rPr>
        <w:t>Storage Operator</w:t>
      </w:r>
      <w:r>
        <w:rPr>
          <w:lang w:val="en-US"/>
        </w:rPr>
        <w:t>”</w:t>
      </w:r>
    </w:p>
    <w:p w14:paraId="0214C78B" w14:textId="77777777" w:rsidR="004158D6" w:rsidRDefault="004158D6" w:rsidP="004158D6">
      <w:pPr>
        <w:pStyle w:val="ListParagraph"/>
        <w:ind w:left="720"/>
        <w:jc w:val="both"/>
        <w:rPr>
          <w:lang w:val="en-US"/>
        </w:rPr>
      </w:pPr>
    </w:p>
    <w:p w14:paraId="24FE0457" w14:textId="7237C1F6" w:rsidR="004158D6" w:rsidRDefault="004158D6" w:rsidP="004158D6">
      <w:pPr>
        <w:jc w:val="both"/>
        <w:rPr>
          <w:lang w:val="en-US"/>
        </w:rPr>
      </w:pPr>
      <w:r>
        <w:rPr>
          <w:lang w:val="en-US"/>
        </w:rPr>
        <w:t>And</w:t>
      </w:r>
    </w:p>
    <w:p w14:paraId="6018E97D" w14:textId="77777777" w:rsidR="004158D6" w:rsidRDefault="004158D6" w:rsidP="004158D6">
      <w:pPr>
        <w:jc w:val="both"/>
        <w:rPr>
          <w:lang w:val="en-US"/>
        </w:rPr>
      </w:pPr>
    </w:p>
    <w:p w14:paraId="186B75AD" w14:textId="5B5D055A" w:rsidR="004158D6" w:rsidRPr="00CB1878" w:rsidRDefault="004158D6" w:rsidP="00CC1B70">
      <w:pPr>
        <w:pStyle w:val="ListParagraph"/>
        <w:numPr>
          <w:ilvl w:val="0"/>
          <w:numId w:val="9"/>
        </w:numPr>
      </w:pPr>
      <w:r w:rsidRPr="23CECCEE">
        <w:t xml:space="preserve">……………………….., a company organized and existing under the laws of…………, having its registered office at ………………………, entered </w:t>
      </w:r>
      <w:r w:rsidR="00DF288C" w:rsidRPr="23CECCEE">
        <w:t xml:space="preserve">in </w:t>
      </w:r>
      <w:r w:rsidRPr="23CECCEE">
        <w:t>the Company Register under the number……………………, here duly represented by</w:t>
      </w:r>
    </w:p>
    <w:p w14:paraId="6D8E38A0" w14:textId="77777777" w:rsidR="004158D6" w:rsidRPr="00C9423D" w:rsidRDefault="004158D6" w:rsidP="004158D6">
      <w:pPr>
        <w:ind w:left="720"/>
        <w:rPr>
          <w:lang w:val="en-US"/>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7"/>
        <w:gridCol w:w="4018"/>
      </w:tblGrid>
      <w:tr w:rsidR="004158D6" w14:paraId="5B5B5AF3" w14:textId="77777777" w:rsidTr="00D04F2C">
        <w:tc>
          <w:tcPr>
            <w:tcW w:w="4017" w:type="dxa"/>
          </w:tcPr>
          <w:p w14:paraId="041F369C" w14:textId="77777777" w:rsidR="004158D6" w:rsidRDefault="004158D6" w:rsidP="00D04F2C">
            <w:pPr>
              <w:spacing w:before="0"/>
              <w:rPr>
                <w:lang w:val="en-US"/>
              </w:rPr>
            </w:pPr>
            <w:r w:rsidRPr="00C9423D">
              <w:rPr>
                <w:lang w:val="en-US"/>
              </w:rPr>
              <w:t>[First name, Surname,</w:t>
            </w:r>
          </w:p>
          <w:p w14:paraId="3C7EA21D" w14:textId="77777777" w:rsidR="004158D6" w:rsidRDefault="004158D6" w:rsidP="00D04F2C">
            <w:pPr>
              <w:spacing w:before="0"/>
              <w:rPr>
                <w:b/>
                <w:lang w:val="en-US"/>
              </w:rPr>
            </w:pPr>
            <w:r w:rsidRPr="00C9423D">
              <w:rPr>
                <w:lang w:val="en-US"/>
              </w:rPr>
              <w:t>position]</w:t>
            </w:r>
          </w:p>
        </w:tc>
        <w:tc>
          <w:tcPr>
            <w:tcW w:w="4018" w:type="dxa"/>
          </w:tcPr>
          <w:p w14:paraId="611E0927" w14:textId="77777777" w:rsidR="004158D6" w:rsidRDefault="004158D6" w:rsidP="00D04F2C">
            <w:pPr>
              <w:spacing w:before="0"/>
              <w:rPr>
                <w:lang w:val="en-US"/>
              </w:rPr>
            </w:pPr>
            <w:r w:rsidRPr="00C9423D">
              <w:rPr>
                <w:lang w:val="en-US"/>
              </w:rPr>
              <w:t>[First name, Surname,</w:t>
            </w:r>
          </w:p>
          <w:p w14:paraId="5851F61B" w14:textId="77777777" w:rsidR="004158D6" w:rsidRDefault="004158D6" w:rsidP="00D04F2C">
            <w:pPr>
              <w:spacing w:before="0"/>
              <w:rPr>
                <w:b/>
                <w:lang w:val="en-US"/>
              </w:rPr>
            </w:pPr>
            <w:r w:rsidRPr="00C9423D">
              <w:rPr>
                <w:lang w:val="en-US"/>
              </w:rPr>
              <w:t>position]</w:t>
            </w:r>
          </w:p>
        </w:tc>
      </w:tr>
    </w:tbl>
    <w:p w14:paraId="605019BC" w14:textId="4DDE36AB" w:rsidR="004158D6" w:rsidRDefault="004158D6" w:rsidP="004158D6">
      <w:pPr>
        <w:pStyle w:val="ListParagraph"/>
        <w:ind w:left="720"/>
        <w:jc w:val="both"/>
        <w:rPr>
          <w:lang w:val="en-US"/>
        </w:rPr>
      </w:pPr>
    </w:p>
    <w:p w14:paraId="60E4145D" w14:textId="77777777" w:rsidR="005D6C7C" w:rsidRDefault="005D6C7C" w:rsidP="004158D6">
      <w:pPr>
        <w:pStyle w:val="ListParagraph"/>
        <w:ind w:left="720"/>
        <w:jc w:val="both"/>
        <w:rPr>
          <w:lang w:val="en-US"/>
        </w:rPr>
      </w:pPr>
    </w:p>
    <w:p w14:paraId="1082E27F" w14:textId="0837CCB3" w:rsidR="004158D6" w:rsidRDefault="004158D6" w:rsidP="004158D6">
      <w:pPr>
        <w:pStyle w:val="ListParagraph"/>
        <w:ind w:left="720"/>
        <w:jc w:val="both"/>
        <w:rPr>
          <w:lang w:val="en-US"/>
        </w:rPr>
      </w:pPr>
    </w:p>
    <w:p w14:paraId="5FB4A918" w14:textId="04A93A87" w:rsidR="004158D6" w:rsidRDefault="004158D6" w:rsidP="004158D6">
      <w:pPr>
        <w:pStyle w:val="ListParagraph"/>
        <w:ind w:left="720"/>
        <w:jc w:val="both"/>
        <w:rPr>
          <w:lang w:val="en-US"/>
        </w:rPr>
      </w:pPr>
      <w:r>
        <w:rPr>
          <w:lang w:val="en-US"/>
        </w:rPr>
        <w:t>Hereafter referred to as “</w:t>
      </w:r>
      <w:r w:rsidRPr="004158D6">
        <w:rPr>
          <w:b/>
          <w:bCs/>
          <w:lang w:val="en-US"/>
        </w:rPr>
        <w:t>Applicant</w:t>
      </w:r>
      <w:r>
        <w:rPr>
          <w:lang w:val="en-US"/>
        </w:rPr>
        <w:t>” and, when and if successfully registered by the Storage Operator, as “</w:t>
      </w:r>
      <w:r w:rsidRPr="004158D6">
        <w:rPr>
          <w:b/>
          <w:bCs/>
          <w:lang w:val="en-US"/>
        </w:rPr>
        <w:t>Participant</w:t>
      </w:r>
      <w:r>
        <w:rPr>
          <w:lang w:val="en-US"/>
        </w:rPr>
        <w:t>”.</w:t>
      </w:r>
    </w:p>
    <w:p w14:paraId="58411FF2" w14:textId="394BDDFF" w:rsidR="004158D6" w:rsidRDefault="004158D6" w:rsidP="004158D6">
      <w:pPr>
        <w:jc w:val="both"/>
        <w:rPr>
          <w:lang w:val="en-US"/>
        </w:rPr>
      </w:pPr>
    </w:p>
    <w:p w14:paraId="2E905F2C" w14:textId="3A41AAEB" w:rsidR="004158D6" w:rsidRDefault="004158D6" w:rsidP="004158D6">
      <w:pPr>
        <w:jc w:val="both"/>
        <w:rPr>
          <w:lang w:val="en-US"/>
        </w:rPr>
      </w:pPr>
      <w:r>
        <w:rPr>
          <w:lang w:val="en-US"/>
        </w:rPr>
        <w:t>The Storage Operator and Applicant or P</w:t>
      </w:r>
      <w:r w:rsidR="005D6C7C">
        <w:rPr>
          <w:lang w:val="en-US"/>
        </w:rPr>
        <w:t>articipant, depending on the status of the Auction Window, may hereafter be individually referred to as a “</w:t>
      </w:r>
      <w:r w:rsidR="005D6C7C" w:rsidRPr="005D6C7C">
        <w:rPr>
          <w:b/>
          <w:bCs/>
          <w:lang w:val="en-US"/>
        </w:rPr>
        <w:t>Party</w:t>
      </w:r>
      <w:r w:rsidR="005D6C7C">
        <w:rPr>
          <w:lang w:val="en-US"/>
        </w:rPr>
        <w:t>” and collectively as the “</w:t>
      </w:r>
      <w:r w:rsidR="005D6C7C" w:rsidRPr="005D6C7C">
        <w:rPr>
          <w:b/>
          <w:bCs/>
          <w:lang w:val="en-US"/>
        </w:rPr>
        <w:t>Parties</w:t>
      </w:r>
      <w:r w:rsidR="005D6C7C">
        <w:rPr>
          <w:lang w:val="en-US"/>
        </w:rPr>
        <w:t>”.</w:t>
      </w:r>
    </w:p>
    <w:p w14:paraId="6AA618B9" w14:textId="7F312280" w:rsidR="005D6C7C" w:rsidRPr="00E23910" w:rsidRDefault="005D6C7C" w:rsidP="49CC5C3B">
      <w:pPr>
        <w:jc w:val="both"/>
        <w:rPr>
          <w:color w:val="000000"/>
        </w:rPr>
      </w:pPr>
      <w:r w:rsidRPr="00E23910">
        <w:rPr>
          <w:color w:val="000000" w:themeColor="text1"/>
        </w:rPr>
        <w:t xml:space="preserve">Done in </w:t>
      </w:r>
      <w:r w:rsidRPr="00E23910">
        <w:t>………………………………..</w:t>
      </w:r>
      <w:r w:rsidRPr="00E23910">
        <w:rPr>
          <w:color w:val="000000" w:themeColor="text1"/>
        </w:rPr>
        <w:t xml:space="preserve">, on </w:t>
      </w:r>
      <w:r w:rsidRPr="00E23910">
        <w:t>………………………………</w:t>
      </w:r>
      <w:r w:rsidRPr="00E23910">
        <w:rPr>
          <w:color w:val="000000" w:themeColor="text1"/>
        </w:rPr>
        <w:t xml:space="preserve"> in two copies, each Party acknowledging receipt of its copy.</w:t>
      </w:r>
    </w:p>
    <w:p w14:paraId="16CCD9AD" w14:textId="4BC776D2" w:rsidR="005D6C7C" w:rsidRDefault="005D6C7C">
      <w:pPr>
        <w:spacing w:before="200" w:line="259" w:lineRule="auto"/>
        <w:rPr>
          <w:color w:val="000000"/>
          <w:lang w:val="en-US"/>
        </w:rPr>
      </w:pPr>
      <w:r>
        <w:rPr>
          <w:color w:val="000000"/>
          <w:lang w:val="en-US"/>
        </w:rPr>
        <w:br w:type="page"/>
      </w:r>
    </w:p>
    <w:p w14:paraId="3E26403D" w14:textId="231A0A51" w:rsidR="005D6C7C" w:rsidRDefault="005D6C7C" w:rsidP="005D6C7C">
      <w:pPr>
        <w:jc w:val="both"/>
        <w:rPr>
          <w:color w:val="000000"/>
          <w:lang w:val="en-US"/>
        </w:rPr>
      </w:pPr>
      <w:r>
        <w:rPr>
          <w:color w:val="000000"/>
          <w:lang w:val="en-US"/>
        </w:rPr>
        <w:lastRenderedPageBreak/>
        <w:t>Whereas:</w:t>
      </w:r>
    </w:p>
    <w:p w14:paraId="390A8A96" w14:textId="0F57A734" w:rsidR="005D6C7C" w:rsidRPr="001C481E" w:rsidRDefault="005D6C7C" w:rsidP="49CC5C3B">
      <w:pPr>
        <w:pStyle w:val="ListParagraph"/>
        <w:numPr>
          <w:ilvl w:val="0"/>
          <w:numId w:val="11"/>
        </w:numPr>
        <w:ind w:left="714" w:hanging="357"/>
        <w:jc w:val="both"/>
      </w:pPr>
      <w:r w:rsidRPr="65F1DC1E">
        <w:t xml:space="preserve">The Parties have entered into a Standard Storage Agreement </w:t>
      </w:r>
      <w:r w:rsidR="00EF3F9F" w:rsidRPr="65F1DC1E">
        <w:t>(</w:t>
      </w:r>
      <w:r w:rsidRPr="65F1DC1E">
        <w:t>“SSA”</w:t>
      </w:r>
      <w:r w:rsidR="00EF3F9F" w:rsidRPr="65F1DC1E">
        <w:t>)</w:t>
      </w:r>
      <w:r w:rsidRPr="65F1DC1E">
        <w:t>;</w:t>
      </w:r>
    </w:p>
    <w:p w14:paraId="36F90DE9" w14:textId="0B08AF5A" w:rsidR="005D6C7C" w:rsidRDefault="005D6C7C" w:rsidP="005D6C7C">
      <w:pPr>
        <w:pStyle w:val="ListParagraph"/>
        <w:numPr>
          <w:ilvl w:val="0"/>
          <w:numId w:val="11"/>
        </w:numPr>
        <w:ind w:left="714" w:hanging="357"/>
        <w:contextualSpacing w:val="0"/>
        <w:jc w:val="both"/>
        <w:rPr>
          <w:rFonts w:cstheme="minorHAnsi"/>
          <w:lang w:val="en-US"/>
        </w:rPr>
      </w:pPr>
      <w:r w:rsidRPr="005D6C7C">
        <w:rPr>
          <w:rFonts w:cstheme="minorHAnsi"/>
          <w:lang w:val="en-US"/>
        </w:rPr>
        <w:t>Additional Volume and Priority Booster Capacities on offer by the Storage Operator are limited and allocated to the interested entities through a market mechanism, being an auction process;</w:t>
      </w:r>
    </w:p>
    <w:p w14:paraId="673BC019" w14:textId="37E0A860" w:rsidR="005635B7" w:rsidRDefault="005D6C7C" w:rsidP="005D6C7C">
      <w:pPr>
        <w:pStyle w:val="ListParagraph"/>
        <w:numPr>
          <w:ilvl w:val="0"/>
          <w:numId w:val="11"/>
        </w:numPr>
        <w:ind w:left="714" w:hanging="357"/>
        <w:contextualSpacing w:val="0"/>
        <w:jc w:val="both"/>
        <w:rPr>
          <w:rFonts w:cstheme="minorHAnsi"/>
          <w:lang w:val="en-US"/>
        </w:rPr>
      </w:pPr>
      <w:r w:rsidRPr="00AC5045">
        <w:rPr>
          <w:rFonts w:cstheme="minorHAnsi"/>
          <w:lang w:val="en-US"/>
        </w:rPr>
        <w:t xml:space="preserve">In the framework of the SSA, the Storage Operator is willing to offer to the Applicant the possibility to subscribe </w:t>
      </w:r>
      <w:r>
        <w:rPr>
          <w:rFonts w:cstheme="minorHAnsi"/>
          <w:lang w:val="en-US"/>
        </w:rPr>
        <w:t>Additional Volume and/or Priority Booster Capacities</w:t>
      </w:r>
      <w:r w:rsidRPr="00AC5045">
        <w:rPr>
          <w:rFonts w:cstheme="minorHAnsi"/>
          <w:lang w:val="en-US"/>
        </w:rPr>
        <w:t xml:space="preserve"> by participating to an Auction Window under the terms and conditions</w:t>
      </w:r>
      <w:r>
        <w:rPr>
          <w:rFonts w:cstheme="minorHAnsi"/>
          <w:lang w:val="en-US"/>
        </w:rPr>
        <w:t xml:space="preserve"> as set forth in this TCAW</w:t>
      </w:r>
      <w:r w:rsidRPr="00AC5045">
        <w:rPr>
          <w:rFonts w:cstheme="minorHAnsi"/>
          <w:lang w:val="en-US"/>
        </w:rPr>
        <w:t xml:space="preserve">. This </w:t>
      </w:r>
      <w:r>
        <w:rPr>
          <w:rFonts w:cstheme="minorHAnsi"/>
          <w:lang w:val="en-US"/>
        </w:rPr>
        <w:t>TCAW</w:t>
      </w:r>
      <w:r w:rsidRPr="00AC5045">
        <w:rPr>
          <w:rFonts w:cstheme="minorHAnsi"/>
          <w:lang w:val="en-US"/>
        </w:rPr>
        <w:t xml:space="preserve"> describes in further detail under which terms and conditions access is granted to the Auction Window and under which terms and conditions the Participant, that wishes to acquire </w:t>
      </w:r>
      <w:r w:rsidR="002F534B">
        <w:rPr>
          <w:rFonts w:cstheme="minorHAnsi"/>
          <w:lang w:val="en-US"/>
        </w:rPr>
        <w:t>S</w:t>
      </w:r>
      <w:r w:rsidRPr="00AC5045">
        <w:rPr>
          <w:rFonts w:cstheme="minorHAnsi"/>
          <w:lang w:val="en-US"/>
        </w:rPr>
        <w:t xml:space="preserve">torage </w:t>
      </w:r>
      <w:r w:rsidR="002F534B">
        <w:rPr>
          <w:rFonts w:cstheme="minorHAnsi"/>
          <w:lang w:val="en-US"/>
        </w:rPr>
        <w:t>S</w:t>
      </w:r>
      <w:r>
        <w:rPr>
          <w:rFonts w:cstheme="minorHAnsi"/>
          <w:lang w:val="en-US"/>
        </w:rPr>
        <w:t>ervices</w:t>
      </w:r>
      <w:r w:rsidRPr="00AC5045">
        <w:rPr>
          <w:rFonts w:cstheme="minorHAnsi"/>
          <w:lang w:val="en-US"/>
        </w:rPr>
        <w:t xml:space="preserve">, can submit a Bid and as the case may be, be granted </w:t>
      </w:r>
      <w:r w:rsidR="002F534B">
        <w:rPr>
          <w:rFonts w:cstheme="minorHAnsi"/>
          <w:lang w:val="en-US"/>
        </w:rPr>
        <w:t>S</w:t>
      </w:r>
      <w:r w:rsidRPr="00AC5045">
        <w:rPr>
          <w:rFonts w:cstheme="minorHAnsi"/>
          <w:lang w:val="en-US"/>
        </w:rPr>
        <w:t xml:space="preserve">torage </w:t>
      </w:r>
      <w:r w:rsidR="002F534B">
        <w:rPr>
          <w:rFonts w:cstheme="minorHAnsi"/>
          <w:lang w:val="en-US"/>
        </w:rPr>
        <w:t>S</w:t>
      </w:r>
      <w:r>
        <w:rPr>
          <w:rFonts w:cstheme="minorHAnsi"/>
          <w:lang w:val="en-US"/>
        </w:rPr>
        <w:t>ervices</w:t>
      </w:r>
      <w:r w:rsidRPr="00AC5045">
        <w:rPr>
          <w:rFonts w:cstheme="minorHAnsi"/>
          <w:lang w:val="en-US"/>
        </w:rPr>
        <w:t xml:space="preserve">. </w:t>
      </w:r>
    </w:p>
    <w:p w14:paraId="3AE5159F" w14:textId="3B17BBCF" w:rsidR="005D6C7C" w:rsidRDefault="005635B7" w:rsidP="00DB3A57">
      <w:pPr>
        <w:pStyle w:val="Heading1"/>
        <w:numPr>
          <w:ilvl w:val="0"/>
          <w:numId w:val="12"/>
        </w:numPr>
        <w:rPr>
          <w:lang w:val="en-US"/>
        </w:rPr>
      </w:pPr>
      <w:r>
        <w:rPr>
          <w:lang w:val="en-US"/>
        </w:rPr>
        <w:br w:type="page"/>
      </w:r>
      <w:r w:rsidR="00DB3A57">
        <w:rPr>
          <w:lang w:val="en-US"/>
        </w:rPr>
        <w:lastRenderedPageBreak/>
        <w:t>Interpretation</w:t>
      </w:r>
    </w:p>
    <w:p w14:paraId="51D83A5C" w14:textId="1758E71D" w:rsidR="0019497F" w:rsidRDefault="0019497F" w:rsidP="0019497F">
      <w:pPr>
        <w:rPr>
          <w:lang w:val="en-US"/>
        </w:rPr>
      </w:pPr>
      <w:r>
        <w:rPr>
          <w:lang w:val="en-US"/>
        </w:rPr>
        <w:t>In this TCAW:</w:t>
      </w:r>
    </w:p>
    <w:p w14:paraId="491F9719" w14:textId="3098DB06" w:rsidR="0019497F" w:rsidRPr="00545D8D" w:rsidRDefault="00545D8D" w:rsidP="00545D8D">
      <w:pPr>
        <w:pStyle w:val="ListParagraph"/>
        <w:numPr>
          <w:ilvl w:val="0"/>
          <w:numId w:val="14"/>
        </w:numPr>
        <w:autoSpaceDE w:val="0"/>
        <w:autoSpaceDN w:val="0"/>
        <w:adjustRightInd w:val="0"/>
        <w:spacing w:line="240" w:lineRule="auto"/>
        <w:ind w:left="714" w:hanging="357"/>
        <w:contextualSpacing w:val="0"/>
        <w:jc w:val="both"/>
        <w:rPr>
          <w:rFonts w:cstheme="minorHAnsi"/>
          <w:lang w:val="en-US"/>
        </w:rPr>
      </w:pPr>
      <w:r w:rsidRPr="00EB751B">
        <w:rPr>
          <w:rFonts w:cstheme="minorHAnsi"/>
          <w:color w:val="000000"/>
          <w:lang w:val="en-US"/>
        </w:rPr>
        <w:t xml:space="preserve">all references to a clause/section, unless specified otherwise, are references to a clause/section in this TCAW; references to a paragraph are references to a paragraph in this </w:t>
      </w:r>
      <w:r>
        <w:rPr>
          <w:rFonts w:cstheme="minorHAnsi"/>
          <w:color w:val="000000"/>
          <w:lang w:val="en-US"/>
        </w:rPr>
        <w:t>TCAW</w:t>
      </w:r>
      <w:r w:rsidRPr="00EB751B">
        <w:rPr>
          <w:rFonts w:cstheme="minorHAnsi"/>
          <w:color w:val="000000"/>
          <w:lang w:val="en-US"/>
        </w:rPr>
        <w:t xml:space="preserve">; </w:t>
      </w:r>
    </w:p>
    <w:p w14:paraId="609B4059" w14:textId="5CE43829" w:rsidR="00545D8D" w:rsidRPr="00835112" w:rsidRDefault="00835112" w:rsidP="00835112">
      <w:pPr>
        <w:pStyle w:val="ListParagraph"/>
        <w:numPr>
          <w:ilvl w:val="0"/>
          <w:numId w:val="14"/>
        </w:numPr>
        <w:autoSpaceDE w:val="0"/>
        <w:autoSpaceDN w:val="0"/>
        <w:adjustRightInd w:val="0"/>
        <w:spacing w:line="240" w:lineRule="auto"/>
        <w:ind w:left="714" w:hanging="357"/>
        <w:contextualSpacing w:val="0"/>
        <w:jc w:val="both"/>
        <w:rPr>
          <w:rFonts w:cstheme="minorHAnsi"/>
          <w:lang w:val="en-US"/>
        </w:rPr>
      </w:pPr>
      <w:r w:rsidRPr="00EB751B">
        <w:rPr>
          <w:rFonts w:cstheme="minorHAnsi"/>
          <w:color w:val="000000"/>
          <w:lang w:val="en-US"/>
        </w:rPr>
        <w:t xml:space="preserve">all terms and names are to be interpreted according to the list of definitions of attachment 3 of the Standard Storage Agreement; </w:t>
      </w:r>
    </w:p>
    <w:p w14:paraId="7811930B" w14:textId="6891E250" w:rsidR="00835112" w:rsidRPr="00152C4E" w:rsidRDefault="00152C4E" w:rsidP="00152C4E">
      <w:pPr>
        <w:pStyle w:val="ListParagraph"/>
        <w:numPr>
          <w:ilvl w:val="0"/>
          <w:numId w:val="14"/>
        </w:numPr>
        <w:autoSpaceDE w:val="0"/>
        <w:autoSpaceDN w:val="0"/>
        <w:adjustRightInd w:val="0"/>
        <w:spacing w:line="240" w:lineRule="auto"/>
        <w:ind w:left="714" w:hanging="357"/>
        <w:contextualSpacing w:val="0"/>
        <w:jc w:val="both"/>
        <w:rPr>
          <w:rFonts w:cstheme="minorHAnsi"/>
          <w:lang w:val="en-US"/>
        </w:rPr>
      </w:pPr>
      <w:r w:rsidRPr="00EB751B">
        <w:rPr>
          <w:rFonts w:cstheme="minorHAnsi"/>
          <w:color w:val="000000"/>
          <w:lang w:val="en-US"/>
        </w:rPr>
        <w:t xml:space="preserve">the layout, heading and (sub)sections are only for the benefit of the reader and are inconsequential as regards the interpretation of content of this </w:t>
      </w:r>
      <w:r>
        <w:rPr>
          <w:rFonts w:cstheme="minorHAnsi"/>
          <w:color w:val="000000"/>
          <w:lang w:val="en-US"/>
        </w:rPr>
        <w:t>TCAW</w:t>
      </w:r>
      <w:r w:rsidRPr="00EB751B">
        <w:rPr>
          <w:rFonts w:cstheme="minorHAnsi"/>
          <w:color w:val="000000"/>
          <w:lang w:val="en-US"/>
        </w:rPr>
        <w:t xml:space="preserve">; </w:t>
      </w:r>
    </w:p>
    <w:p w14:paraId="3ABDB729" w14:textId="5EF54D1C" w:rsidR="007E30D6" w:rsidRPr="00EB751B" w:rsidRDefault="007E30D6" w:rsidP="007E30D6">
      <w:pPr>
        <w:pStyle w:val="ListParagraph"/>
        <w:numPr>
          <w:ilvl w:val="0"/>
          <w:numId w:val="14"/>
        </w:numPr>
        <w:autoSpaceDE w:val="0"/>
        <w:autoSpaceDN w:val="0"/>
        <w:adjustRightInd w:val="0"/>
        <w:spacing w:line="240" w:lineRule="auto"/>
        <w:ind w:left="714" w:hanging="357"/>
        <w:contextualSpacing w:val="0"/>
        <w:jc w:val="both"/>
        <w:rPr>
          <w:rFonts w:cstheme="minorHAnsi"/>
          <w:color w:val="000000"/>
          <w:lang w:val="en-US"/>
        </w:rPr>
      </w:pPr>
      <w:r w:rsidRPr="00EB751B">
        <w:rPr>
          <w:rFonts w:cstheme="minorHAnsi"/>
          <w:color w:val="000000"/>
          <w:lang w:val="en-US"/>
        </w:rPr>
        <w:t xml:space="preserve">the description of rules, conditions and provisions only relates to the Storage Services offered via this </w:t>
      </w:r>
      <w:r>
        <w:rPr>
          <w:rFonts w:cstheme="minorHAnsi"/>
          <w:color w:val="000000"/>
          <w:lang w:val="en-US"/>
        </w:rPr>
        <w:t>TCAW;</w:t>
      </w:r>
    </w:p>
    <w:p w14:paraId="11677A8C" w14:textId="6202D258" w:rsidR="000B32BB" w:rsidRDefault="00764C22" w:rsidP="000B32BB">
      <w:pPr>
        <w:pStyle w:val="ListParagraph"/>
        <w:numPr>
          <w:ilvl w:val="0"/>
          <w:numId w:val="14"/>
        </w:numPr>
        <w:autoSpaceDE w:val="0"/>
        <w:autoSpaceDN w:val="0"/>
        <w:adjustRightInd w:val="0"/>
        <w:spacing w:line="240" w:lineRule="auto"/>
        <w:ind w:left="714" w:hanging="357"/>
        <w:contextualSpacing w:val="0"/>
        <w:jc w:val="both"/>
        <w:rPr>
          <w:rFonts w:cstheme="minorHAnsi"/>
          <w:color w:val="000000"/>
          <w:lang w:val="en-US"/>
        </w:rPr>
      </w:pPr>
      <w:r w:rsidRPr="00EB751B">
        <w:rPr>
          <w:rFonts w:cstheme="minorHAnsi"/>
          <w:color w:val="000000"/>
          <w:lang w:val="en-US"/>
        </w:rPr>
        <w:t>all dates and time are referred to as in Belgium local time.</w:t>
      </w:r>
    </w:p>
    <w:p w14:paraId="0CE3C813" w14:textId="77777777" w:rsidR="000B32BB" w:rsidRDefault="000B32BB" w:rsidP="000B32BB">
      <w:pPr>
        <w:autoSpaceDE w:val="0"/>
        <w:autoSpaceDN w:val="0"/>
        <w:adjustRightInd w:val="0"/>
        <w:spacing w:line="240" w:lineRule="auto"/>
        <w:jc w:val="both"/>
        <w:rPr>
          <w:rFonts w:cstheme="minorHAnsi"/>
          <w:color w:val="000000"/>
          <w:lang w:val="en-US"/>
        </w:rPr>
      </w:pPr>
    </w:p>
    <w:p w14:paraId="784347A7" w14:textId="7F857E1D" w:rsidR="000B32BB" w:rsidRDefault="000B32BB" w:rsidP="000B32BB">
      <w:pPr>
        <w:pStyle w:val="Heading1"/>
        <w:numPr>
          <w:ilvl w:val="0"/>
          <w:numId w:val="8"/>
        </w:numPr>
        <w:rPr>
          <w:lang w:val="en-US"/>
        </w:rPr>
      </w:pPr>
      <w:r>
        <w:rPr>
          <w:lang w:val="en-US"/>
        </w:rPr>
        <w:t>Introduction</w:t>
      </w:r>
    </w:p>
    <w:p w14:paraId="5DB79D26" w14:textId="2BB96C88" w:rsidR="000B32BB" w:rsidRDefault="000B32BB" w:rsidP="000B32BB">
      <w:pPr>
        <w:pStyle w:val="Heading2"/>
        <w:numPr>
          <w:ilvl w:val="1"/>
          <w:numId w:val="8"/>
        </w:numPr>
        <w:rPr>
          <w:lang w:val="en-US"/>
        </w:rPr>
      </w:pPr>
      <w:r>
        <w:rPr>
          <w:lang w:val="en-US"/>
        </w:rPr>
        <w:t>Scope</w:t>
      </w:r>
    </w:p>
    <w:p w14:paraId="308BF9AF" w14:textId="522B96E3" w:rsidR="000B32BB" w:rsidRDefault="005F168E" w:rsidP="008B6BD5">
      <w:pPr>
        <w:jc w:val="both"/>
        <w:rPr>
          <w:lang w:val="en-US"/>
        </w:rPr>
      </w:pPr>
      <w:r w:rsidRPr="27E3E298">
        <w:rPr>
          <w:lang w:val="en-US"/>
        </w:rPr>
        <w:t xml:space="preserve">The Storage Operator will be allocating Additional Volume and Priority Booster Capacities (PBC) as defined in detail in </w:t>
      </w:r>
      <w:r w:rsidR="00970E73">
        <w:rPr>
          <w:lang w:val="en-US"/>
        </w:rPr>
        <w:t>chapter</w:t>
      </w:r>
      <w:r w:rsidRPr="27E3E298">
        <w:rPr>
          <w:lang w:val="en-US"/>
        </w:rPr>
        <w:t xml:space="preserve"> 2.2 through one </w:t>
      </w:r>
      <w:r w:rsidR="00DD0710" w:rsidRPr="27E3E298">
        <w:rPr>
          <w:lang w:val="en-US"/>
        </w:rPr>
        <w:t>A</w:t>
      </w:r>
      <w:r w:rsidRPr="27E3E298">
        <w:rPr>
          <w:lang w:val="en-US"/>
        </w:rPr>
        <w:t xml:space="preserve">uction </w:t>
      </w:r>
      <w:r w:rsidR="00DD0710" w:rsidRPr="27E3E298">
        <w:rPr>
          <w:lang w:val="en-US"/>
        </w:rPr>
        <w:t>W</w:t>
      </w:r>
      <w:r w:rsidRPr="27E3E298">
        <w:rPr>
          <w:lang w:val="en-US"/>
        </w:rPr>
        <w:t>indow</w:t>
      </w:r>
      <w:r w:rsidR="00DF7341" w:rsidRPr="27E3E298">
        <w:rPr>
          <w:lang w:val="en-US"/>
        </w:rPr>
        <w:t xml:space="preserve"> using </w:t>
      </w:r>
      <w:r w:rsidR="00835A9B" w:rsidRPr="27E3E298">
        <w:rPr>
          <w:lang w:val="en-US"/>
        </w:rPr>
        <w:t>an</w:t>
      </w:r>
      <w:r w:rsidR="00DF7341" w:rsidRPr="27E3E298">
        <w:rPr>
          <w:lang w:val="en-US"/>
        </w:rPr>
        <w:t xml:space="preserve"> Auction Form</w:t>
      </w:r>
      <w:r w:rsidRPr="27E3E298">
        <w:rPr>
          <w:lang w:val="en-US"/>
        </w:rPr>
        <w:t>. The Services offered on the Auction Form by the Storage Operator are bound by the provisions of both the Access Code for Storage (ACS) and this TCAW. The Auction will take place between</w:t>
      </w:r>
      <w:r w:rsidRPr="27E3E298">
        <w:rPr>
          <w:b/>
          <w:bCs/>
          <w:lang w:val="en-US"/>
        </w:rPr>
        <w:t xml:space="preserve"> </w:t>
      </w:r>
      <w:r w:rsidR="1BB3494D" w:rsidRPr="27E3E298">
        <w:rPr>
          <w:b/>
          <w:bCs/>
          <w:lang w:val="en-US"/>
        </w:rPr>
        <w:t>27</w:t>
      </w:r>
      <w:r w:rsidRPr="27E3E298">
        <w:rPr>
          <w:b/>
          <w:bCs/>
          <w:lang w:val="en-US"/>
        </w:rPr>
        <w:t xml:space="preserve"> </w:t>
      </w:r>
      <w:r w:rsidR="25A2ECA9" w:rsidRPr="27E3E298">
        <w:rPr>
          <w:b/>
          <w:bCs/>
          <w:lang w:val="en-US"/>
        </w:rPr>
        <w:t>February</w:t>
      </w:r>
      <w:r w:rsidRPr="27E3E298">
        <w:rPr>
          <w:b/>
          <w:bCs/>
          <w:lang w:val="en-US"/>
        </w:rPr>
        <w:t xml:space="preserve"> 202</w:t>
      </w:r>
      <w:r w:rsidR="088B7C04" w:rsidRPr="27E3E298">
        <w:rPr>
          <w:b/>
          <w:bCs/>
          <w:lang w:val="en-US"/>
        </w:rPr>
        <w:t>4</w:t>
      </w:r>
      <w:r w:rsidRPr="27E3E298">
        <w:rPr>
          <w:b/>
          <w:bCs/>
          <w:lang w:val="en-US"/>
        </w:rPr>
        <w:t xml:space="preserve"> </w:t>
      </w:r>
      <w:r w:rsidR="0056133B">
        <w:rPr>
          <w:b/>
          <w:bCs/>
          <w:lang w:val="en-US"/>
        </w:rPr>
        <w:t>0</w:t>
      </w:r>
      <w:r w:rsidR="00D02906">
        <w:rPr>
          <w:b/>
          <w:bCs/>
          <w:lang w:val="en-US"/>
        </w:rPr>
        <w:t>8</w:t>
      </w:r>
      <w:r w:rsidR="0056133B">
        <w:rPr>
          <w:b/>
          <w:bCs/>
          <w:lang w:val="en-US"/>
        </w:rPr>
        <w:t xml:space="preserve">:00 </w:t>
      </w:r>
      <w:r w:rsidR="00B92A68">
        <w:rPr>
          <w:b/>
          <w:bCs/>
          <w:lang w:val="en-US"/>
        </w:rPr>
        <w:t xml:space="preserve">CET </w:t>
      </w:r>
      <w:r w:rsidRPr="27E3E298">
        <w:rPr>
          <w:b/>
          <w:bCs/>
          <w:lang w:val="en-US"/>
        </w:rPr>
        <w:t xml:space="preserve">and </w:t>
      </w:r>
      <w:r w:rsidR="6EBCC13F" w:rsidRPr="27E3E298">
        <w:rPr>
          <w:b/>
          <w:bCs/>
          <w:lang w:val="en-US"/>
        </w:rPr>
        <w:t>5</w:t>
      </w:r>
      <w:r w:rsidRPr="27E3E298">
        <w:rPr>
          <w:b/>
          <w:bCs/>
          <w:lang w:val="en-US"/>
        </w:rPr>
        <w:t xml:space="preserve"> M</w:t>
      </w:r>
      <w:r w:rsidR="00004CE4" w:rsidRPr="27E3E298">
        <w:rPr>
          <w:b/>
          <w:bCs/>
          <w:lang w:val="en-US"/>
        </w:rPr>
        <w:t>a</w:t>
      </w:r>
      <w:r w:rsidR="00DC2432" w:rsidRPr="27E3E298">
        <w:rPr>
          <w:b/>
          <w:bCs/>
          <w:lang w:val="en-US"/>
        </w:rPr>
        <w:t>rch</w:t>
      </w:r>
      <w:r w:rsidRPr="27E3E298">
        <w:rPr>
          <w:b/>
          <w:bCs/>
          <w:lang w:val="en-US"/>
        </w:rPr>
        <w:t xml:space="preserve"> 202</w:t>
      </w:r>
      <w:r w:rsidR="129035EA" w:rsidRPr="27E3E298">
        <w:rPr>
          <w:b/>
          <w:bCs/>
          <w:lang w:val="en-US"/>
        </w:rPr>
        <w:t>4</w:t>
      </w:r>
      <w:r w:rsidRPr="27E3E298">
        <w:rPr>
          <w:b/>
          <w:bCs/>
          <w:lang w:val="en-US"/>
        </w:rPr>
        <w:t xml:space="preserve"> </w:t>
      </w:r>
      <w:r w:rsidR="005A55B8" w:rsidRPr="11E2C3F1">
        <w:rPr>
          <w:b/>
          <w:bCs/>
          <w:lang w:val="en-US"/>
        </w:rPr>
        <w:t>1</w:t>
      </w:r>
      <w:r w:rsidR="7BDD5C62" w:rsidRPr="11E2C3F1">
        <w:rPr>
          <w:b/>
          <w:bCs/>
          <w:lang w:val="en-US"/>
        </w:rPr>
        <w:t>2</w:t>
      </w:r>
      <w:r w:rsidRPr="27E3E298">
        <w:rPr>
          <w:b/>
          <w:bCs/>
          <w:lang w:val="en-US"/>
        </w:rPr>
        <w:t xml:space="preserve">:00 </w:t>
      </w:r>
      <w:r w:rsidR="001E76EF" w:rsidRPr="27E3E298">
        <w:rPr>
          <w:b/>
          <w:bCs/>
          <w:lang w:val="en-US"/>
        </w:rPr>
        <w:t>CET.</w:t>
      </w:r>
    </w:p>
    <w:p w14:paraId="7BD8DBA6" w14:textId="523E9393" w:rsidR="008B6BD5" w:rsidRDefault="008B6BD5" w:rsidP="008B6BD5">
      <w:pPr>
        <w:jc w:val="both"/>
        <w:rPr>
          <w:lang w:val="en-US"/>
        </w:rPr>
      </w:pPr>
      <w:r w:rsidRPr="00FA22FA">
        <w:rPr>
          <w:lang w:val="en-US"/>
        </w:rPr>
        <w:t xml:space="preserve">This </w:t>
      </w:r>
      <w:r>
        <w:rPr>
          <w:lang w:val="en-US"/>
        </w:rPr>
        <w:t>TCAW</w:t>
      </w:r>
      <w:r w:rsidRPr="00FA22FA">
        <w:rPr>
          <w:lang w:val="en-US"/>
        </w:rPr>
        <w:t xml:space="preserve"> defines the relationship between the Storage Operator and the Applicant/Participant to the Auction </w:t>
      </w:r>
      <w:r>
        <w:rPr>
          <w:lang w:val="en-US"/>
        </w:rPr>
        <w:t>Window</w:t>
      </w:r>
      <w:r w:rsidRPr="00FA22FA">
        <w:rPr>
          <w:lang w:val="en-US"/>
        </w:rPr>
        <w:t>, the registration requirements and procedures for participating to the Auction Window, including the various applicable procedures and conditions throughout the Auction process and the warranties provided by each Party.</w:t>
      </w:r>
    </w:p>
    <w:p w14:paraId="1957071A" w14:textId="6696E2DB" w:rsidR="008B6BD5" w:rsidRDefault="001571D5" w:rsidP="008B6BD5">
      <w:pPr>
        <w:pStyle w:val="Heading2"/>
        <w:numPr>
          <w:ilvl w:val="1"/>
          <w:numId w:val="8"/>
        </w:numPr>
        <w:rPr>
          <w:lang w:val="en-US"/>
        </w:rPr>
      </w:pPr>
      <w:r>
        <w:rPr>
          <w:lang w:val="en-US"/>
        </w:rPr>
        <w:t>Description of Offered Services</w:t>
      </w:r>
    </w:p>
    <w:p w14:paraId="1C40DCD3" w14:textId="04E0334E" w:rsidR="009525F3" w:rsidRDefault="001571D5" w:rsidP="27E3E298">
      <w:pPr>
        <w:rPr>
          <w:lang w:val="en-US"/>
        </w:rPr>
      </w:pPr>
      <w:r w:rsidRPr="27E3E298">
        <w:rPr>
          <w:lang w:val="en-US"/>
        </w:rPr>
        <w:t>Fluxys Belgium offers the following services</w:t>
      </w:r>
      <w:r w:rsidR="00153D64" w:rsidRPr="27E3E298">
        <w:rPr>
          <w:lang w:val="en-US"/>
        </w:rPr>
        <w:t xml:space="preserve"> via auction</w:t>
      </w:r>
      <w:r w:rsidR="012008CA" w:rsidRPr="27E3E298">
        <w:rPr>
          <w:lang w:val="en-US"/>
        </w:rPr>
        <w:t>:</w:t>
      </w:r>
    </w:p>
    <w:p w14:paraId="38E224D8" w14:textId="601D1611" w:rsidR="00153D64" w:rsidRPr="007E7E10" w:rsidRDefault="00153D64" w:rsidP="00153D64">
      <w:pPr>
        <w:pStyle w:val="ListParagraph"/>
        <w:numPr>
          <w:ilvl w:val="0"/>
          <w:numId w:val="18"/>
        </w:numPr>
        <w:rPr>
          <w:b/>
          <w:bCs/>
          <w:lang w:val="en-US"/>
        </w:rPr>
      </w:pPr>
      <w:r w:rsidRPr="27E3E298">
        <w:rPr>
          <w:lang w:val="en-US"/>
        </w:rPr>
        <w:t>Additional Volume</w:t>
      </w:r>
      <w:r w:rsidR="5DE5B392" w:rsidRPr="27E3E298">
        <w:rPr>
          <w:lang w:val="en-US"/>
        </w:rPr>
        <w:t xml:space="preserve"> </w:t>
      </w:r>
      <w:r w:rsidRPr="27E3E298">
        <w:rPr>
          <w:b/>
          <w:bCs/>
          <w:lang w:val="en-US"/>
        </w:rPr>
        <w:t>:</w:t>
      </w:r>
      <w:r w:rsidRPr="007E7E10">
        <w:rPr>
          <w:lang w:val="en-GB"/>
        </w:rPr>
        <w:tab/>
      </w:r>
      <w:r w:rsidRPr="007E7E10">
        <w:rPr>
          <w:lang w:val="en-GB"/>
        </w:rPr>
        <w:tab/>
      </w:r>
      <w:r w:rsidR="00815112">
        <w:rPr>
          <w:lang w:val="en-GB"/>
        </w:rPr>
        <w:t xml:space="preserve">  </w:t>
      </w:r>
      <w:r w:rsidRPr="27E3E298">
        <w:rPr>
          <w:b/>
          <w:bCs/>
          <w:lang w:val="en-US"/>
        </w:rPr>
        <w:t>1 218 000</w:t>
      </w:r>
      <w:r w:rsidRPr="27E3E298">
        <w:rPr>
          <w:lang w:val="en-US"/>
        </w:rPr>
        <w:t xml:space="preserve"> </w:t>
      </w:r>
      <w:r w:rsidRPr="007E7E10">
        <w:rPr>
          <w:lang w:val="en-GB"/>
        </w:rPr>
        <w:tab/>
      </w:r>
      <w:r w:rsidRPr="27E3E298">
        <w:rPr>
          <w:lang w:val="en-US"/>
        </w:rPr>
        <w:t>MWh</w:t>
      </w:r>
      <w:r w:rsidR="007E7E10">
        <w:rPr>
          <w:lang w:val="en-US"/>
        </w:rPr>
        <w:t xml:space="preserve"> </w:t>
      </w:r>
      <w:r w:rsidR="003F0CBD">
        <w:rPr>
          <w:lang w:val="en-US"/>
        </w:rPr>
        <w:tab/>
        <w:t xml:space="preserve">  </w:t>
      </w:r>
      <w:r w:rsidR="00377F31">
        <w:rPr>
          <w:lang w:val="en-US"/>
        </w:rPr>
        <w:t xml:space="preserve">   </w:t>
      </w:r>
      <w:r w:rsidR="007E7E10" w:rsidRPr="003F0CBD">
        <w:rPr>
          <w:b/>
          <w:bCs/>
          <w:sz w:val="16"/>
          <w:szCs w:val="16"/>
          <w:lang w:val="en-US"/>
        </w:rPr>
        <w:t>for the Storage Year 2024-2025</w:t>
      </w:r>
    </w:p>
    <w:p w14:paraId="17212DEE" w14:textId="744AABE6" w:rsidR="00153D64" w:rsidRPr="00E23910" w:rsidRDefault="002F271B" w:rsidP="00153D64">
      <w:pPr>
        <w:pStyle w:val="ListParagraph"/>
        <w:numPr>
          <w:ilvl w:val="0"/>
          <w:numId w:val="18"/>
        </w:numPr>
        <w:rPr>
          <w:sz w:val="16"/>
          <w:szCs w:val="16"/>
        </w:rPr>
      </w:pPr>
      <w:r w:rsidRPr="792D1CAF">
        <w:t xml:space="preserve">PBC </w:t>
      </w:r>
      <w:r w:rsidR="00C45D2E" w:rsidRPr="792D1CAF">
        <w:t>I</w:t>
      </w:r>
      <w:r w:rsidRPr="792D1CAF">
        <w:t>njection (interruptible)</w:t>
      </w:r>
      <w:r w:rsidR="165D10AC" w:rsidRPr="792D1CAF">
        <w:t xml:space="preserve"> </w:t>
      </w:r>
      <w:r w:rsidR="107F06A8" w:rsidRPr="792D1CAF">
        <w:t>:</w:t>
      </w:r>
      <w:r>
        <w:tab/>
      </w:r>
      <w:r w:rsidR="00B73A03" w:rsidRPr="792D1CAF">
        <w:t xml:space="preserve">       </w:t>
      </w:r>
      <w:r w:rsidR="41A86EA2" w:rsidRPr="792D1CAF">
        <w:t xml:space="preserve"> </w:t>
      </w:r>
      <w:r w:rsidR="0A6172CF" w:rsidRPr="792D1CAF">
        <w:t xml:space="preserve"> </w:t>
      </w:r>
      <w:r w:rsidR="00377F31" w:rsidRPr="792D1CAF">
        <w:t xml:space="preserve"> </w:t>
      </w:r>
      <w:r w:rsidR="00815112" w:rsidRPr="3E508156">
        <w:t xml:space="preserve"> </w:t>
      </w:r>
      <w:r w:rsidR="00377F31" w:rsidRPr="3E508156">
        <w:t xml:space="preserve"> </w:t>
      </w:r>
      <w:r w:rsidR="6C21FAD3" w:rsidRPr="792D1CAF">
        <w:rPr>
          <w:b/>
        </w:rPr>
        <w:t>549</w:t>
      </w:r>
      <w:r>
        <w:tab/>
      </w:r>
      <w:r w:rsidRPr="792D1CAF">
        <w:t>MWh/h</w:t>
      </w:r>
      <w:r w:rsidR="0372521B" w:rsidRPr="792D1CAF">
        <w:t xml:space="preserve"> </w:t>
      </w:r>
      <w:r w:rsidR="003F0CBD" w:rsidRPr="792D1CAF">
        <w:t xml:space="preserve"> </w:t>
      </w:r>
      <w:r w:rsidR="00377F31" w:rsidRPr="792D1CAF">
        <w:t xml:space="preserve">   </w:t>
      </w:r>
      <w:r w:rsidR="0372521B" w:rsidRPr="792D1CAF">
        <w:rPr>
          <w:sz w:val="16"/>
          <w:szCs w:val="16"/>
        </w:rPr>
        <w:t xml:space="preserve">for </w:t>
      </w:r>
      <w:r w:rsidR="2CCF106C" w:rsidRPr="792D1CAF">
        <w:rPr>
          <w:sz w:val="16"/>
          <w:szCs w:val="16"/>
        </w:rPr>
        <w:t>April to October 2024</w:t>
      </w:r>
    </w:p>
    <w:p w14:paraId="6EA5CDD4" w14:textId="0A45022B" w:rsidR="7C4C98F4" w:rsidRPr="001357DE" w:rsidRDefault="7C4C98F4" w:rsidP="27E3E298">
      <w:pPr>
        <w:pStyle w:val="ListParagraph"/>
        <w:numPr>
          <w:ilvl w:val="0"/>
          <w:numId w:val="18"/>
        </w:numPr>
      </w:pPr>
      <w:r w:rsidRPr="23CECCEE">
        <w:t>PBC Injection (interruptible) :</w:t>
      </w:r>
      <w:r>
        <w:tab/>
      </w:r>
      <w:r w:rsidRPr="23CECCEE">
        <w:t xml:space="preserve">        </w:t>
      </w:r>
      <w:r w:rsidR="00377F31" w:rsidRPr="23CECCEE">
        <w:t xml:space="preserve"> </w:t>
      </w:r>
      <w:r w:rsidR="55B456E1" w:rsidRPr="23CECCEE">
        <w:t xml:space="preserve"> </w:t>
      </w:r>
      <w:r w:rsidR="00377F31" w:rsidRPr="23CECCEE">
        <w:t xml:space="preserve"> </w:t>
      </w:r>
      <w:r w:rsidR="55B456E1" w:rsidRPr="23CECCEE">
        <w:rPr>
          <w:b/>
        </w:rPr>
        <w:t xml:space="preserve"> </w:t>
      </w:r>
      <w:r w:rsidRPr="23CECCEE">
        <w:rPr>
          <w:b/>
        </w:rPr>
        <w:t>773</w:t>
      </w:r>
      <w:r>
        <w:tab/>
      </w:r>
      <w:r w:rsidRPr="23CECCEE">
        <w:t>MWh/h</w:t>
      </w:r>
      <w:r w:rsidRPr="23CECCEE">
        <w:rPr>
          <w:sz w:val="16"/>
          <w:szCs w:val="16"/>
        </w:rPr>
        <w:t xml:space="preserve"> </w:t>
      </w:r>
      <w:r w:rsidR="00377F31" w:rsidRPr="23CECCEE">
        <w:rPr>
          <w:sz w:val="16"/>
          <w:szCs w:val="16"/>
        </w:rPr>
        <w:t xml:space="preserve">    </w:t>
      </w:r>
      <w:r w:rsidR="003F0CBD" w:rsidRPr="23CECCEE">
        <w:rPr>
          <w:sz w:val="16"/>
          <w:szCs w:val="16"/>
        </w:rPr>
        <w:t xml:space="preserve"> </w:t>
      </w:r>
      <w:r w:rsidRPr="23CECCEE">
        <w:rPr>
          <w:sz w:val="16"/>
          <w:szCs w:val="16"/>
        </w:rPr>
        <w:t>for November 2024 to March 2025</w:t>
      </w:r>
    </w:p>
    <w:p w14:paraId="31F126AF" w14:textId="59F4DA11" w:rsidR="23341514" w:rsidRDefault="23341514" w:rsidP="27E3E298">
      <w:pPr>
        <w:pStyle w:val="ListParagraph"/>
        <w:numPr>
          <w:ilvl w:val="0"/>
          <w:numId w:val="18"/>
        </w:numPr>
        <w:rPr>
          <w:szCs w:val="20"/>
          <w:lang w:val="en-GB"/>
        </w:rPr>
      </w:pPr>
      <w:r w:rsidRPr="27E3E298">
        <w:rPr>
          <w:lang w:val="en-GB"/>
        </w:rPr>
        <w:t>PBC Withdrawal (interruptible)</w:t>
      </w:r>
      <w:r w:rsidR="00815112">
        <w:rPr>
          <w:lang w:val="en-GB"/>
        </w:rPr>
        <w:t xml:space="preserve"> :</w:t>
      </w:r>
      <w:r w:rsidRPr="27E3E298">
        <w:rPr>
          <w:lang w:val="en-GB"/>
        </w:rPr>
        <w:t> </w:t>
      </w:r>
      <w:r w:rsidR="5FF3EF83" w:rsidRPr="27E3E298">
        <w:rPr>
          <w:lang w:val="en-GB"/>
        </w:rPr>
        <w:t xml:space="preserve"> </w:t>
      </w:r>
      <w:r w:rsidR="7D26F006" w:rsidRPr="27E3E298">
        <w:rPr>
          <w:lang w:val="en-GB"/>
        </w:rPr>
        <w:t xml:space="preserve"> </w:t>
      </w:r>
      <w:r w:rsidR="003E3AD2">
        <w:rPr>
          <w:lang w:val="en-GB"/>
        </w:rPr>
        <w:t xml:space="preserve">   </w:t>
      </w:r>
      <w:r w:rsidR="00377F31">
        <w:rPr>
          <w:lang w:val="en-GB"/>
        </w:rPr>
        <w:t xml:space="preserve"> </w:t>
      </w:r>
      <w:r w:rsidRPr="27E3E298">
        <w:rPr>
          <w:b/>
          <w:bCs/>
          <w:lang w:val="en-GB"/>
        </w:rPr>
        <w:t>1 027</w:t>
      </w:r>
      <w:r w:rsidRPr="003E3AD2">
        <w:rPr>
          <w:lang w:val="en-GB"/>
        </w:rPr>
        <w:tab/>
      </w:r>
      <w:r w:rsidRPr="27E3E298">
        <w:rPr>
          <w:lang w:val="en-GB"/>
        </w:rPr>
        <w:t>MWh/h</w:t>
      </w:r>
      <w:r w:rsidR="003F0CBD">
        <w:rPr>
          <w:lang w:val="en-GB"/>
        </w:rPr>
        <w:t xml:space="preserve">  </w:t>
      </w:r>
      <w:r w:rsidR="00377F31">
        <w:rPr>
          <w:lang w:val="en-GB"/>
        </w:rPr>
        <w:t xml:space="preserve">   </w:t>
      </w:r>
      <w:r w:rsidR="003E3AD2" w:rsidRPr="00AE276E">
        <w:rPr>
          <w:sz w:val="16"/>
          <w:szCs w:val="16"/>
          <w:lang w:val="en-GB"/>
        </w:rPr>
        <w:t>for April to October 2024</w:t>
      </w:r>
    </w:p>
    <w:p w14:paraId="4D7B1EA4" w14:textId="55444AAB" w:rsidR="00377F31" w:rsidRPr="00DC0AEF" w:rsidRDefault="00377F31" w:rsidP="00377F31">
      <w:pPr>
        <w:pStyle w:val="ListParagraph"/>
        <w:numPr>
          <w:ilvl w:val="0"/>
          <w:numId w:val="18"/>
        </w:numPr>
        <w:rPr>
          <w:szCs w:val="20"/>
          <w:lang w:val="en-GB"/>
        </w:rPr>
      </w:pPr>
      <w:r w:rsidRPr="27E3E298">
        <w:rPr>
          <w:lang w:val="en-GB"/>
        </w:rPr>
        <w:t>PBC Withdrawal (interruptible)</w:t>
      </w:r>
      <w:r w:rsidR="00815112">
        <w:rPr>
          <w:lang w:val="en-GB"/>
        </w:rPr>
        <w:t xml:space="preserve"> :</w:t>
      </w:r>
      <w:r w:rsidRPr="27E3E298">
        <w:rPr>
          <w:lang w:val="en-GB"/>
        </w:rPr>
        <w:t xml:space="preserve">   </w:t>
      </w:r>
      <w:r>
        <w:rPr>
          <w:lang w:val="en-GB"/>
        </w:rPr>
        <w:t xml:space="preserve">    </w:t>
      </w:r>
      <w:r w:rsidRPr="27E3E298">
        <w:rPr>
          <w:b/>
          <w:bCs/>
          <w:lang w:val="en-GB"/>
        </w:rPr>
        <w:t xml:space="preserve"> </w:t>
      </w:r>
      <w:r>
        <w:rPr>
          <w:b/>
          <w:bCs/>
          <w:lang w:val="en-GB"/>
        </w:rPr>
        <w:t xml:space="preserve">  730</w:t>
      </w:r>
      <w:r w:rsidRPr="003E3AD2">
        <w:rPr>
          <w:lang w:val="en-GB"/>
        </w:rPr>
        <w:tab/>
      </w:r>
      <w:r w:rsidRPr="27E3E298">
        <w:rPr>
          <w:lang w:val="en-GB"/>
        </w:rPr>
        <w:t>MWh/h</w:t>
      </w:r>
      <w:r>
        <w:rPr>
          <w:lang w:val="en-GB"/>
        </w:rPr>
        <w:t xml:space="preserve">     </w:t>
      </w:r>
      <w:r w:rsidRPr="00AE276E">
        <w:rPr>
          <w:sz w:val="16"/>
          <w:szCs w:val="16"/>
          <w:lang w:val="en-GB"/>
        </w:rPr>
        <w:t xml:space="preserve">for </w:t>
      </w:r>
      <w:r>
        <w:rPr>
          <w:sz w:val="16"/>
          <w:szCs w:val="16"/>
          <w:lang w:val="en-GB"/>
        </w:rPr>
        <w:t xml:space="preserve">November </w:t>
      </w:r>
      <w:r w:rsidRPr="00AE276E">
        <w:rPr>
          <w:sz w:val="16"/>
          <w:szCs w:val="16"/>
          <w:lang w:val="en-GB"/>
        </w:rPr>
        <w:t xml:space="preserve">to </w:t>
      </w:r>
      <w:r w:rsidR="00CF5AB1">
        <w:rPr>
          <w:sz w:val="16"/>
          <w:szCs w:val="16"/>
          <w:lang w:val="en-GB"/>
        </w:rPr>
        <w:t>December</w:t>
      </w:r>
      <w:r w:rsidRPr="00AE276E">
        <w:rPr>
          <w:sz w:val="16"/>
          <w:szCs w:val="16"/>
          <w:lang w:val="en-GB"/>
        </w:rPr>
        <w:t xml:space="preserve"> 202</w:t>
      </w:r>
      <w:r w:rsidR="00CF5AB1">
        <w:rPr>
          <w:sz w:val="16"/>
          <w:szCs w:val="16"/>
          <w:lang w:val="en-GB"/>
        </w:rPr>
        <w:t>4</w:t>
      </w:r>
    </w:p>
    <w:p w14:paraId="25767149" w14:textId="37BDC1C7" w:rsidR="00DC0AEF" w:rsidRPr="00526D26" w:rsidRDefault="00DC0AEF" w:rsidP="00526D26">
      <w:pPr>
        <w:pStyle w:val="ListParagraph"/>
        <w:numPr>
          <w:ilvl w:val="0"/>
          <w:numId w:val="18"/>
        </w:numPr>
        <w:rPr>
          <w:lang w:val="en-GB"/>
        </w:rPr>
      </w:pPr>
      <w:r w:rsidRPr="27E3E298">
        <w:rPr>
          <w:lang w:val="en-GB"/>
        </w:rPr>
        <w:t>PBC Withdrawal (interruptible)</w:t>
      </w:r>
      <w:r w:rsidR="00815112">
        <w:rPr>
          <w:lang w:val="en-GB"/>
        </w:rPr>
        <w:t xml:space="preserve"> :</w:t>
      </w:r>
      <w:r w:rsidRPr="27E3E298">
        <w:rPr>
          <w:lang w:val="en-GB"/>
        </w:rPr>
        <w:t xml:space="preserve">   </w:t>
      </w:r>
      <w:r>
        <w:rPr>
          <w:lang w:val="en-GB"/>
        </w:rPr>
        <w:t xml:space="preserve">    </w:t>
      </w:r>
      <w:r w:rsidRPr="27E3E298">
        <w:rPr>
          <w:b/>
          <w:bCs/>
          <w:lang w:val="en-GB"/>
        </w:rPr>
        <w:t xml:space="preserve"> </w:t>
      </w:r>
      <w:r>
        <w:rPr>
          <w:b/>
          <w:bCs/>
          <w:lang w:val="en-GB"/>
        </w:rPr>
        <w:t xml:space="preserve">  670</w:t>
      </w:r>
      <w:r w:rsidRPr="00D34C40">
        <w:rPr>
          <w:lang w:val="en-GB"/>
        </w:rPr>
        <w:tab/>
      </w:r>
      <w:r w:rsidRPr="27E3E298">
        <w:rPr>
          <w:lang w:val="en-GB"/>
        </w:rPr>
        <w:t>MWh/h</w:t>
      </w:r>
      <w:r>
        <w:rPr>
          <w:lang w:val="en-GB"/>
        </w:rPr>
        <w:t xml:space="preserve">     </w:t>
      </w:r>
      <w:r w:rsidRPr="00AE276E">
        <w:rPr>
          <w:sz w:val="16"/>
          <w:szCs w:val="16"/>
          <w:lang w:val="en-GB"/>
        </w:rPr>
        <w:t xml:space="preserve">for </w:t>
      </w:r>
      <w:r>
        <w:rPr>
          <w:sz w:val="16"/>
          <w:szCs w:val="16"/>
          <w:lang w:val="en-GB"/>
        </w:rPr>
        <w:t>Jan</w:t>
      </w:r>
      <w:r w:rsidR="009D4538">
        <w:rPr>
          <w:sz w:val="16"/>
          <w:szCs w:val="16"/>
          <w:lang w:val="en-GB"/>
        </w:rPr>
        <w:t>uary</w:t>
      </w:r>
      <w:r>
        <w:rPr>
          <w:sz w:val="16"/>
          <w:szCs w:val="16"/>
          <w:lang w:val="en-GB"/>
        </w:rPr>
        <w:t xml:space="preserve"> </w:t>
      </w:r>
      <w:r w:rsidRPr="00AE276E">
        <w:rPr>
          <w:sz w:val="16"/>
          <w:szCs w:val="16"/>
          <w:lang w:val="en-GB"/>
        </w:rPr>
        <w:t xml:space="preserve">to </w:t>
      </w:r>
      <w:r w:rsidR="009D4538">
        <w:rPr>
          <w:sz w:val="16"/>
          <w:szCs w:val="16"/>
          <w:lang w:val="en-GB"/>
        </w:rPr>
        <w:t>March</w:t>
      </w:r>
      <w:r w:rsidRPr="00AE276E">
        <w:rPr>
          <w:sz w:val="16"/>
          <w:szCs w:val="16"/>
          <w:lang w:val="en-GB"/>
        </w:rPr>
        <w:t xml:space="preserve"> 202</w:t>
      </w:r>
      <w:r w:rsidR="009D4538">
        <w:rPr>
          <w:sz w:val="16"/>
          <w:szCs w:val="16"/>
          <w:lang w:val="en-GB"/>
        </w:rPr>
        <w:t>5</w:t>
      </w:r>
    </w:p>
    <w:p w14:paraId="519FF302" w14:textId="77777777" w:rsidR="00526D26" w:rsidRDefault="00526D26" w:rsidP="00B73A03">
      <w:pPr>
        <w:rPr>
          <w:b/>
          <w:bCs/>
          <w:lang w:val="en-GB"/>
        </w:rPr>
      </w:pPr>
    </w:p>
    <w:p w14:paraId="5E7E4ED8" w14:textId="77777777" w:rsidR="00526D26" w:rsidRDefault="00526D26" w:rsidP="00B73A03">
      <w:pPr>
        <w:rPr>
          <w:b/>
          <w:bCs/>
          <w:lang w:val="en-GB"/>
        </w:rPr>
      </w:pPr>
    </w:p>
    <w:p w14:paraId="01E8DBF5" w14:textId="003A7A9B" w:rsidR="00775265" w:rsidRDefault="00B73A03" w:rsidP="00B73A03">
      <w:pPr>
        <w:rPr>
          <w:lang w:val="en-GB"/>
        </w:rPr>
      </w:pPr>
      <w:r w:rsidRPr="002B5CCD">
        <w:rPr>
          <w:b/>
          <w:bCs/>
          <w:lang w:val="en-GB"/>
        </w:rPr>
        <w:lastRenderedPageBreak/>
        <w:t>Service Start Date</w:t>
      </w:r>
      <w:r>
        <w:rPr>
          <w:lang w:val="en-GB"/>
        </w:rPr>
        <w:t xml:space="preserve"> </w:t>
      </w:r>
    </w:p>
    <w:p w14:paraId="4C7AD4E6" w14:textId="3E45A145" w:rsidR="00BA157A" w:rsidRDefault="00775265" w:rsidP="00775265">
      <w:pPr>
        <w:pStyle w:val="ListParagraph"/>
        <w:numPr>
          <w:ilvl w:val="0"/>
          <w:numId w:val="28"/>
        </w:numPr>
        <w:rPr>
          <w:lang w:val="en-GB"/>
        </w:rPr>
      </w:pPr>
      <w:r w:rsidRPr="00775265">
        <w:rPr>
          <w:lang w:val="en-GB"/>
        </w:rPr>
        <w:t xml:space="preserve">for Additional Volume: </w:t>
      </w:r>
      <w:r>
        <w:rPr>
          <w:lang w:val="en-GB"/>
        </w:rPr>
        <w:t>1</w:t>
      </w:r>
      <w:r w:rsidRPr="006C6D28">
        <w:rPr>
          <w:vertAlign w:val="superscript"/>
          <w:lang w:val="en-GB"/>
        </w:rPr>
        <w:t>st</w:t>
      </w:r>
      <w:r>
        <w:rPr>
          <w:lang w:val="en-GB"/>
        </w:rPr>
        <w:t xml:space="preserve"> April </w:t>
      </w:r>
      <w:r w:rsidR="00F62DBD">
        <w:rPr>
          <w:lang w:val="en-GB"/>
        </w:rPr>
        <w:t>202</w:t>
      </w:r>
      <w:r w:rsidR="00E13904">
        <w:rPr>
          <w:lang w:val="en-GB"/>
        </w:rPr>
        <w:t>4</w:t>
      </w:r>
    </w:p>
    <w:p w14:paraId="7870F8C9" w14:textId="50A06364" w:rsidR="00180720" w:rsidRPr="00526D26" w:rsidRDefault="00F647A0" w:rsidP="00526D26">
      <w:pPr>
        <w:pStyle w:val="ListParagraph"/>
        <w:numPr>
          <w:ilvl w:val="0"/>
          <w:numId w:val="28"/>
        </w:numPr>
        <w:spacing w:before="200" w:line="259" w:lineRule="auto"/>
        <w:rPr>
          <w:b/>
          <w:bCs/>
          <w:lang w:val="en-GB"/>
        </w:rPr>
      </w:pPr>
      <w:r w:rsidRPr="00526D26">
        <w:rPr>
          <w:lang w:val="en-GB"/>
        </w:rPr>
        <w:t xml:space="preserve">for </w:t>
      </w:r>
      <w:r w:rsidR="00BA157A" w:rsidRPr="00526D26">
        <w:rPr>
          <w:lang w:val="en-GB"/>
        </w:rPr>
        <w:t xml:space="preserve">PBC </w:t>
      </w:r>
      <w:r w:rsidR="00C45D2E" w:rsidRPr="00526D26">
        <w:rPr>
          <w:lang w:val="en-GB"/>
        </w:rPr>
        <w:t>I</w:t>
      </w:r>
      <w:r w:rsidR="00BA157A" w:rsidRPr="00526D26">
        <w:rPr>
          <w:lang w:val="en-GB"/>
        </w:rPr>
        <w:t xml:space="preserve">njection and PBC Withdrawal : </w:t>
      </w:r>
      <w:r w:rsidR="00B73A03" w:rsidRPr="00526D26">
        <w:rPr>
          <w:lang w:val="en-GB"/>
        </w:rPr>
        <w:t>to be decided by the Participant in the Auction Form</w:t>
      </w:r>
    </w:p>
    <w:p w14:paraId="16EB02D4" w14:textId="68C78FD3" w:rsidR="00F647A0" w:rsidRDefault="002B5CCD" w:rsidP="00B73A03">
      <w:pPr>
        <w:rPr>
          <w:lang w:val="en-GB"/>
        </w:rPr>
      </w:pPr>
      <w:r w:rsidRPr="002B5CCD">
        <w:rPr>
          <w:b/>
          <w:bCs/>
          <w:lang w:val="en-GB"/>
        </w:rPr>
        <w:t>Service Period</w:t>
      </w:r>
      <w:r>
        <w:rPr>
          <w:lang w:val="en-GB"/>
        </w:rPr>
        <w:t xml:space="preserve"> </w:t>
      </w:r>
    </w:p>
    <w:p w14:paraId="3F3A0110" w14:textId="77777777" w:rsidR="00A73080" w:rsidRDefault="00F647A0" w:rsidP="00F647A0">
      <w:pPr>
        <w:pStyle w:val="ListParagraph"/>
        <w:numPr>
          <w:ilvl w:val="0"/>
          <w:numId w:val="29"/>
        </w:numPr>
        <w:rPr>
          <w:lang w:val="en-GB"/>
        </w:rPr>
      </w:pPr>
      <w:r>
        <w:rPr>
          <w:lang w:val="en-GB"/>
        </w:rPr>
        <w:t>for Additional Volume</w:t>
      </w:r>
      <w:r w:rsidR="00A73080">
        <w:rPr>
          <w:lang w:val="en-GB"/>
        </w:rPr>
        <w:t>: 1 Storage Year</w:t>
      </w:r>
    </w:p>
    <w:p w14:paraId="05F3DFA9" w14:textId="7868FA57" w:rsidR="00B73A03" w:rsidRPr="00F647A0" w:rsidRDefault="00A73080" w:rsidP="006C6D28">
      <w:pPr>
        <w:pStyle w:val="ListParagraph"/>
        <w:numPr>
          <w:ilvl w:val="0"/>
          <w:numId w:val="29"/>
        </w:numPr>
        <w:rPr>
          <w:lang w:val="en-GB"/>
        </w:rPr>
      </w:pPr>
      <w:r>
        <w:rPr>
          <w:lang w:val="en-GB"/>
        </w:rPr>
        <w:t xml:space="preserve">for PBC Injection and PBC Withdrawal: </w:t>
      </w:r>
      <w:r w:rsidR="002B5CCD" w:rsidRPr="00F647A0">
        <w:rPr>
          <w:lang w:val="en-GB"/>
        </w:rPr>
        <w:t>to be decided by the Participant in the Auction Form</w:t>
      </w:r>
      <w:r w:rsidR="008111D0">
        <w:rPr>
          <w:lang w:val="en-GB"/>
        </w:rPr>
        <w:t xml:space="preserve">, with a </w:t>
      </w:r>
      <w:r w:rsidR="0094045F">
        <w:rPr>
          <w:lang w:val="en-GB"/>
        </w:rPr>
        <w:t>granularity</w:t>
      </w:r>
      <w:r w:rsidR="008111D0">
        <w:rPr>
          <w:lang w:val="en-GB"/>
        </w:rPr>
        <w:t xml:space="preserve"> of 1</w:t>
      </w:r>
      <w:r w:rsidR="00E5328F">
        <w:rPr>
          <w:lang w:val="en-GB"/>
        </w:rPr>
        <w:t xml:space="preserve"> month</w:t>
      </w:r>
    </w:p>
    <w:p w14:paraId="5383C70C" w14:textId="4AE56F3D" w:rsidR="002B5CCD" w:rsidRDefault="005156DB" w:rsidP="005156DB">
      <w:pPr>
        <w:pStyle w:val="Heading2"/>
        <w:numPr>
          <w:ilvl w:val="1"/>
          <w:numId w:val="8"/>
        </w:numPr>
        <w:rPr>
          <w:lang w:val="en-GB"/>
        </w:rPr>
      </w:pPr>
      <w:r>
        <w:rPr>
          <w:lang w:val="en-GB"/>
        </w:rPr>
        <w:t xml:space="preserve">Tariff and </w:t>
      </w:r>
      <w:r w:rsidR="00420538">
        <w:rPr>
          <w:lang w:val="en-GB"/>
        </w:rPr>
        <w:t>R</w:t>
      </w:r>
      <w:r>
        <w:rPr>
          <w:lang w:val="en-GB"/>
        </w:rPr>
        <w:t>eserve Price</w:t>
      </w:r>
    </w:p>
    <w:p w14:paraId="2E866AD0" w14:textId="5E605D7A" w:rsidR="005156DB" w:rsidRDefault="005156DB" w:rsidP="005156DB">
      <w:pPr>
        <w:rPr>
          <w:lang w:val="en-GB"/>
        </w:rPr>
      </w:pPr>
      <w:r>
        <w:rPr>
          <w:lang w:val="en-GB"/>
        </w:rPr>
        <w:t xml:space="preserve">The </w:t>
      </w:r>
      <w:r w:rsidR="00D037A2">
        <w:rPr>
          <w:lang w:val="en-GB"/>
        </w:rPr>
        <w:t>A</w:t>
      </w:r>
      <w:r>
        <w:rPr>
          <w:lang w:val="en-GB"/>
        </w:rPr>
        <w:t xml:space="preserve">uction </w:t>
      </w:r>
      <w:r w:rsidR="00832F1A">
        <w:rPr>
          <w:lang w:val="en-GB"/>
        </w:rPr>
        <w:t>R</w:t>
      </w:r>
      <w:r>
        <w:rPr>
          <w:lang w:val="en-GB"/>
        </w:rPr>
        <w:t xml:space="preserve">eserve </w:t>
      </w:r>
      <w:r w:rsidR="00832F1A">
        <w:rPr>
          <w:lang w:val="en-GB"/>
        </w:rPr>
        <w:t>P</w:t>
      </w:r>
      <w:r>
        <w:rPr>
          <w:lang w:val="en-GB"/>
        </w:rPr>
        <w:t xml:space="preserve">rices </w:t>
      </w:r>
      <w:r w:rsidR="00F56ED9">
        <w:rPr>
          <w:lang w:val="en-GB"/>
        </w:rPr>
        <w:t>for each offered runtime</w:t>
      </w:r>
      <w:r w:rsidR="00A034E1">
        <w:rPr>
          <w:rStyle w:val="FootnoteReference"/>
          <w:lang w:val="en-GB"/>
        </w:rPr>
        <w:footnoteReference w:id="2"/>
      </w:r>
      <w:r w:rsidR="00F56ED9">
        <w:rPr>
          <w:lang w:val="en-GB"/>
        </w:rPr>
        <w:t xml:space="preserve"> are Fluxys </w:t>
      </w:r>
      <w:r w:rsidR="009B0174">
        <w:rPr>
          <w:lang w:val="en-GB"/>
        </w:rPr>
        <w:t xml:space="preserve">Belgium </w:t>
      </w:r>
      <w:r w:rsidR="00F56ED9">
        <w:rPr>
          <w:lang w:val="en-GB"/>
        </w:rPr>
        <w:t>Regulated Tariffs:</w:t>
      </w:r>
    </w:p>
    <w:tbl>
      <w:tblPr>
        <w:tblStyle w:val="TableGrid"/>
        <w:tblW w:w="0" w:type="auto"/>
        <w:tblLook w:val="04A0" w:firstRow="1" w:lastRow="0" w:firstColumn="1" w:lastColumn="0" w:noHBand="0" w:noVBand="1"/>
      </w:tblPr>
      <w:tblGrid>
        <w:gridCol w:w="2188"/>
        <w:gridCol w:w="2189"/>
        <w:gridCol w:w="2189"/>
        <w:gridCol w:w="2189"/>
      </w:tblGrid>
      <w:tr w:rsidR="00BA0021" w14:paraId="081A90A1" w14:textId="77777777" w:rsidTr="00BA0021">
        <w:tc>
          <w:tcPr>
            <w:tcW w:w="2188" w:type="dxa"/>
          </w:tcPr>
          <w:p w14:paraId="55B757C3" w14:textId="18485C8F" w:rsidR="00BA0021" w:rsidRDefault="00BA0021" w:rsidP="001F0697">
            <w:pPr>
              <w:jc w:val="center"/>
              <w:rPr>
                <w:lang w:val="en-GB"/>
              </w:rPr>
            </w:pPr>
            <w:r>
              <w:rPr>
                <w:lang w:val="en-GB"/>
              </w:rPr>
              <w:t>Runtime</w:t>
            </w:r>
          </w:p>
        </w:tc>
        <w:tc>
          <w:tcPr>
            <w:tcW w:w="2189" w:type="dxa"/>
          </w:tcPr>
          <w:p w14:paraId="75AEC5A7" w14:textId="654944F9" w:rsidR="00BA0021" w:rsidRPr="001F0697" w:rsidRDefault="00BA0021" w:rsidP="001F0697">
            <w:pPr>
              <w:jc w:val="center"/>
              <w:rPr>
                <w:b/>
                <w:bCs/>
                <w:lang w:val="en-GB"/>
              </w:rPr>
            </w:pPr>
            <w:r w:rsidRPr="001F0697">
              <w:rPr>
                <w:b/>
                <w:bCs/>
                <w:lang w:val="en-GB"/>
              </w:rPr>
              <w:t>PBC Injection</w:t>
            </w:r>
            <w:r w:rsidR="001F0697">
              <w:rPr>
                <w:b/>
                <w:bCs/>
                <w:lang w:val="en-GB"/>
              </w:rPr>
              <w:t xml:space="preserve"> </w:t>
            </w:r>
            <w:r w:rsidRPr="001F0697">
              <w:rPr>
                <w:sz w:val="18"/>
                <w:szCs w:val="20"/>
                <w:lang w:val="en-GB"/>
              </w:rPr>
              <w:t>(€/MWh/h/runtime)</w:t>
            </w:r>
          </w:p>
        </w:tc>
        <w:tc>
          <w:tcPr>
            <w:tcW w:w="2189" w:type="dxa"/>
          </w:tcPr>
          <w:p w14:paraId="4CE19480" w14:textId="24CCDA09" w:rsidR="00BA0021" w:rsidRPr="001F0697" w:rsidRDefault="00BA0021" w:rsidP="001F0697">
            <w:pPr>
              <w:jc w:val="center"/>
              <w:rPr>
                <w:b/>
                <w:bCs/>
                <w:lang w:val="en-GB"/>
              </w:rPr>
            </w:pPr>
            <w:r w:rsidRPr="001F0697">
              <w:rPr>
                <w:b/>
                <w:bCs/>
                <w:lang w:val="en-GB"/>
              </w:rPr>
              <w:t>PBC Withdrawal</w:t>
            </w:r>
            <w:r w:rsidR="001F0697">
              <w:rPr>
                <w:b/>
                <w:bCs/>
                <w:lang w:val="en-GB"/>
              </w:rPr>
              <w:t xml:space="preserve"> </w:t>
            </w:r>
            <w:r w:rsidRPr="001F0697">
              <w:rPr>
                <w:sz w:val="18"/>
                <w:szCs w:val="20"/>
                <w:lang w:val="en-GB"/>
              </w:rPr>
              <w:t>(€/MWh/h/runtime)</w:t>
            </w:r>
          </w:p>
        </w:tc>
        <w:tc>
          <w:tcPr>
            <w:tcW w:w="2189" w:type="dxa"/>
          </w:tcPr>
          <w:p w14:paraId="050ABDA8" w14:textId="0026EBCE" w:rsidR="00BA0021" w:rsidRPr="001F0697" w:rsidRDefault="00BA0021" w:rsidP="001F0697">
            <w:pPr>
              <w:jc w:val="center"/>
              <w:rPr>
                <w:b/>
                <w:bCs/>
                <w:lang w:val="en-GB"/>
              </w:rPr>
            </w:pPr>
            <w:r w:rsidRPr="001F0697">
              <w:rPr>
                <w:b/>
                <w:bCs/>
                <w:lang w:val="en-GB"/>
              </w:rPr>
              <w:t>Additional Volume</w:t>
            </w:r>
            <w:r w:rsidR="001F0697">
              <w:rPr>
                <w:b/>
                <w:bCs/>
                <w:lang w:val="en-GB"/>
              </w:rPr>
              <w:t xml:space="preserve"> </w:t>
            </w:r>
            <w:r w:rsidRPr="001F0697">
              <w:rPr>
                <w:sz w:val="18"/>
                <w:szCs w:val="20"/>
                <w:lang w:val="en-GB"/>
              </w:rPr>
              <w:t>(</w:t>
            </w:r>
            <w:r w:rsidR="001F0697" w:rsidRPr="001F0697">
              <w:rPr>
                <w:sz w:val="18"/>
                <w:szCs w:val="20"/>
                <w:lang w:val="en-GB"/>
              </w:rPr>
              <w:t>€/MWh/runtime)</w:t>
            </w:r>
          </w:p>
        </w:tc>
      </w:tr>
      <w:tr w:rsidR="001D7477" w14:paraId="2252FA87" w14:textId="77777777" w:rsidTr="00BA0021">
        <w:tc>
          <w:tcPr>
            <w:tcW w:w="2188" w:type="dxa"/>
          </w:tcPr>
          <w:p w14:paraId="586E493A" w14:textId="3CD453D0" w:rsidR="001D7477" w:rsidRPr="001D7477" w:rsidRDefault="00681B5C" w:rsidP="001F0697">
            <w:pPr>
              <w:jc w:val="center"/>
              <w:rPr>
                <w:b/>
                <w:bCs/>
                <w:lang w:val="en-GB"/>
              </w:rPr>
            </w:pPr>
            <w:r>
              <w:rPr>
                <w:b/>
                <w:bCs/>
                <w:lang w:val="en-GB"/>
              </w:rPr>
              <w:t xml:space="preserve">Storage </w:t>
            </w:r>
            <w:r w:rsidR="001D7477" w:rsidRPr="001D7477">
              <w:rPr>
                <w:b/>
                <w:bCs/>
                <w:lang w:val="en-GB"/>
              </w:rPr>
              <w:t>Year</w:t>
            </w:r>
          </w:p>
        </w:tc>
        <w:tc>
          <w:tcPr>
            <w:tcW w:w="2189" w:type="dxa"/>
          </w:tcPr>
          <w:p w14:paraId="19FC20EC" w14:textId="5CE7D896" w:rsidR="001D7477" w:rsidRPr="001D7477" w:rsidRDefault="001D7477" w:rsidP="001F0697">
            <w:pPr>
              <w:jc w:val="center"/>
              <w:rPr>
                <w:lang w:val="en-GB"/>
              </w:rPr>
            </w:pPr>
            <w:r w:rsidRPr="001D7477">
              <w:rPr>
                <w:lang w:val="en-GB"/>
              </w:rPr>
              <w:t>-</w:t>
            </w:r>
          </w:p>
        </w:tc>
        <w:tc>
          <w:tcPr>
            <w:tcW w:w="2189" w:type="dxa"/>
          </w:tcPr>
          <w:p w14:paraId="7887BD6C" w14:textId="456CCA88" w:rsidR="001D7477" w:rsidRPr="001D7477" w:rsidRDefault="001D7477" w:rsidP="001F0697">
            <w:pPr>
              <w:jc w:val="center"/>
              <w:rPr>
                <w:lang w:val="en-GB"/>
              </w:rPr>
            </w:pPr>
            <w:r w:rsidRPr="001D7477">
              <w:rPr>
                <w:lang w:val="en-GB"/>
              </w:rPr>
              <w:t>-</w:t>
            </w:r>
          </w:p>
        </w:tc>
        <w:tc>
          <w:tcPr>
            <w:tcW w:w="2189" w:type="dxa"/>
          </w:tcPr>
          <w:p w14:paraId="0A7AC136" w14:textId="1FED2FFC" w:rsidR="001D7477" w:rsidRPr="001D7477" w:rsidRDefault="00E06A06" w:rsidP="001F0697">
            <w:pPr>
              <w:jc w:val="center"/>
              <w:rPr>
                <w:lang w:val="en-GB"/>
              </w:rPr>
            </w:pPr>
            <w:r>
              <w:rPr>
                <w:lang w:val="en-GB"/>
              </w:rPr>
              <w:t>1</w:t>
            </w:r>
            <w:r w:rsidR="00D65646">
              <w:rPr>
                <w:lang w:val="en-GB"/>
              </w:rPr>
              <w:t>,</w:t>
            </w:r>
            <w:r w:rsidR="41C44744" w:rsidRPr="21D98403">
              <w:rPr>
                <w:lang w:val="en-GB"/>
              </w:rPr>
              <w:t>28</w:t>
            </w:r>
          </w:p>
        </w:tc>
      </w:tr>
      <w:tr w:rsidR="00BA0021" w14:paraId="31378E78" w14:textId="77777777" w:rsidTr="00BA0021">
        <w:tc>
          <w:tcPr>
            <w:tcW w:w="2188" w:type="dxa"/>
          </w:tcPr>
          <w:p w14:paraId="7E2B259C" w14:textId="299FD507" w:rsidR="00BA0021" w:rsidRPr="00E05DCD" w:rsidRDefault="00BA0021" w:rsidP="001F0697">
            <w:pPr>
              <w:jc w:val="center"/>
              <w:rPr>
                <w:b/>
                <w:bCs/>
                <w:lang w:val="en-GB"/>
              </w:rPr>
            </w:pPr>
            <w:r w:rsidRPr="00E05DCD">
              <w:rPr>
                <w:b/>
                <w:bCs/>
                <w:lang w:val="en-GB"/>
              </w:rPr>
              <w:t>Month</w:t>
            </w:r>
          </w:p>
        </w:tc>
        <w:tc>
          <w:tcPr>
            <w:tcW w:w="2189" w:type="dxa"/>
          </w:tcPr>
          <w:p w14:paraId="584EC98E" w14:textId="24F51A4D" w:rsidR="00BA0021" w:rsidRPr="001D7477" w:rsidRDefault="3F22C1C9" w:rsidP="001F0697">
            <w:pPr>
              <w:jc w:val="center"/>
              <w:rPr>
                <w:lang w:val="en-GB"/>
              </w:rPr>
            </w:pPr>
            <w:r w:rsidRPr="67068B05">
              <w:rPr>
                <w:lang w:val="en-GB"/>
              </w:rPr>
              <w:t>159,23</w:t>
            </w:r>
          </w:p>
        </w:tc>
        <w:tc>
          <w:tcPr>
            <w:tcW w:w="2189" w:type="dxa"/>
          </w:tcPr>
          <w:p w14:paraId="61973E66" w14:textId="3D00C6A8" w:rsidR="00BA0021" w:rsidRPr="001D7477" w:rsidRDefault="0E6B6687" w:rsidP="001F0697">
            <w:pPr>
              <w:jc w:val="center"/>
              <w:rPr>
                <w:lang w:val="en-GB"/>
              </w:rPr>
            </w:pPr>
            <w:r w:rsidRPr="67068B05">
              <w:rPr>
                <w:lang w:val="en-GB"/>
              </w:rPr>
              <w:t>96,61</w:t>
            </w:r>
          </w:p>
        </w:tc>
        <w:tc>
          <w:tcPr>
            <w:tcW w:w="2189" w:type="dxa"/>
          </w:tcPr>
          <w:p w14:paraId="0241CBE4" w14:textId="79A2ADA7" w:rsidR="00BA0021" w:rsidRPr="001D7477" w:rsidRDefault="001D7477" w:rsidP="001F0697">
            <w:pPr>
              <w:jc w:val="center"/>
              <w:rPr>
                <w:lang w:val="en-GB"/>
              </w:rPr>
            </w:pPr>
            <w:r>
              <w:rPr>
                <w:lang w:val="en-GB"/>
              </w:rPr>
              <w:t>-</w:t>
            </w:r>
          </w:p>
        </w:tc>
      </w:tr>
    </w:tbl>
    <w:p w14:paraId="27DCB89B" w14:textId="77777777" w:rsidR="00114BD6" w:rsidRDefault="00114BD6" w:rsidP="005156DB">
      <w:pPr>
        <w:rPr>
          <w:lang w:val="en-GB"/>
        </w:rPr>
      </w:pPr>
    </w:p>
    <w:p w14:paraId="54452901" w14:textId="79CA7F6F" w:rsidR="00F56ED9" w:rsidRDefault="00114BD6" w:rsidP="005156DB">
      <w:pPr>
        <w:rPr>
          <w:lang w:val="en-GB"/>
        </w:rPr>
      </w:pPr>
      <w:r>
        <w:rPr>
          <w:lang w:val="en-GB"/>
        </w:rPr>
        <w:t>The following additional cost are</w:t>
      </w:r>
      <w:r w:rsidR="00A922CE">
        <w:rPr>
          <w:lang w:val="en-GB"/>
        </w:rPr>
        <w:t xml:space="preserve"> applicable</w:t>
      </w:r>
      <w:r w:rsidR="00823EA5">
        <w:rPr>
          <w:lang w:val="en-GB"/>
        </w:rPr>
        <w:t>. More</w:t>
      </w:r>
      <w:r w:rsidR="00B11D40">
        <w:rPr>
          <w:lang w:val="en-GB"/>
        </w:rPr>
        <w:t xml:space="preserve"> details are available on </w:t>
      </w:r>
      <w:hyperlink r:id="rId14" w:history="1">
        <w:r w:rsidR="00B11D40" w:rsidRPr="00FA5E12">
          <w:rPr>
            <w:rStyle w:val="Hyperlink"/>
            <w:lang w:val="en-GB"/>
          </w:rPr>
          <w:t>Storage</w:t>
        </w:r>
      </w:hyperlink>
      <w:r w:rsidR="00B11D40">
        <w:rPr>
          <w:lang w:val="en-GB"/>
        </w:rPr>
        <w:t xml:space="preserve"> and </w:t>
      </w:r>
      <w:hyperlink r:id="rId15" w:history="1">
        <w:r w:rsidR="00B11D40" w:rsidRPr="007F7F0C">
          <w:rPr>
            <w:rStyle w:val="Hyperlink"/>
            <w:lang w:val="en-GB"/>
          </w:rPr>
          <w:t>Transmission</w:t>
        </w:r>
      </w:hyperlink>
      <w:r w:rsidR="00B11D40">
        <w:rPr>
          <w:lang w:val="en-GB"/>
        </w:rPr>
        <w:t xml:space="preserve"> websites</w:t>
      </w:r>
      <w:r w:rsidR="00823EA5">
        <w:rPr>
          <w:lang w:val="en-GB"/>
        </w:rPr>
        <w:t>.</w:t>
      </w:r>
    </w:p>
    <w:p w14:paraId="4636BB62" w14:textId="4F39078F" w:rsidR="00A922CE" w:rsidRDefault="00526D26" w:rsidP="00A922CE">
      <w:pPr>
        <w:pStyle w:val="ListParagraph"/>
        <w:numPr>
          <w:ilvl w:val="0"/>
          <w:numId w:val="20"/>
        </w:numPr>
        <w:rPr>
          <w:lang w:val="en-GB"/>
        </w:rPr>
      </w:pPr>
      <w:r>
        <w:rPr>
          <w:lang w:val="en-GB"/>
        </w:rPr>
        <w:t>Energy in Cash</w:t>
      </w:r>
      <w:r w:rsidR="00A922CE">
        <w:rPr>
          <w:lang w:val="en-GB"/>
        </w:rPr>
        <w:t>:</w:t>
      </w:r>
    </w:p>
    <w:p w14:paraId="35B4C2D9" w14:textId="7DEA867F" w:rsidR="00386DD1" w:rsidRDefault="006A39F1" w:rsidP="00386DD1">
      <w:pPr>
        <w:pStyle w:val="ListParagraph"/>
        <w:numPr>
          <w:ilvl w:val="1"/>
          <w:numId w:val="20"/>
        </w:numPr>
        <w:rPr>
          <w:lang w:val="en-GB"/>
        </w:rPr>
      </w:pPr>
      <w:r w:rsidRPr="00B33E07">
        <w:rPr>
          <w:b/>
          <w:bCs/>
          <w:lang w:val="en-GB"/>
        </w:rPr>
        <w:t>1% of injection</w:t>
      </w:r>
      <w:r>
        <w:rPr>
          <w:lang w:val="en-GB"/>
        </w:rPr>
        <w:t xml:space="preserve"> allocation</w:t>
      </w:r>
      <w:r w:rsidR="00B33E07">
        <w:rPr>
          <w:lang w:val="en-GB"/>
        </w:rPr>
        <w:t>s</w:t>
      </w:r>
      <w:r w:rsidR="62DB35BA" w:rsidRPr="67068B05">
        <w:rPr>
          <w:lang w:val="en-GB"/>
        </w:rPr>
        <w:t xml:space="preserve"> </w:t>
      </w:r>
      <w:r w:rsidR="62DB35BA" w:rsidRPr="67068B05">
        <w:rPr>
          <w:rFonts w:ascii="Century Gothic" w:eastAsia="Century Gothic" w:hAnsi="Century Gothic" w:cs="Century Gothic"/>
          <w:color w:val="000000" w:themeColor="text1"/>
          <w:sz w:val="19"/>
          <w:szCs w:val="19"/>
          <w:lang w:val="en-GB"/>
        </w:rPr>
        <w:t>multiplied by EEX Day EGSI ZTP</w:t>
      </w:r>
    </w:p>
    <w:p w14:paraId="7CE63A8C" w14:textId="0E16498A" w:rsidR="00B33E07" w:rsidRDefault="00B33E07" w:rsidP="00386DD1">
      <w:pPr>
        <w:pStyle w:val="ListParagraph"/>
        <w:numPr>
          <w:ilvl w:val="1"/>
          <w:numId w:val="20"/>
        </w:numPr>
        <w:rPr>
          <w:lang w:val="en-GB"/>
        </w:rPr>
      </w:pPr>
      <w:r w:rsidRPr="00B33E07">
        <w:rPr>
          <w:b/>
          <w:bCs/>
          <w:lang w:val="en-GB"/>
        </w:rPr>
        <w:t>0,5% of withdrawal</w:t>
      </w:r>
      <w:r>
        <w:rPr>
          <w:lang w:val="en-GB"/>
        </w:rPr>
        <w:t xml:space="preserve"> allocations</w:t>
      </w:r>
      <w:r w:rsidR="1B074957" w:rsidRPr="67068B05">
        <w:rPr>
          <w:lang w:val="en-GB"/>
        </w:rPr>
        <w:t xml:space="preserve"> </w:t>
      </w:r>
      <w:r w:rsidR="1B074957" w:rsidRPr="67068B05">
        <w:rPr>
          <w:rFonts w:ascii="Century Gothic" w:eastAsia="Century Gothic" w:hAnsi="Century Gothic" w:cs="Century Gothic"/>
          <w:color w:val="000000" w:themeColor="text1"/>
          <w:sz w:val="19"/>
          <w:szCs w:val="19"/>
          <w:lang w:val="en-GB"/>
        </w:rPr>
        <w:t>multiplied by EEX Day EGSI ZTP</w:t>
      </w:r>
    </w:p>
    <w:p w14:paraId="2BEA8DA0" w14:textId="77777777" w:rsidR="00526D26" w:rsidRDefault="00526D26" w:rsidP="00526D26">
      <w:pPr>
        <w:pStyle w:val="ListParagraph"/>
        <w:ind w:left="1440"/>
        <w:rPr>
          <w:lang w:val="en-GB"/>
        </w:rPr>
      </w:pPr>
    </w:p>
    <w:p w14:paraId="231C3B40" w14:textId="2654B048" w:rsidR="00B33E07" w:rsidRDefault="00B33E07" w:rsidP="00B33E07">
      <w:pPr>
        <w:pStyle w:val="ListParagraph"/>
        <w:numPr>
          <w:ilvl w:val="0"/>
          <w:numId w:val="20"/>
        </w:numPr>
        <w:rPr>
          <w:lang w:val="en-GB"/>
        </w:rPr>
      </w:pPr>
      <w:r>
        <w:rPr>
          <w:lang w:val="en-GB"/>
        </w:rPr>
        <w:t>Transmission tariffs</w:t>
      </w:r>
    </w:p>
    <w:p w14:paraId="79A261E8" w14:textId="65A55301" w:rsidR="00284D6D" w:rsidRPr="00C72A40" w:rsidRDefault="00284D6D" w:rsidP="00284D6D">
      <w:pPr>
        <w:pStyle w:val="ListParagraph"/>
        <w:numPr>
          <w:ilvl w:val="1"/>
          <w:numId w:val="20"/>
        </w:numPr>
        <w:rPr>
          <w:lang w:val="en-GB"/>
        </w:rPr>
      </w:pPr>
      <w:r>
        <w:rPr>
          <w:lang w:val="en-GB"/>
        </w:rPr>
        <w:t xml:space="preserve">Exit from Loenhout: </w:t>
      </w:r>
      <w:r w:rsidR="0077301B">
        <w:rPr>
          <w:lang w:val="en-GB"/>
        </w:rPr>
        <w:tab/>
      </w:r>
      <w:r w:rsidR="00526D26">
        <w:rPr>
          <w:lang w:val="en-GB"/>
        </w:rPr>
        <w:t xml:space="preserve">       </w:t>
      </w:r>
      <w:r w:rsidR="00902F7B" w:rsidRPr="00C72A40">
        <w:rPr>
          <w:b/>
          <w:bCs/>
          <w:lang w:val="en-GB"/>
        </w:rPr>
        <w:t>0</w:t>
      </w:r>
      <w:r w:rsidR="00C72A40">
        <w:rPr>
          <w:b/>
          <w:bCs/>
          <w:lang w:val="en-GB"/>
        </w:rPr>
        <w:t xml:space="preserve"> </w:t>
      </w:r>
      <w:r w:rsidR="0077301B">
        <w:rPr>
          <w:b/>
          <w:bCs/>
          <w:lang w:val="en-GB"/>
        </w:rPr>
        <w:tab/>
      </w:r>
      <w:r w:rsidR="00902F7B" w:rsidRPr="00C72A40">
        <w:rPr>
          <w:b/>
          <w:bCs/>
          <w:lang w:val="en-GB"/>
        </w:rPr>
        <w:t>€/</w:t>
      </w:r>
      <w:r w:rsidR="00C72A40" w:rsidRPr="00C72A40">
        <w:rPr>
          <w:b/>
          <w:bCs/>
          <w:lang w:val="en-GB"/>
        </w:rPr>
        <w:t>kWh/h/y</w:t>
      </w:r>
    </w:p>
    <w:p w14:paraId="39693608" w14:textId="68ECBB4C" w:rsidR="00C72A40" w:rsidRPr="00852720" w:rsidRDefault="00C72A40" w:rsidP="00284D6D">
      <w:pPr>
        <w:pStyle w:val="ListParagraph"/>
        <w:numPr>
          <w:ilvl w:val="1"/>
          <w:numId w:val="20"/>
        </w:numPr>
        <w:rPr>
          <w:lang w:val="en-GB"/>
        </w:rPr>
      </w:pPr>
      <w:r>
        <w:rPr>
          <w:lang w:val="en-GB"/>
        </w:rPr>
        <w:t xml:space="preserve">Entry into Loenhout: </w:t>
      </w:r>
      <w:r w:rsidR="0077301B">
        <w:rPr>
          <w:lang w:val="en-GB"/>
        </w:rPr>
        <w:tab/>
        <w:t xml:space="preserve">       </w:t>
      </w:r>
      <w:r w:rsidR="00031F29" w:rsidRPr="0077301B">
        <w:rPr>
          <w:b/>
          <w:bCs/>
          <w:lang w:val="en-GB"/>
        </w:rPr>
        <w:t xml:space="preserve">0 </w:t>
      </w:r>
      <w:r w:rsidR="0077301B">
        <w:rPr>
          <w:b/>
          <w:bCs/>
          <w:lang w:val="en-GB"/>
        </w:rPr>
        <w:tab/>
      </w:r>
      <w:r w:rsidR="00031F29" w:rsidRPr="0077301B">
        <w:rPr>
          <w:b/>
          <w:bCs/>
          <w:lang w:val="en-GB"/>
        </w:rPr>
        <w:t>€/</w:t>
      </w:r>
      <w:r w:rsidR="0077301B" w:rsidRPr="0077301B">
        <w:rPr>
          <w:b/>
          <w:bCs/>
          <w:lang w:val="en-GB"/>
        </w:rPr>
        <w:t>kWh/h/y</w:t>
      </w:r>
    </w:p>
    <w:p w14:paraId="0E324BB9" w14:textId="3CE70AEF" w:rsidR="00753A1C" w:rsidRDefault="00753A1C" w:rsidP="00753A1C">
      <w:pPr>
        <w:jc w:val="both"/>
        <w:rPr>
          <w:lang w:val="en-US"/>
        </w:rPr>
      </w:pPr>
      <w:r w:rsidRPr="00753A1C">
        <w:rPr>
          <w:lang w:val="en-US"/>
        </w:rPr>
        <w:t>The final Tariff for the Services contracted under this Auction will be the Cleared Price of the Auction</w:t>
      </w:r>
      <w:r w:rsidR="00B12814">
        <w:rPr>
          <w:lang w:val="en-US"/>
        </w:rPr>
        <w:t>.</w:t>
      </w:r>
    </w:p>
    <w:p w14:paraId="1C78C8C4" w14:textId="77777777" w:rsidR="002D303E" w:rsidRDefault="002D303E">
      <w:pPr>
        <w:spacing w:before="200" w:line="259" w:lineRule="auto"/>
        <w:rPr>
          <w:rFonts w:asciiTheme="majorHAnsi" w:eastAsiaTheme="majorEastAsia" w:hAnsiTheme="majorHAnsi" w:cstheme="majorBidi"/>
          <w:b/>
          <w:color w:val="15234A"/>
          <w:sz w:val="44"/>
          <w:szCs w:val="32"/>
          <w:lang w:val="en-US"/>
        </w:rPr>
      </w:pPr>
      <w:r>
        <w:rPr>
          <w:lang w:val="en-US"/>
        </w:rPr>
        <w:br w:type="page"/>
      </w:r>
    </w:p>
    <w:p w14:paraId="18DF0EA7" w14:textId="05189E2D" w:rsidR="00753A1C" w:rsidRDefault="00DF29EC" w:rsidP="00753A1C">
      <w:pPr>
        <w:pStyle w:val="Heading1"/>
        <w:numPr>
          <w:ilvl w:val="0"/>
          <w:numId w:val="8"/>
        </w:numPr>
        <w:rPr>
          <w:lang w:val="en-US"/>
        </w:rPr>
      </w:pPr>
      <w:r>
        <w:rPr>
          <w:lang w:val="en-US"/>
        </w:rPr>
        <w:lastRenderedPageBreak/>
        <w:t>A</w:t>
      </w:r>
      <w:r w:rsidR="00753A1C">
        <w:rPr>
          <w:lang w:val="en-US"/>
        </w:rPr>
        <w:t>uction process</w:t>
      </w:r>
    </w:p>
    <w:p w14:paraId="53F4DFF3" w14:textId="3A9ECEB8" w:rsidR="00753A1C" w:rsidRDefault="00753A1C" w:rsidP="00753A1C">
      <w:pPr>
        <w:pStyle w:val="Heading2"/>
        <w:numPr>
          <w:ilvl w:val="1"/>
          <w:numId w:val="8"/>
        </w:numPr>
        <w:rPr>
          <w:lang w:val="en-US"/>
        </w:rPr>
      </w:pPr>
      <w:r>
        <w:rPr>
          <w:lang w:val="en-US"/>
        </w:rPr>
        <w:t>Bidding process</w:t>
      </w:r>
    </w:p>
    <w:p w14:paraId="45DD6D15" w14:textId="516618B7" w:rsidR="00806302" w:rsidRPr="00806302" w:rsidRDefault="00806302" w:rsidP="00806302">
      <w:pPr>
        <w:jc w:val="both"/>
        <w:rPr>
          <w:lang w:val="en-US"/>
        </w:rPr>
      </w:pPr>
      <w:r w:rsidRPr="00806302">
        <w:rPr>
          <w:lang w:val="en-US"/>
        </w:rPr>
        <w:t xml:space="preserve">Each Bidder, in accordance with the Bid Requirements in attachment C2 of ACS, may submit a bid until the Auction End Date by sending the completed Auction Form (schedule 1) by e-mail to </w:t>
      </w:r>
      <w:hyperlink r:id="rId16" w:history="1">
        <w:r w:rsidRPr="00806302">
          <w:rPr>
            <w:rStyle w:val="Hyperlink"/>
            <w:lang w:val="en-US"/>
          </w:rPr>
          <w:t>info.storage@fluxys.com</w:t>
        </w:r>
      </w:hyperlink>
      <w:r w:rsidRPr="00806302">
        <w:rPr>
          <w:lang w:val="en-US"/>
        </w:rPr>
        <w:t xml:space="preserve"> which will be considered as a binding and irrevocable offer.</w:t>
      </w:r>
    </w:p>
    <w:p w14:paraId="0EE68AE8" w14:textId="37050BB5" w:rsidR="00F4651B" w:rsidRPr="00806302" w:rsidRDefault="00806302" w:rsidP="00806302">
      <w:pPr>
        <w:jc w:val="both"/>
        <w:rPr>
          <w:lang w:val="en-US"/>
        </w:rPr>
      </w:pPr>
      <w:r w:rsidRPr="00806302">
        <w:rPr>
          <w:lang w:val="en-US"/>
        </w:rPr>
        <w:t xml:space="preserve">A Bid according to which the Participant is requesting to subscribe Storage Services shall consist of (i) a Bid Price, (ii) a Bid Quantity, (iii) a </w:t>
      </w:r>
      <w:r w:rsidR="00852FE2">
        <w:rPr>
          <w:lang w:val="en-US"/>
        </w:rPr>
        <w:t>Minimum Request</w:t>
      </w:r>
      <w:r w:rsidR="00DD5E5B">
        <w:rPr>
          <w:lang w:val="en-US"/>
        </w:rPr>
        <w:t xml:space="preserve"> </w:t>
      </w:r>
      <w:r w:rsidR="00D64BD1">
        <w:rPr>
          <w:lang w:val="en-US"/>
        </w:rPr>
        <w:t xml:space="preserve">and, if applicable, </w:t>
      </w:r>
      <w:r w:rsidR="00DD5E5B" w:rsidRPr="00806302">
        <w:rPr>
          <w:lang w:val="en-US"/>
        </w:rPr>
        <w:t xml:space="preserve">a </w:t>
      </w:r>
      <w:r w:rsidR="00DD5E5B">
        <w:rPr>
          <w:lang w:val="en-US"/>
        </w:rPr>
        <w:t xml:space="preserve">(iv) </w:t>
      </w:r>
      <w:r w:rsidR="00DD5E5B" w:rsidRPr="00806302">
        <w:rPr>
          <w:lang w:val="en-US"/>
        </w:rPr>
        <w:t>Duration</w:t>
      </w:r>
      <w:r w:rsidRPr="00806302">
        <w:rPr>
          <w:lang w:val="en-US"/>
        </w:rPr>
        <w:t>.</w:t>
      </w:r>
      <w:r w:rsidR="00395603">
        <w:rPr>
          <w:lang w:val="en-US"/>
        </w:rPr>
        <w:t xml:space="preserve"> </w:t>
      </w:r>
      <w:r w:rsidR="00F4651B">
        <w:rPr>
          <w:lang w:val="en-US"/>
        </w:rPr>
        <w:t xml:space="preserve">The Minimum Request specifies, for each product, the capacity below which the Participant </w:t>
      </w:r>
      <w:r w:rsidR="00395603">
        <w:rPr>
          <w:lang w:val="en-US"/>
        </w:rPr>
        <w:t xml:space="preserve">no longer wishes to subscribe the </w:t>
      </w:r>
      <w:r w:rsidR="004E2399">
        <w:rPr>
          <w:lang w:val="en-US"/>
        </w:rPr>
        <w:t>S</w:t>
      </w:r>
      <w:r w:rsidR="00395603">
        <w:rPr>
          <w:lang w:val="en-US"/>
        </w:rPr>
        <w:t>ervice.</w:t>
      </w:r>
    </w:p>
    <w:p w14:paraId="19FEB5C9" w14:textId="77530B49" w:rsidR="00BA7156" w:rsidRPr="0046520C" w:rsidRDefault="00740150" w:rsidP="005453AC">
      <w:pPr>
        <w:jc w:val="both"/>
        <w:rPr>
          <w:lang w:val="en-US"/>
        </w:rPr>
      </w:pPr>
      <w:r>
        <w:rPr>
          <w:lang w:val="en-US"/>
        </w:rPr>
        <w:t>E</w:t>
      </w:r>
      <w:r w:rsidR="00F7637B">
        <w:rPr>
          <w:lang w:val="en-US"/>
        </w:rPr>
        <w:t>a</w:t>
      </w:r>
      <w:r w:rsidR="00076922">
        <w:rPr>
          <w:lang w:val="en-US"/>
        </w:rPr>
        <w:t xml:space="preserve">ch </w:t>
      </w:r>
      <w:r w:rsidR="00BB65FA">
        <w:rPr>
          <w:lang w:val="en-US"/>
        </w:rPr>
        <w:t>Participant bidding both</w:t>
      </w:r>
      <w:r w:rsidR="00076922">
        <w:rPr>
          <w:lang w:val="en-US"/>
        </w:rPr>
        <w:t xml:space="preserve"> for Additional Volume</w:t>
      </w:r>
      <w:r w:rsidR="00431FDA">
        <w:rPr>
          <w:lang w:val="en-US"/>
        </w:rPr>
        <w:t xml:space="preserve"> and for</w:t>
      </w:r>
      <w:r w:rsidR="004D48EC">
        <w:rPr>
          <w:lang w:val="en-US"/>
        </w:rPr>
        <w:t xml:space="preserve"> </w:t>
      </w:r>
      <w:r w:rsidR="00BB65FA">
        <w:rPr>
          <w:lang w:val="en-US"/>
        </w:rPr>
        <w:t>Priority Booster Capacity</w:t>
      </w:r>
      <w:r w:rsidR="00076922">
        <w:rPr>
          <w:lang w:val="en-US"/>
        </w:rPr>
        <w:t xml:space="preserve"> </w:t>
      </w:r>
      <w:r w:rsidR="00275BEF">
        <w:rPr>
          <w:lang w:val="en-US"/>
        </w:rPr>
        <w:t>has t</w:t>
      </w:r>
      <w:r>
        <w:rPr>
          <w:lang w:val="en-US"/>
        </w:rPr>
        <w:t xml:space="preserve">he possibility </w:t>
      </w:r>
      <w:r w:rsidR="009C4455">
        <w:rPr>
          <w:lang w:val="en-US"/>
        </w:rPr>
        <w:t>t</w:t>
      </w:r>
      <w:r w:rsidR="00275BEF">
        <w:rPr>
          <w:lang w:val="en-US"/>
        </w:rPr>
        <w:t xml:space="preserve">o </w:t>
      </w:r>
      <w:r w:rsidR="00221912">
        <w:rPr>
          <w:lang w:val="en-US"/>
        </w:rPr>
        <w:t xml:space="preserve">select or not </w:t>
      </w:r>
      <w:r w:rsidR="00416066">
        <w:rPr>
          <w:lang w:val="en-US"/>
        </w:rPr>
        <w:t>a</w:t>
      </w:r>
      <w:r w:rsidR="0083233E">
        <w:rPr>
          <w:lang w:val="en-US"/>
        </w:rPr>
        <w:t xml:space="preserve"> disposition according to which</w:t>
      </w:r>
      <w:r w:rsidR="009C4455">
        <w:rPr>
          <w:lang w:val="en-US"/>
        </w:rPr>
        <w:t xml:space="preserve"> </w:t>
      </w:r>
      <w:r w:rsidR="00F277E7">
        <w:rPr>
          <w:lang w:val="en-US"/>
        </w:rPr>
        <w:t>a</w:t>
      </w:r>
      <w:r w:rsidR="00D83CEE">
        <w:rPr>
          <w:lang w:val="en-US"/>
        </w:rPr>
        <w:t xml:space="preserve">ll </w:t>
      </w:r>
      <w:r w:rsidR="00F277E7">
        <w:rPr>
          <w:lang w:val="en-US"/>
        </w:rPr>
        <w:t xml:space="preserve">its Priority Booster </w:t>
      </w:r>
      <w:r w:rsidR="001B0812">
        <w:rPr>
          <w:lang w:val="en-US"/>
        </w:rPr>
        <w:t>Capacity</w:t>
      </w:r>
      <w:r w:rsidR="001764F1">
        <w:rPr>
          <w:lang w:val="en-US"/>
        </w:rPr>
        <w:t xml:space="preserve"> </w:t>
      </w:r>
      <w:r w:rsidR="00544B36">
        <w:rPr>
          <w:lang w:val="en-US"/>
        </w:rPr>
        <w:t>bids</w:t>
      </w:r>
      <w:r w:rsidR="00F1468F">
        <w:rPr>
          <w:lang w:val="en-US"/>
        </w:rPr>
        <w:t xml:space="preserve"> will be </w:t>
      </w:r>
      <w:r w:rsidR="00483764">
        <w:rPr>
          <w:lang w:val="en-US"/>
        </w:rPr>
        <w:t>cancelled</w:t>
      </w:r>
      <w:r w:rsidR="003B2062">
        <w:rPr>
          <w:lang w:val="en-US"/>
        </w:rPr>
        <w:t xml:space="preserve"> in the case</w:t>
      </w:r>
      <w:r w:rsidR="00FD07A1">
        <w:rPr>
          <w:lang w:val="en-US"/>
        </w:rPr>
        <w:t xml:space="preserve"> </w:t>
      </w:r>
      <w:r w:rsidR="00F272C9">
        <w:rPr>
          <w:lang w:val="en-US"/>
        </w:rPr>
        <w:t xml:space="preserve">no </w:t>
      </w:r>
      <w:r w:rsidR="00352671">
        <w:rPr>
          <w:lang w:val="en-US"/>
        </w:rPr>
        <w:t>A</w:t>
      </w:r>
      <w:r w:rsidR="00F272C9">
        <w:rPr>
          <w:lang w:val="en-US"/>
        </w:rPr>
        <w:t xml:space="preserve">dditional </w:t>
      </w:r>
      <w:r w:rsidR="00352671">
        <w:rPr>
          <w:lang w:val="en-US"/>
        </w:rPr>
        <w:t>V</w:t>
      </w:r>
      <w:r w:rsidR="00F272C9">
        <w:rPr>
          <w:lang w:val="en-US"/>
        </w:rPr>
        <w:t>olume has been</w:t>
      </w:r>
      <w:r w:rsidR="008C5EC1">
        <w:rPr>
          <w:lang w:val="en-US"/>
        </w:rPr>
        <w:t xml:space="preserve"> allocated to him.</w:t>
      </w:r>
      <w:r w:rsidR="00F272C9">
        <w:rPr>
          <w:lang w:val="en-US"/>
        </w:rPr>
        <w:t xml:space="preserve"> </w:t>
      </w:r>
      <w:r w:rsidR="005453AC">
        <w:rPr>
          <w:lang w:val="en-US"/>
        </w:rPr>
        <w:t xml:space="preserve"> </w:t>
      </w:r>
      <w:r w:rsidR="004549C9">
        <w:rPr>
          <w:lang w:val="en-US"/>
        </w:rPr>
        <w:t xml:space="preserve"> </w:t>
      </w:r>
    </w:p>
    <w:p w14:paraId="23852EB1" w14:textId="245F6560" w:rsidR="00806302" w:rsidRDefault="00806302" w:rsidP="00806302">
      <w:pPr>
        <w:jc w:val="both"/>
        <w:rPr>
          <w:lang w:val="en-US"/>
        </w:rPr>
      </w:pPr>
      <w:r w:rsidRPr="00806302">
        <w:rPr>
          <w:lang w:val="en-US"/>
        </w:rPr>
        <w:t xml:space="preserve">The Bidder may change his Bid by sending an adjusted Auction Form that will overwrite and substitute the previous Auction Form, in accordance with the Bid Requirements. Once the Auction End Date is reached, no (new) Bids can be submitted and the </w:t>
      </w:r>
      <w:r w:rsidR="008F73F2">
        <w:rPr>
          <w:lang w:val="en-US"/>
        </w:rPr>
        <w:t>B</w:t>
      </w:r>
      <w:r w:rsidRPr="00806302">
        <w:rPr>
          <w:lang w:val="en-US"/>
        </w:rPr>
        <w:t>ids in the last Auction Form accepted by the Storage Operator will be considered as the Valid Bid</w:t>
      </w:r>
      <w:r w:rsidR="008F73F2">
        <w:rPr>
          <w:lang w:val="en-US"/>
        </w:rPr>
        <w:t>s</w:t>
      </w:r>
      <w:r w:rsidRPr="00806302">
        <w:rPr>
          <w:lang w:val="en-US"/>
        </w:rPr>
        <w:t>.</w:t>
      </w:r>
    </w:p>
    <w:p w14:paraId="58CF4666" w14:textId="17DB4CBB" w:rsidR="00806302" w:rsidRDefault="00806302" w:rsidP="00806302">
      <w:pPr>
        <w:pStyle w:val="Heading2"/>
        <w:numPr>
          <w:ilvl w:val="1"/>
          <w:numId w:val="8"/>
        </w:numPr>
        <w:rPr>
          <w:lang w:val="en-US"/>
        </w:rPr>
      </w:pPr>
      <w:r>
        <w:rPr>
          <w:lang w:val="en-US"/>
        </w:rPr>
        <w:t>Allocation process</w:t>
      </w:r>
    </w:p>
    <w:p w14:paraId="36ABD69C" w14:textId="1199740E" w:rsidR="00124F41" w:rsidRPr="006C23DC" w:rsidRDefault="00124F41" w:rsidP="00124F41">
      <w:pPr>
        <w:jc w:val="both"/>
        <w:rPr>
          <w:lang w:val="en-US"/>
        </w:rPr>
      </w:pPr>
      <w:r>
        <w:rPr>
          <w:lang w:val="en-US"/>
        </w:rPr>
        <w:t xml:space="preserve">The following allocation process will be </w:t>
      </w:r>
      <w:r w:rsidR="008A7C22">
        <w:rPr>
          <w:lang w:val="en-US"/>
        </w:rPr>
        <w:t xml:space="preserve">firstly </w:t>
      </w:r>
      <w:r>
        <w:rPr>
          <w:lang w:val="en-US"/>
        </w:rPr>
        <w:t xml:space="preserve">executed for </w:t>
      </w:r>
      <w:r w:rsidR="000D33D7" w:rsidRPr="0076284A">
        <w:rPr>
          <w:b/>
          <w:bCs/>
          <w:lang w:val="en-US"/>
        </w:rPr>
        <w:t>Additional Volume</w:t>
      </w:r>
      <w:r w:rsidR="00F064C8">
        <w:rPr>
          <w:lang w:val="en-US"/>
        </w:rPr>
        <w:t>:</w:t>
      </w:r>
      <w:r>
        <w:rPr>
          <w:lang w:val="en-US"/>
        </w:rPr>
        <w:t xml:space="preserve"> </w:t>
      </w:r>
    </w:p>
    <w:p w14:paraId="3126B9C4" w14:textId="4135CF1D" w:rsidR="00E1696C" w:rsidRDefault="00124F41" w:rsidP="00E1696C">
      <w:pPr>
        <w:pStyle w:val="ListParagraph"/>
        <w:numPr>
          <w:ilvl w:val="0"/>
          <w:numId w:val="24"/>
        </w:numPr>
        <w:jc w:val="both"/>
        <w:rPr>
          <w:lang w:val="en-US"/>
        </w:rPr>
      </w:pPr>
      <w:r>
        <w:rPr>
          <w:lang w:val="en-US"/>
        </w:rPr>
        <w:t>T</w:t>
      </w:r>
      <w:r w:rsidRPr="00AA30E7">
        <w:rPr>
          <w:lang w:val="en-US"/>
        </w:rPr>
        <w:t xml:space="preserve">he Participant with </w:t>
      </w:r>
      <w:r w:rsidR="00576EB1">
        <w:rPr>
          <w:lang w:val="en-US"/>
        </w:rPr>
        <w:t xml:space="preserve">the highest Bid Price </w:t>
      </w:r>
      <w:r w:rsidRPr="00AA30E7">
        <w:rPr>
          <w:lang w:val="en-US"/>
        </w:rPr>
        <w:t xml:space="preserve">has priority </w:t>
      </w:r>
      <w:r w:rsidRPr="001E76EF">
        <w:rPr>
          <w:lang w:val="en-US"/>
        </w:rPr>
        <w:t>over the other Participants;</w:t>
      </w:r>
    </w:p>
    <w:p w14:paraId="609B7C80" w14:textId="484BB7B1" w:rsidR="00E1696C" w:rsidRDefault="00E1696C" w:rsidP="00E1696C">
      <w:pPr>
        <w:pStyle w:val="ListParagraph"/>
        <w:numPr>
          <w:ilvl w:val="0"/>
          <w:numId w:val="24"/>
        </w:numPr>
        <w:jc w:val="both"/>
        <w:rPr>
          <w:lang w:val="en-US"/>
        </w:rPr>
      </w:pPr>
      <w:r w:rsidRPr="00E1696C">
        <w:rPr>
          <w:lang w:val="en-US"/>
        </w:rPr>
        <w:t xml:space="preserve"> </w:t>
      </w:r>
      <w:r w:rsidR="00124F41" w:rsidRPr="001E76EF">
        <w:rPr>
          <w:lang w:val="en-US"/>
        </w:rPr>
        <w:t xml:space="preserve">In case several Participants have </w:t>
      </w:r>
      <w:r w:rsidRPr="001E76EF">
        <w:rPr>
          <w:lang w:val="en-US"/>
        </w:rPr>
        <w:t xml:space="preserve">the same highest Bid Price for Additional Volume, the related offered </w:t>
      </w:r>
      <w:r w:rsidR="00437C76">
        <w:rPr>
          <w:lang w:val="en-US"/>
        </w:rPr>
        <w:t>Additional Volume</w:t>
      </w:r>
      <w:r w:rsidRPr="001E76EF">
        <w:rPr>
          <w:lang w:val="en-US"/>
        </w:rPr>
        <w:t xml:space="preserve"> will be allocated pro rata taking into account</w:t>
      </w:r>
      <w:r>
        <w:rPr>
          <w:lang w:val="en-US"/>
        </w:rPr>
        <w:t xml:space="preserve"> the Minimum Request stated by the Participant.</w:t>
      </w:r>
      <w:r w:rsidR="00BF44A6">
        <w:rPr>
          <w:lang w:val="en-US"/>
        </w:rPr>
        <w:t xml:space="preserve"> A rounding down</w:t>
      </w:r>
      <w:r w:rsidR="00495C22">
        <w:rPr>
          <w:lang w:val="en-US"/>
        </w:rPr>
        <w:t xml:space="preserve"> to the unit of MWh</w:t>
      </w:r>
      <w:r w:rsidR="00BF44A6">
        <w:rPr>
          <w:lang w:val="en-US"/>
        </w:rPr>
        <w:t xml:space="preserve"> is performed</w:t>
      </w:r>
      <w:r w:rsidR="00DB3D74">
        <w:rPr>
          <w:lang w:val="en-US"/>
        </w:rPr>
        <w:t xml:space="preserve"> for this allocation</w:t>
      </w:r>
      <w:r w:rsidR="000507E5">
        <w:rPr>
          <w:lang w:val="en-US"/>
        </w:rPr>
        <w:t>.</w:t>
      </w:r>
      <w:r>
        <w:rPr>
          <w:lang w:val="en-US"/>
        </w:rPr>
        <w:t xml:space="preserve"> </w:t>
      </w:r>
    </w:p>
    <w:p w14:paraId="480418C2" w14:textId="77777777" w:rsidR="00E1696C" w:rsidRPr="00682DB8" w:rsidRDefault="00E1696C" w:rsidP="00E1696C">
      <w:pPr>
        <w:pStyle w:val="ListParagraph"/>
        <w:numPr>
          <w:ilvl w:val="0"/>
          <w:numId w:val="24"/>
        </w:numPr>
        <w:jc w:val="both"/>
        <w:rPr>
          <w:lang w:val="en-US"/>
        </w:rPr>
      </w:pPr>
      <w:r>
        <w:rPr>
          <w:lang w:val="en-US"/>
        </w:rPr>
        <w:t>In case a Participant is not allocated its requested quantity</w:t>
      </w:r>
      <w:r w:rsidRPr="00682DB8">
        <w:rPr>
          <w:lang w:val="en-US"/>
        </w:rPr>
        <w:t xml:space="preserve">, </w:t>
      </w:r>
      <w:r>
        <w:rPr>
          <w:lang w:val="en-US"/>
        </w:rPr>
        <w:t xml:space="preserve">unfulfillment rules will apply </w:t>
      </w:r>
      <w:r w:rsidRPr="00682DB8">
        <w:rPr>
          <w:lang w:val="en-US"/>
        </w:rPr>
        <w:t>in the following order:</w:t>
      </w:r>
    </w:p>
    <w:p w14:paraId="6036B7A5" w14:textId="37AAA97A" w:rsidR="00E1696C" w:rsidRPr="00682DB8" w:rsidRDefault="00E1696C" w:rsidP="00E1696C">
      <w:pPr>
        <w:pStyle w:val="ListParagraph"/>
        <w:numPr>
          <w:ilvl w:val="0"/>
          <w:numId w:val="30"/>
        </w:numPr>
        <w:jc w:val="both"/>
        <w:rPr>
          <w:lang w:val="en-US"/>
        </w:rPr>
      </w:pPr>
      <w:r w:rsidRPr="00682DB8">
        <w:rPr>
          <w:lang w:val="en-US"/>
        </w:rPr>
        <w:t xml:space="preserve">Remaining quantities of unallocated </w:t>
      </w:r>
      <w:r w:rsidR="005E254C">
        <w:rPr>
          <w:lang w:val="en-US"/>
        </w:rPr>
        <w:t>Additional Volume</w:t>
      </w:r>
      <w:r w:rsidRPr="00682DB8">
        <w:rPr>
          <w:lang w:val="en-US"/>
        </w:rPr>
        <w:t xml:space="preserve"> due to the inability to fulfil the Minimum Requests will be allocated </w:t>
      </w:r>
      <w:r w:rsidR="00396C36" w:rsidRPr="00682DB8">
        <w:rPr>
          <w:lang w:val="en-US"/>
        </w:rPr>
        <w:t xml:space="preserve">to the pro-rata quantities of point </w:t>
      </w:r>
      <w:r w:rsidR="00396C36">
        <w:rPr>
          <w:lang w:val="en-US"/>
        </w:rPr>
        <w:t>2</w:t>
      </w:r>
      <w:r w:rsidR="00396C36" w:rsidRPr="00682DB8">
        <w:rPr>
          <w:lang w:val="en-US"/>
        </w:rPr>
        <w:t xml:space="preserve"> here-above;</w:t>
      </w:r>
      <w:r w:rsidRPr="00682DB8">
        <w:rPr>
          <w:lang w:val="en-US"/>
        </w:rPr>
        <w:t xml:space="preserve"> </w:t>
      </w:r>
    </w:p>
    <w:p w14:paraId="2E3027BC" w14:textId="7471FBCF" w:rsidR="00E1696C" w:rsidRDefault="00E1696C" w:rsidP="00E1696C">
      <w:pPr>
        <w:pStyle w:val="ListParagraph"/>
        <w:numPr>
          <w:ilvl w:val="0"/>
          <w:numId w:val="30"/>
        </w:numPr>
        <w:jc w:val="both"/>
        <w:rPr>
          <w:lang w:val="en-US"/>
        </w:rPr>
      </w:pPr>
      <w:r>
        <w:rPr>
          <w:lang w:val="en-US"/>
        </w:rPr>
        <w:t>I</w:t>
      </w:r>
      <w:r w:rsidRPr="00682DB8">
        <w:rPr>
          <w:lang w:val="en-US"/>
        </w:rPr>
        <w:t>f a Minimum Request cannot be fulfilled, the Storage Operator whenever possible will try to match</w:t>
      </w:r>
      <w:r>
        <w:rPr>
          <w:lang w:val="en-US"/>
        </w:rPr>
        <w:t xml:space="preserve"> the highest Bid Price for </w:t>
      </w:r>
      <w:r w:rsidRPr="00C2130F">
        <w:rPr>
          <w:lang w:val="en-US"/>
        </w:rPr>
        <w:t>Additional Volume</w:t>
      </w:r>
      <w:r w:rsidRPr="00682DB8">
        <w:rPr>
          <w:lang w:val="en-US"/>
        </w:rPr>
        <w:t xml:space="preserve"> which </w:t>
      </w:r>
      <w:r w:rsidR="00643799">
        <w:rPr>
          <w:lang w:val="en-US"/>
        </w:rPr>
        <w:t>is</w:t>
      </w:r>
      <w:r w:rsidRPr="00682DB8">
        <w:rPr>
          <w:lang w:val="en-US"/>
        </w:rPr>
        <w:t xml:space="preserve"> unfulfilled with the available unfulfilled allocations, and so forth</w:t>
      </w:r>
      <w:r>
        <w:rPr>
          <w:lang w:val="en-US"/>
        </w:rPr>
        <w:t>;</w:t>
      </w:r>
    </w:p>
    <w:p w14:paraId="08711544" w14:textId="1EC27B59" w:rsidR="00E1696C" w:rsidRPr="00682DB8" w:rsidRDefault="00E1696C" w:rsidP="00E1696C">
      <w:pPr>
        <w:pStyle w:val="ListParagraph"/>
        <w:numPr>
          <w:ilvl w:val="0"/>
          <w:numId w:val="30"/>
        </w:numPr>
        <w:jc w:val="both"/>
        <w:rPr>
          <w:lang w:val="en-US"/>
        </w:rPr>
      </w:pPr>
      <w:r>
        <w:rPr>
          <w:lang w:val="en-US"/>
        </w:rPr>
        <w:t>A</w:t>
      </w:r>
      <w:r w:rsidRPr="00682DB8">
        <w:rPr>
          <w:lang w:val="en-US"/>
        </w:rPr>
        <w:t xml:space="preserve"> Minimum Request that cannot be fulfilled</w:t>
      </w:r>
      <w:r>
        <w:rPr>
          <w:lang w:val="en-US"/>
        </w:rPr>
        <w:t xml:space="preserve"> </w:t>
      </w:r>
      <w:r w:rsidRPr="00682DB8">
        <w:rPr>
          <w:lang w:val="en-US"/>
        </w:rPr>
        <w:t xml:space="preserve">will lead to </w:t>
      </w:r>
      <w:r>
        <w:rPr>
          <w:lang w:val="en-US"/>
        </w:rPr>
        <w:t>no</w:t>
      </w:r>
      <w:r w:rsidRPr="00682DB8">
        <w:rPr>
          <w:lang w:val="en-US"/>
        </w:rPr>
        <w:t xml:space="preserve"> allocation of </w:t>
      </w:r>
      <w:r w:rsidR="0074283C">
        <w:rPr>
          <w:lang w:val="en-US"/>
        </w:rPr>
        <w:t>Additional Volume</w:t>
      </w:r>
      <w:r w:rsidRPr="00AA30E7">
        <w:rPr>
          <w:lang w:val="en-US"/>
        </w:rPr>
        <w:t>.</w:t>
      </w:r>
    </w:p>
    <w:p w14:paraId="04763E93" w14:textId="3C97DE32" w:rsidR="00E1696C" w:rsidRPr="00E1696C" w:rsidRDefault="00E1696C" w:rsidP="00613C08">
      <w:pPr>
        <w:ind w:left="360"/>
        <w:jc w:val="both"/>
        <w:rPr>
          <w:lang w:val="en-US"/>
        </w:rPr>
      </w:pPr>
      <w:r w:rsidRPr="00E91B48">
        <w:rPr>
          <w:lang w:val="en-US"/>
        </w:rPr>
        <w:t xml:space="preserve">The Cleared Price will be the lowest Bid Price offered by a Participant to whom </w:t>
      </w:r>
      <w:r w:rsidR="00CB706A">
        <w:rPr>
          <w:lang w:val="en-US"/>
        </w:rPr>
        <w:t>Additional Volume</w:t>
      </w:r>
      <w:r w:rsidRPr="00E91B48">
        <w:rPr>
          <w:lang w:val="en-US"/>
        </w:rPr>
        <w:t xml:space="preserve"> </w:t>
      </w:r>
      <w:r w:rsidR="00CB706A">
        <w:rPr>
          <w:lang w:val="en-US"/>
        </w:rPr>
        <w:t>was</w:t>
      </w:r>
      <w:r w:rsidRPr="00E91B48">
        <w:rPr>
          <w:lang w:val="en-US"/>
        </w:rPr>
        <w:t xml:space="preserve"> allocated </w:t>
      </w:r>
      <w:r w:rsidR="006B585B">
        <w:rPr>
          <w:lang w:val="en-US"/>
        </w:rPr>
        <w:t>during the Auction</w:t>
      </w:r>
      <w:r w:rsidRPr="00E91B48">
        <w:rPr>
          <w:lang w:val="en-US"/>
        </w:rPr>
        <w:t>.</w:t>
      </w:r>
      <w:r>
        <w:rPr>
          <w:lang w:val="en-US"/>
        </w:rPr>
        <w:t xml:space="preserve"> For the avoidance of doubt, if 2 </w:t>
      </w:r>
      <w:r>
        <w:rPr>
          <w:lang w:val="en-US"/>
        </w:rPr>
        <w:lastRenderedPageBreak/>
        <w:t xml:space="preserve">Storage </w:t>
      </w:r>
      <w:r w:rsidRPr="00887620">
        <w:rPr>
          <w:lang w:val="en-US"/>
        </w:rPr>
        <w:t xml:space="preserve">Users </w:t>
      </w:r>
      <w:r w:rsidR="00464C69">
        <w:rPr>
          <w:lang w:val="en-US"/>
        </w:rPr>
        <w:t>are</w:t>
      </w:r>
      <w:r w:rsidRPr="00887620">
        <w:rPr>
          <w:lang w:val="en-US"/>
        </w:rPr>
        <w:t xml:space="preserve"> allocated </w:t>
      </w:r>
      <w:r w:rsidR="00A562D8">
        <w:rPr>
          <w:lang w:val="en-US"/>
        </w:rPr>
        <w:t>Additional Volume</w:t>
      </w:r>
      <w:r w:rsidRPr="00887620">
        <w:rPr>
          <w:lang w:val="en-US"/>
        </w:rPr>
        <w:t>, the lowest Bid Price will be applicable for both Storage Users.</w:t>
      </w:r>
    </w:p>
    <w:p w14:paraId="602E6FF4" w14:textId="77777777" w:rsidR="00866648" w:rsidRDefault="00866648" w:rsidP="00866648">
      <w:pPr>
        <w:jc w:val="both"/>
        <w:rPr>
          <w:lang w:val="en-US"/>
        </w:rPr>
      </w:pPr>
    </w:p>
    <w:p w14:paraId="22DB28D9" w14:textId="563F86CA" w:rsidR="00E1696C" w:rsidRPr="00E1696C" w:rsidRDefault="00E1696C" w:rsidP="005B3AC7">
      <w:pPr>
        <w:jc w:val="both"/>
        <w:rPr>
          <w:lang w:val="en-US"/>
        </w:rPr>
      </w:pPr>
      <w:r>
        <w:rPr>
          <w:lang w:val="en-US"/>
        </w:rPr>
        <w:t xml:space="preserve">The following allocation process will be </w:t>
      </w:r>
      <w:r w:rsidR="008A7C22">
        <w:rPr>
          <w:lang w:val="en-US"/>
        </w:rPr>
        <w:t xml:space="preserve">secondly </w:t>
      </w:r>
      <w:r>
        <w:rPr>
          <w:lang w:val="en-US"/>
        </w:rPr>
        <w:t xml:space="preserve">executed for </w:t>
      </w:r>
      <w:r w:rsidRPr="005B3AC7">
        <w:rPr>
          <w:b/>
          <w:bCs/>
          <w:lang w:val="en-US"/>
        </w:rPr>
        <w:t>Priority Booster Capacity</w:t>
      </w:r>
      <w:r>
        <w:rPr>
          <w:lang w:val="en-US"/>
        </w:rPr>
        <w:t xml:space="preserve"> </w:t>
      </w:r>
      <w:r w:rsidR="00EB302C">
        <w:rPr>
          <w:lang w:val="en-US"/>
        </w:rPr>
        <w:t>for Injection</w:t>
      </w:r>
      <w:r w:rsidR="00E207B1">
        <w:rPr>
          <w:lang w:val="en-US"/>
        </w:rPr>
        <w:t>(resp. for Withdrawal)</w:t>
      </w:r>
      <w:r w:rsidR="005B3AC7">
        <w:rPr>
          <w:lang w:val="en-US"/>
        </w:rPr>
        <w:t>:</w:t>
      </w:r>
    </w:p>
    <w:p w14:paraId="7D41B9A6" w14:textId="096D2DEA" w:rsidR="002D03ED" w:rsidRDefault="002D03ED">
      <w:pPr>
        <w:pStyle w:val="ListParagraph"/>
        <w:numPr>
          <w:ilvl w:val="0"/>
          <w:numId w:val="34"/>
        </w:numPr>
        <w:jc w:val="both"/>
        <w:rPr>
          <w:lang w:val="en-US"/>
        </w:rPr>
      </w:pPr>
      <w:r>
        <w:rPr>
          <w:lang w:val="en-US"/>
        </w:rPr>
        <w:t>The P</w:t>
      </w:r>
      <w:r w:rsidR="00CE270B">
        <w:rPr>
          <w:lang w:val="en-US"/>
        </w:rPr>
        <w:t xml:space="preserve">riority Booster Capacity </w:t>
      </w:r>
      <w:r w:rsidR="00544B36">
        <w:rPr>
          <w:lang w:val="en-US"/>
        </w:rPr>
        <w:t>bids</w:t>
      </w:r>
      <w:r w:rsidR="00CE270B">
        <w:rPr>
          <w:lang w:val="en-US"/>
        </w:rPr>
        <w:t xml:space="preserve"> </w:t>
      </w:r>
      <w:r w:rsidR="00EE6210">
        <w:rPr>
          <w:lang w:val="en-US"/>
        </w:rPr>
        <w:t>of the P</w:t>
      </w:r>
      <w:r>
        <w:rPr>
          <w:lang w:val="en-US"/>
        </w:rPr>
        <w:t>articipant</w:t>
      </w:r>
      <w:r w:rsidR="001B5A43">
        <w:rPr>
          <w:lang w:val="en-US"/>
        </w:rPr>
        <w:t>s</w:t>
      </w:r>
      <w:r>
        <w:rPr>
          <w:lang w:val="en-US"/>
        </w:rPr>
        <w:t xml:space="preserve"> </w:t>
      </w:r>
      <w:r w:rsidR="00C40570">
        <w:rPr>
          <w:lang w:val="en-US"/>
        </w:rPr>
        <w:t xml:space="preserve">having </w:t>
      </w:r>
      <w:r w:rsidR="008E3F6C">
        <w:rPr>
          <w:lang w:val="en-US"/>
        </w:rPr>
        <w:t xml:space="preserve">not been allocated </w:t>
      </w:r>
      <w:r w:rsidR="001B5A43">
        <w:rPr>
          <w:lang w:val="en-US"/>
        </w:rPr>
        <w:t xml:space="preserve">Additional Volume and </w:t>
      </w:r>
      <w:r w:rsidR="005A2C54">
        <w:rPr>
          <w:lang w:val="en-US"/>
        </w:rPr>
        <w:t xml:space="preserve">having selected the disposition according to which all its Priority Booster Capacity </w:t>
      </w:r>
      <w:r w:rsidR="00544B36">
        <w:rPr>
          <w:lang w:val="en-US"/>
        </w:rPr>
        <w:t>bids</w:t>
      </w:r>
      <w:r w:rsidR="005A2C54">
        <w:rPr>
          <w:lang w:val="en-US"/>
        </w:rPr>
        <w:t xml:space="preserve"> will be cancelled in the case no Additional Volume has been allocated to him</w:t>
      </w:r>
      <w:r w:rsidR="001B5A43">
        <w:rPr>
          <w:lang w:val="en-US"/>
        </w:rPr>
        <w:t xml:space="preserve">, will </w:t>
      </w:r>
      <w:r w:rsidR="00933C9E">
        <w:rPr>
          <w:lang w:val="en-US"/>
        </w:rPr>
        <w:t>be cancelled</w:t>
      </w:r>
      <w:r w:rsidR="00C52415">
        <w:rPr>
          <w:lang w:val="en-US"/>
        </w:rPr>
        <w:t xml:space="preserve"> and not taken into account </w:t>
      </w:r>
      <w:r w:rsidR="00652C4A">
        <w:rPr>
          <w:lang w:val="en-US"/>
        </w:rPr>
        <w:t>in the following allocation process</w:t>
      </w:r>
      <w:r w:rsidR="005A2C54">
        <w:rPr>
          <w:lang w:val="en-US"/>
        </w:rPr>
        <w:t xml:space="preserve">.   </w:t>
      </w:r>
    </w:p>
    <w:p w14:paraId="6E938DBE" w14:textId="45021DE5" w:rsidR="009B3735" w:rsidRPr="001E76EF" w:rsidRDefault="009B3735" w:rsidP="00FA0700">
      <w:pPr>
        <w:pStyle w:val="ListParagraph"/>
        <w:numPr>
          <w:ilvl w:val="0"/>
          <w:numId w:val="34"/>
        </w:numPr>
        <w:jc w:val="both"/>
        <w:rPr>
          <w:lang w:val="en-US"/>
        </w:rPr>
      </w:pPr>
      <w:r>
        <w:rPr>
          <w:lang w:val="en-US"/>
        </w:rPr>
        <w:t xml:space="preserve">The Participant with the highest combination of requested Bid Quantity times Bid Price times Duration for Priority Booster Capacity </w:t>
      </w:r>
      <w:r w:rsidR="008815A0">
        <w:rPr>
          <w:lang w:val="en-US"/>
        </w:rPr>
        <w:t xml:space="preserve">for Injection (resp. </w:t>
      </w:r>
      <w:r>
        <w:rPr>
          <w:lang w:val="en-US"/>
        </w:rPr>
        <w:t>for Withdrawal</w:t>
      </w:r>
      <w:r w:rsidR="008815A0">
        <w:rPr>
          <w:lang w:val="en-US"/>
        </w:rPr>
        <w:t>)</w:t>
      </w:r>
      <w:r>
        <w:rPr>
          <w:lang w:val="en-US"/>
        </w:rPr>
        <w:t xml:space="preserve"> has priority on Priority Booster Capacity </w:t>
      </w:r>
      <w:r w:rsidR="00202086">
        <w:rPr>
          <w:lang w:val="en-US"/>
        </w:rPr>
        <w:t xml:space="preserve">for Injection (resp. </w:t>
      </w:r>
      <w:r>
        <w:rPr>
          <w:lang w:val="en-US"/>
        </w:rPr>
        <w:t>for Withdrawal</w:t>
      </w:r>
      <w:r w:rsidR="002623BC">
        <w:rPr>
          <w:lang w:val="en-US"/>
        </w:rPr>
        <w:t>)</w:t>
      </w:r>
      <w:r>
        <w:rPr>
          <w:lang w:val="en-US"/>
        </w:rPr>
        <w:t xml:space="preserve"> over the other Participants.</w:t>
      </w:r>
    </w:p>
    <w:p w14:paraId="0B4977F8" w14:textId="31F6BD52" w:rsidR="00852FE2" w:rsidRDefault="00124F41" w:rsidP="00FA0700">
      <w:pPr>
        <w:pStyle w:val="ListParagraph"/>
        <w:numPr>
          <w:ilvl w:val="0"/>
          <w:numId w:val="34"/>
        </w:numPr>
        <w:jc w:val="both"/>
        <w:rPr>
          <w:lang w:val="en-US"/>
        </w:rPr>
      </w:pPr>
      <w:r w:rsidRPr="001E76EF">
        <w:rPr>
          <w:lang w:val="en-US"/>
        </w:rPr>
        <w:t xml:space="preserve">In case several Participants have the same combination </w:t>
      </w:r>
      <w:r w:rsidR="00E256CA" w:rsidRPr="001E76EF">
        <w:rPr>
          <w:lang w:val="en-US"/>
        </w:rPr>
        <w:t>of</w:t>
      </w:r>
      <w:r w:rsidR="00B307DA" w:rsidRPr="001E76EF">
        <w:rPr>
          <w:lang w:val="en-US"/>
        </w:rPr>
        <w:t xml:space="preserve"> </w:t>
      </w:r>
      <w:r w:rsidRPr="001E76EF">
        <w:rPr>
          <w:lang w:val="en-US"/>
        </w:rPr>
        <w:t>requested Bid Quantity times Bid Price times Duration</w:t>
      </w:r>
      <w:r w:rsidR="00D51515" w:rsidRPr="001E76EF">
        <w:rPr>
          <w:lang w:val="en-US"/>
        </w:rPr>
        <w:t xml:space="preserve"> </w:t>
      </w:r>
      <w:r w:rsidR="00B307DA" w:rsidRPr="001E76EF">
        <w:rPr>
          <w:lang w:val="en-US"/>
        </w:rPr>
        <w:t xml:space="preserve">for </w:t>
      </w:r>
      <w:r w:rsidR="00D51515" w:rsidRPr="001E76EF">
        <w:rPr>
          <w:lang w:val="en-US"/>
        </w:rPr>
        <w:t>Priority Booster Capacity</w:t>
      </w:r>
      <w:r w:rsidR="001C0ACE">
        <w:rPr>
          <w:lang w:val="en-US"/>
        </w:rPr>
        <w:t xml:space="preserve"> for Injection (resp. for Withdrawal</w:t>
      </w:r>
      <w:r w:rsidR="0026044D">
        <w:rPr>
          <w:lang w:val="en-US"/>
        </w:rPr>
        <w:t>)</w:t>
      </w:r>
      <w:r w:rsidR="00D51515" w:rsidRPr="001E76EF">
        <w:rPr>
          <w:lang w:val="en-US"/>
        </w:rPr>
        <w:t xml:space="preserve"> </w:t>
      </w:r>
      <w:r w:rsidRPr="001E76EF">
        <w:rPr>
          <w:lang w:val="en-US"/>
        </w:rPr>
        <w:t xml:space="preserve">the </w:t>
      </w:r>
      <w:r w:rsidR="00D375BC" w:rsidRPr="001E76EF">
        <w:rPr>
          <w:lang w:val="en-US"/>
        </w:rPr>
        <w:t xml:space="preserve">related </w:t>
      </w:r>
      <w:r w:rsidRPr="001E76EF">
        <w:rPr>
          <w:lang w:val="en-US"/>
        </w:rPr>
        <w:t>offered Storage Service will be allocated pro rata</w:t>
      </w:r>
      <w:r w:rsidR="00863C85" w:rsidRPr="001E76EF">
        <w:rPr>
          <w:lang w:val="en-US"/>
        </w:rPr>
        <w:t xml:space="preserve"> for each </w:t>
      </w:r>
      <w:r w:rsidR="00CA4576">
        <w:rPr>
          <w:lang w:val="en-US"/>
        </w:rPr>
        <w:t>month</w:t>
      </w:r>
      <w:r w:rsidR="009D7F2C" w:rsidRPr="38206A01">
        <w:rPr>
          <w:lang w:val="en-US"/>
        </w:rPr>
        <w:t xml:space="preserve"> </w:t>
      </w:r>
      <w:r w:rsidR="009D7F2C" w:rsidRPr="001E76EF">
        <w:rPr>
          <w:lang w:val="en-US"/>
        </w:rPr>
        <w:t>taking into account</w:t>
      </w:r>
      <w:r w:rsidR="009D7F2C">
        <w:rPr>
          <w:lang w:val="en-US"/>
        </w:rPr>
        <w:t xml:space="preserve"> the Minimum Request </w:t>
      </w:r>
      <w:r w:rsidR="009A5E0B">
        <w:rPr>
          <w:lang w:val="en-US"/>
        </w:rPr>
        <w:t xml:space="preserve">stated by the </w:t>
      </w:r>
      <w:r w:rsidR="008F459E">
        <w:rPr>
          <w:lang w:val="en-US"/>
        </w:rPr>
        <w:t>Partic</w:t>
      </w:r>
      <w:r w:rsidR="00CF3885">
        <w:rPr>
          <w:lang w:val="en-US"/>
        </w:rPr>
        <w:t>i</w:t>
      </w:r>
      <w:r w:rsidR="008F459E">
        <w:rPr>
          <w:lang w:val="en-US"/>
        </w:rPr>
        <w:t>pant</w:t>
      </w:r>
      <w:r w:rsidR="00BC03BA">
        <w:rPr>
          <w:lang w:val="en-US"/>
        </w:rPr>
        <w:t xml:space="preserve">. </w:t>
      </w:r>
    </w:p>
    <w:p w14:paraId="666F49BC" w14:textId="437821DD" w:rsidR="00682DB8" w:rsidRPr="00682DB8" w:rsidRDefault="00847432" w:rsidP="00FA0700">
      <w:pPr>
        <w:pStyle w:val="ListParagraph"/>
        <w:numPr>
          <w:ilvl w:val="0"/>
          <w:numId w:val="34"/>
        </w:numPr>
        <w:jc w:val="both"/>
        <w:rPr>
          <w:lang w:val="en-US"/>
        </w:rPr>
      </w:pPr>
      <w:r>
        <w:rPr>
          <w:lang w:val="en-US"/>
        </w:rPr>
        <w:t>I</w:t>
      </w:r>
      <w:r w:rsidR="00E238AE">
        <w:rPr>
          <w:lang w:val="en-US"/>
        </w:rPr>
        <w:t>n case a Participant is not allocated its requested quantity</w:t>
      </w:r>
      <w:r w:rsidR="00682DB8" w:rsidRPr="00682DB8">
        <w:rPr>
          <w:lang w:val="en-US"/>
        </w:rPr>
        <w:t xml:space="preserve">, </w:t>
      </w:r>
      <w:r>
        <w:rPr>
          <w:lang w:val="en-US"/>
        </w:rPr>
        <w:t xml:space="preserve">unfulfillment rules </w:t>
      </w:r>
      <w:r w:rsidR="000517FE">
        <w:rPr>
          <w:lang w:val="en-US"/>
        </w:rPr>
        <w:t xml:space="preserve">will apply </w:t>
      </w:r>
      <w:r w:rsidR="00682DB8" w:rsidRPr="00682DB8">
        <w:rPr>
          <w:lang w:val="en-US"/>
        </w:rPr>
        <w:t>in the following order:</w:t>
      </w:r>
    </w:p>
    <w:p w14:paraId="566CA91B" w14:textId="0314C482" w:rsidR="00682DB8" w:rsidRPr="00682DB8" w:rsidRDefault="00682DB8" w:rsidP="00AC2857">
      <w:pPr>
        <w:pStyle w:val="ListParagraph"/>
        <w:numPr>
          <w:ilvl w:val="0"/>
          <w:numId w:val="35"/>
        </w:numPr>
        <w:jc w:val="both"/>
        <w:rPr>
          <w:lang w:val="en-US"/>
        </w:rPr>
      </w:pPr>
      <w:r w:rsidRPr="00682DB8">
        <w:rPr>
          <w:lang w:val="en-US"/>
        </w:rPr>
        <w:t xml:space="preserve">Remaining quantities of unallocated Storage Services due to the inability to fulfil the Minimum Requests will be allocated to the pro-rata quantities of point </w:t>
      </w:r>
      <w:r w:rsidR="00544B36">
        <w:rPr>
          <w:lang w:val="en-US"/>
        </w:rPr>
        <w:t>3</w:t>
      </w:r>
      <w:r w:rsidRPr="00682DB8">
        <w:rPr>
          <w:lang w:val="en-US"/>
        </w:rPr>
        <w:t xml:space="preserve"> here-above; </w:t>
      </w:r>
    </w:p>
    <w:p w14:paraId="21A05BA9" w14:textId="0A139FE2" w:rsidR="00682DB8" w:rsidRDefault="00064D07" w:rsidP="00AC2857">
      <w:pPr>
        <w:pStyle w:val="ListParagraph"/>
        <w:numPr>
          <w:ilvl w:val="0"/>
          <w:numId w:val="35"/>
        </w:numPr>
        <w:jc w:val="both"/>
        <w:rPr>
          <w:lang w:val="en-US"/>
        </w:rPr>
      </w:pPr>
      <w:r>
        <w:rPr>
          <w:lang w:val="en-US"/>
        </w:rPr>
        <w:t>I</w:t>
      </w:r>
      <w:r w:rsidR="00682DB8" w:rsidRPr="00682DB8">
        <w:rPr>
          <w:lang w:val="en-US"/>
        </w:rPr>
        <w:t xml:space="preserve">f a Minimum Request cannot be fulfilled, the Storage Operator whenever possible will try to match the highest </w:t>
      </w:r>
      <w:r w:rsidR="00E65B43">
        <w:rPr>
          <w:lang w:val="en-US"/>
        </w:rPr>
        <w:t xml:space="preserve">combination of </w:t>
      </w:r>
      <w:r w:rsidR="009C0AAB">
        <w:rPr>
          <w:lang w:val="en-US"/>
        </w:rPr>
        <w:t xml:space="preserve">requested </w:t>
      </w:r>
      <w:r w:rsidR="00682DB8" w:rsidRPr="00682DB8">
        <w:rPr>
          <w:lang w:val="en-US"/>
        </w:rPr>
        <w:t>Bid Quantity times Bid Price times Duration</w:t>
      </w:r>
      <w:r w:rsidR="00D51515">
        <w:rPr>
          <w:lang w:val="en-US"/>
        </w:rPr>
        <w:t xml:space="preserve"> </w:t>
      </w:r>
      <w:r w:rsidR="00816B9A">
        <w:rPr>
          <w:lang w:val="en-US"/>
        </w:rPr>
        <w:t xml:space="preserve">for </w:t>
      </w:r>
      <w:r w:rsidR="00D51515" w:rsidRPr="00C2130F">
        <w:rPr>
          <w:lang w:val="en-US"/>
        </w:rPr>
        <w:t xml:space="preserve">Priority Booster Capacity </w:t>
      </w:r>
      <w:r w:rsidR="00F00CC7">
        <w:rPr>
          <w:lang w:val="en-US"/>
        </w:rPr>
        <w:t>for Injection (resp. for Withdrawal)</w:t>
      </w:r>
      <w:r w:rsidR="00682DB8" w:rsidRPr="00682DB8">
        <w:rPr>
          <w:lang w:val="en-US"/>
        </w:rPr>
        <w:t xml:space="preserve"> which </w:t>
      </w:r>
      <w:r w:rsidR="00284A5D">
        <w:rPr>
          <w:lang w:val="en-US"/>
        </w:rPr>
        <w:t>is</w:t>
      </w:r>
      <w:r w:rsidR="00682DB8" w:rsidRPr="00682DB8">
        <w:rPr>
          <w:lang w:val="en-US"/>
        </w:rPr>
        <w:t xml:space="preserve"> unfulfilled with the available unfulfilled allocations, and so forth</w:t>
      </w:r>
      <w:r w:rsidR="000E36CF">
        <w:rPr>
          <w:lang w:val="en-US"/>
        </w:rPr>
        <w:t>;</w:t>
      </w:r>
    </w:p>
    <w:p w14:paraId="77B49919" w14:textId="1F942FFE" w:rsidR="000E36CF" w:rsidRPr="00682DB8" w:rsidRDefault="00064D07" w:rsidP="00AC2857">
      <w:pPr>
        <w:pStyle w:val="ListParagraph"/>
        <w:numPr>
          <w:ilvl w:val="0"/>
          <w:numId w:val="35"/>
        </w:numPr>
        <w:jc w:val="both"/>
        <w:rPr>
          <w:lang w:val="en-US"/>
        </w:rPr>
      </w:pPr>
      <w:r>
        <w:rPr>
          <w:lang w:val="en-US"/>
        </w:rPr>
        <w:t>A</w:t>
      </w:r>
      <w:r w:rsidR="000E36CF" w:rsidRPr="00682DB8">
        <w:rPr>
          <w:lang w:val="en-US"/>
        </w:rPr>
        <w:t xml:space="preserve"> Minimum Request that cannot be fulfilled</w:t>
      </w:r>
      <w:r w:rsidR="000E36CF">
        <w:rPr>
          <w:lang w:val="en-US"/>
        </w:rPr>
        <w:t xml:space="preserve"> for a </w:t>
      </w:r>
      <w:r w:rsidR="00DC56D3">
        <w:rPr>
          <w:lang w:val="en-US"/>
        </w:rPr>
        <w:t>specific</w:t>
      </w:r>
      <w:r w:rsidR="000E36CF">
        <w:rPr>
          <w:lang w:val="en-US"/>
        </w:rPr>
        <w:t xml:space="preserve"> </w:t>
      </w:r>
      <w:r w:rsidR="00284A5D">
        <w:rPr>
          <w:lang w:val="en-US"/>
        </w:rPr>
        <w:t>month</w:t>
      </w:r>
      <w:r w:rsidR="000E36CF" w:rsidRPr="00682DB8">
        <w:rPr>
          <w:lang w:val="en-US"/>
        </w:rPr>
        <w:t xml:space="preserve"> will lead to </w:t>
      </w:r>
      <w:r w:rsidR="00816B9A">
        <w:rPr>
          <w:lang w:val="en-US"/>
        </w:rPr>
        <w:t>no</w:t>
      </w:r>
      <w:r w:rsidR="000E36CF" w:rsidRPr="00682DB8">
        <w:rPr>
          <w:lang w:val="en-US"/>
        </w:rPr>
        <w:t xml:space="preserve"> allocation of the </w:t>
      </w:r>
      <w:r w:rsidR="002068AE">
        <w:rPr>
          <w:lang w:val="en-US"/>
        </w:rPr>
        <w:t xml:space="preserve">related </w:t>
      </w:r>
      <w:r w:rsidR="00B27322">
        <w:rPr>
          <w:lang w:val="en-US"/>
        </w:rPr>
        <w:t>Priority Booster Capacity</w:t>
      </w:r>
      <w:r w:rsidR="000E36CF">
        <w:rPr>
          <w:lang w:val="en-US"/>
        </w:rPr>
        <w:t xml:space="preserve"> for </w:t>
      </w:r>
      <w:r w:rsidR="003A2D38">
        <w:rPr>
          <w:lang w:val="en-US"/>
        </w:rPr>
        <w:t>this specific month</w:t>
      </w:r>
      <w:r w:rsidR="000E36CF" w:rsidRPr="00AA30E7">
        <w:rPr>
          <w:lang w:val="en-US"/>
        </w:rPr>
        <w:t>.</w:t>
      </w:r>
    </w:p>
    <w:p w14:paraId="31CE2381" w14:textId="2A2EB8AE" w:rsidR="00FE0A38" w:rsidRDefault="00124F41" w:rsidP="00C35E5A">
      <w:pPr>
        <w:ind w:left="360"/>
        <w:jc w:val="both"/>
        <w:rPr>
          <w:rFonts w:asciiTheme="majorHAnsi" w:eastAsiaTheme="majorEastAsia" w:hAnsiTheme="majorHAnsi" w:cstheme="majorBidi"/>
          <w:b/>
          <w:color w:val="15234A"/>
          <w:sz w:val="34"/>
          <w:szCs w:val="26"/>
          <w:lang w:val="en-US"/>
        </w:rPr>
      </w:pPr>
      <w:r w:rsidRPr="00E91B48">
        <w:rPr>
          <w:lang w:val="en-US"/>
        </w:rPr>
        <w:t>The Cleared Price for a</w:t>
      </w:r>
      <w:r>
        <w:rPr>
          <w:lang w:val="en-US"/>
        </w:rPr>
        <w:t xml:space="preserve"> specific</w:t>
      </w:r>
      <w:r w:rsidRPr="00E91B48">
        <w:rPr>
          <w:lang w:val="en-US"/>
        </w:rPr>
        <w:t xml:space="preserve"> </w:t>
      </w:r>
      <w:r>
        <w:rPr>
          <w:lang w:val="en-US"/>
        </w:rPr>
        <w:t>Duration</w:t>
      </w:r>
      <w:r w:rsidRPr="00E91B48">
        <w:rPr>
          <w:lang w:val="en-US"/>
        </w:rPr>
        <w:t xml:space="preserve"> in the Auction (e.g. </w:t>
      </w:r>
      <w:r w:rsidR="0096602D" w:rsidRPr="007305C4">
        <w:rPr>
          <w:lang w:val="en-US"/>
        </w:rPr>
        <w:t>April</w:t>
      </w:r>
      <w:r w:rsidRPr="007305C4">
        <w:rPr>
          <w:lang w:val="en-US"/>
        </w:rPr>
        <w:t xml:space="preserve"> – </w:t>
      </w:r>
      <w:r w:rsidR="0096602D" w:rsidRPr="007305C4">
        <w:rPr>
          <w:lang w:val="en-US"/>
        </w:rPr>
        <w:t>October</w:t>
      </w:r>
      <w:r>
        <w:rPr>
          <w:lang w:val="en-US"/>
        </w:rPr>
        <w:t xml:space="preserve"> or </w:t>
      </w:r>
      <w:r w:rsidR="00B67BC5" w:rsidRPr="007305C4">
        <w:rPr>
          <w:lang w:val="en-US"/>
        </w:rPr>
        <w:t>January - March</w:t>
      </w:r>
      <w:r w:rsidRPr="00E91B48">
        <w:rPr>
          <w:lang w:val="en-US"/>
        </w:rPr>
        <w:t xml:space="preserve">) will be the lowest Bid Price offered by a Participant to whom Storage Services were allocated for this </w:t>
      </w:r>
      <w:r>
        <w:rPr>
          <w:lang w:val="en-US"/>
        </w:rPr>
        <w:t>specific Duration</w:t>
      </w:r>
      <w:r w:rsidRPr="00E91B48">
        <w:rPr>
          <w:lang w:val="en-US"/>
        </w:rPr>
        <w:t>.</w:t>
      </w:r>
      <w:r>
        <w:rPr>
          <w:lang w:val="en-US"/>
        </w:rPr>
        <w:t xml:space="preserve"> For the avoidance of doubt, if 2 Storage </w:t>
      </w:r>
      <w:r w:rsidRPr="00887620">
        <w:rPr>
          <w:lang w:val="en-US"/>
        </w:rPr>
        <w:t>Users were allocated the exact same Duration (</w:t>
      </w:r>
      <w:r w:rsidRPr="00960338">
        <w:rPr>
          <w:lang w:val="en-US"/>
        </w:rPr>
        <w:t>identical</w:t>
      </w:r>
      <w:r w:rsidRPr="00887620">
        <w:rPr>
          <w:lang w:val="en-US"/>
        </w:rPr>
        <w:t xml:space="preserve"> Months), the lowest Bid Price will be applicable for both Storage Users.</w:t>
      </w:r>
    </w:p>
    <w:p w14:paraId="1CB4876A" w14:textId="450D7F01" w:rsidR="00124F41" w:rsidRPr="00E91B48" w:rsidRDefault="00124F41" w:rsidP="00124F41">
      <w:pPr>
        <w:pStyle w:val="Heading2"/>
        <w:numPr>
          <w:ilvl w:val="1"/>
          <w:numId w:val="8"/>
        </w:numPr>
        <w:rPr>
          <w:lang w:val="en-US"/>
        </w:rPr>
      </w:pPr>
      <w:r>
        <w:rPr>
          <w:lang w:val="en-US"/>
        </w:rPr>
        <w:lastRenderedPageBreak/>
        <w:t>Performance of the Additional Volume and Priority Booster Capacity</w:t>
      </w:r>
    </w:p>
    <w:p w14:paraId="5730FFB9" w14:textId="77777777" w:rsidR="000C2DCD" w:rsidRPr="000C2DCD" w:rsidRDefault="000C2DCD" w:rsidP="000C2DCD">
      <w:pPr>
        <w:jc w:val="both"/>
        <w:rPr>
          <w:lang w:val="en-US"/>
        </w:rPr>
      </w:pPr>
      <w:r w:rsidRPr="000C2DCD">
        <w:rPr>
          <w:lang w:val="en-US"/>
        </w:rPr>
        <w:t xml:space="preserve">The submission of a Bid constitutes a legally binding offer on the part of the Participant which for the Additional Volume and PBCs allocated to the Storage User pursuant to and in accordance with the TCAW shall be a legally binding commitment on Participants’ part, governed by the Main Conditions for Storage (SSA and the ACS). </w:t>
      </w:r>
    </w:p>
    <w:p w14:paraId="0DCF30CE" w14:textId="77777777" w:rsidR="000C2DCD" w:rsidRDefault="000C2DCD" w:rsidP="000C2DCD">
      <w:pPr>
        <w:jc w:val="both"/>
        <w:rPr>
          <w:lang w:val="en-US"/>
        </w:rPr>
      </w:pPr>
      <w:r w:rsidRPr="000C2DCD">
        <w:rPr>
          <w:lang w:val="en-US"/>
        </w:rPr>
        <w:t>Storage Operator shall only be considered to perform the Additional Volume and/or Priority Booster Capacities if Storage Operator has executed the necessary Service Confirmation for Contracting (as defined in the SSA).</w:t>
      </w:r>
      <w:bookmarkStart w:id="0" w:name="_Toc306120074"/>
      <w:bookmarkStart w:id="1" w:name="_Toc306121551"/>
      <w:bookmarkStart w:id="2" w:name="_Toc306120075"/>
      <w:bookmarkStart w:id="3" w:name="_Toc306121552"/>
      <w:bookmarkStart w:id="4" w:name="_Toc306120076"/>
      <w:bookmarkStart w:id="5" w:name="_Toc306121553"/>
      <w:bookmarkStart w:id="6" w:name="_Toc306120077"/>
      <w:bookmarkStart w:id="7" w:name="_Toc306121554"/>
      <w:bookmarkStart w:id="8" w:name="_Toc306120078"/>
      <w:bookmarkStart w:id="9" w:name="_Toc306121555"/>
      <w:bookmarkStart w:id="10" w:name="_Toc306120079"/>
      <w:bookmarkStart w:id="11" w:name="_Toc306121556"/>
      <w:bookmarkEnd w:id="0"/>
      <w:bookmarkEnd w:id="1"/>
      <w:bookmarkEnd w:id="2"/>
      <w:bookmarkEnd w:id="3"/>
      <w:bookmarkEnd w:id="4"/>
      <w:bookmarkEnd w:id="5"/>
      <w:bookmarkEnd w:id="6"/>
      <w:bookmarkEnd w:id="7"/>
      <w:bookmarkEnd w:id="8"/>
      <w:bookmarkEnd w:id="9"/>
      <w:bookmarkEnd w:id="10"/>
      <w:bookmarkEnd w:id="11"/>
    </w:p>
    <w:p w14:paraId="4E0A31E8" w14:textId="47DED8AA" w:rsidR="000C2DCD" w:rsidRDefault="000C2DCD" w:rsidP="000C2DCD">
      <w:pPr>
        <w:pStyle w:val="Heading2"/>
        <w:numPr>
          <w:ilvl w:val="1"/>
          <w:numId w:val="8"/>
        </w:numPr>
        <w:rPr>
          <w:lang w:val="en-GB"/>
        </w:rPr>
      </w:pPr>
      <w:r>
        <w:rPr>
          <w:lang w:val="en-GB"/>
        </w:rPr>
        <w:t>Notices</w:t>
      </w:r>
    </w:p>
    <w:p w14:paraId="66792C44" w14:textId="391FDB76" w:rsidR="00E54ACB" w:rsidRPr="00A034E1" w:rsidRDefault="00E54ACB" w:rsidP="00E54ACB">
      <w:pPr>
        <w:jc w:val="both"/>
        <w:rPr>
          <w:rStyle w:val="Hyperlink"/>
          <w:rFonts w:cstheme="minorHAnsi"/>
          <w:iCs/>
          <w:lang w:val="en-US"/>
        </w:rPr>
      </w:pPr>
      <w:r w:rsidRPr="00FA22FA">
        <w:rPr>
          <w:lang w:val="en-US"/>
        </w:rPr>
        <w:t>Without prejudice to the rules applying to communications made when an Auction is in progress, all notices in writing pursuant to this TCAW shall be given by electronic mail (confirmed by registered letter or by express courier service), to the following addresses of the Storage Operator:</w:t>
      </w:r>
      <w:r w:rsidRPr="00FA22FA">
        <w:rPr>
          <w:i/>
          <w:lang w:val="en-US"/>
        </w:rPr>
        <w:t xml:space="preserve"> </w:t>
      </w:r>
      <w:hyperlink r:id="rId17" w:history="1">
        <w:r w:rsidR="00A034E1" w:rsidRPr="006E0FBF">
          <w:rPr>
            <w:rStyle w:val="Hyperlink"/>
            <w:rFonts w:cstheme="minorHAnsi"/>
            <w:i/>
            <w:lang w:val="en-US"/>
          </w:rPr>
          <w:t>info.storage@fluxys.com</w:t>
        </w:r>
      </w:hyperlink>
      <w:r w:rsidR="00A034E1">
        <w:rPr>
          <w:rFonts w:cstheme="minorHAnsi"/>
          <w:iCs/>
          <w:lang w:val="en-US"/>
        </w:rPr>
        <w:t xml:space="preserve"> or</w:t>
      </w:r>
    </w:p>
    <w:p w14:paraId="5D697941" w14:textId="79314869" w:rsidR="00E54ACB" w:rsidRPr="00890C0C" w:rsidRDefault="008C17EF" w:rsidP="00E54ACB">
      <w:pPr>
        <w:ind w:left="720"/>
        <w:rPr>
          <w:i/>
          <w:lang w:val="en-GB"/>
        </w:rPr>
      </w:pPr>
      <w:r w:rsidRPr="00890C0C">
        <w:rPr>
          <w:i/>
          <w:lang w:val="en-GB"/>
        </w:rPr>
        <w:t>Damien Adriaens</w:t>
      </w:r>
      <w:r w:rsidR="00AA5CD7" w:rsidRPr="00890C0C">
        <w:rPr>
          <w:i/>
          <w:lang w:val="en-GB"/>
        </w:rPr>
        <w:br/>
      </w:r>
      <w:r w:rsidR="00E54ACB" w:rsidRPr="00890C0C">
        <w:rPr>
          <w:i/>
          <w:lang w:val="en-GB"/>
        </w:rPr>
        <w:t>Fluxys Belgium</w:t>
      </w:r>
      <w:r w:rsidR="00E54ACB" w:rsidRPr="00890C0C">
        <w:rPr>
          <w:i/>
          <w:lang w:val="en-GB"/>
        </w:rPr>
        <w:br/>
      </w:r>
      <w:r w:rsidR="00E54ACB" w:rsidRPr="00890C0C">
        <w:rPr>
          <w:lang w:val="en-GB"/>
        </w:rPr>
        <w:t>Avenue des Arts 31</w:t>
      </w:r>
      <w:r w:rsidR="00E54ACB" w:rsidRPr="00890C0C">
        <w:rPr>
          <w:lang w:val="en-GB"/>
        </w:rPr>
        <w:br/>
      </w:r>
      <w:r w:rsidR="00E54ACB" w:rsidRPr="00890C0C">
        <w:rPr>
          <w:i/>
          <w:lang w:val="en-GB"/>
        </w:rPr>
        <w:t>1040 Brussels</w:t>
      </w:r>
      <w:r w:rsidR="00E54ACB" w:rsidRPr="00890C0C">
        <w:rPr>
          <w:i/>
          <w:lang w:val="en-GB"/>
        </w:rPr>
        <w:br/>
        <w:t>Belgium</w:t>
      </w:r>
    </w:p>
    <w:p w14:paraId="0265C3B7" w14:textId="77777777" w:rsidR="00E54ACB" w:rsidRDefault="00E54ACB" w:rsidP="00E54ACB">
      <w:pPr>
        <w:jc w:val="both"/>
        <w:rPr>
          <w:lang w:val="en-US"/>
        </w:rPr>
      </w:pPr>
      <w:r w:rsidRPr="00FA22FA">
        <w:rPr>
          <w:lang w:val="en-US"/>
        </w:rPr>
        <w:t>Any notice pursuant to this article, shall be deemed effective as of the following points in time:</w:t>
      </w:r>
    </w:p>
    <w:p w14:paraId="509B7292" w14:textId="77777777" w:rsidR="00E54ACB" w:rsidRDefault="00E54ACB" w:rsidP="00E54ACB">
      <w:pPr>
        <w:pStyle w:val="ListParagraph"/>
        <w:numPr>
          <w:ilvl w:val="0"/>
          <w:numId w:val="26"/>
        </w:numPr>
        <w:jc w:val="both"/>
        <w:rPr>
          <w:lang w:val="en-US"/>
        </w:rPr>
      </w:pPr>
      <w:r w:rsidRPr="00E54ACB">
        <w:rPr>
          <w:lang w:val="en-US"/>
        </w:rPr>
        <w:t xml:space="preserve">if sent by registered mail, on the date on which such letter is delivered or a first attempt at delivery is made; </w:t>
      </w:r>
    </w:p>
    <w:p w14:paraId="0BEED057" w14:textId="3B33E315" w:rsidR="00E54ACB" w:rsidRDefault="00E54ACB" w:rsidP="00E54ACB">
      <w:pPr>
        <w:pStyle w:val="ListParagraph"/>
        <w:numPr>
          <w:ilvl w:val="0"/>
          <w:numId w:val="26"/>
        </w:numPr>
        <w:jc w:val="both"/>
        <w:rPr>
          <w:lang w:val="en-US"/>
        </w:rPr>
      </w:pPr>
      <w:r w:rsidRPr="00E54ACB">
        <w:rPr>
          <w:lang w:val="en-US"/>
        </w:rPr>
        <w:t>if sent by electronic mail, on the date that such mail is delivered.</w:t>
      </w:r>
    </w:p>
    <w:p w14:paraId="0B561CB7" w14:textId="77777777" w:rsidR="00D77583" w:rsidRDefault="00D77583">
      <w:pPr>
        <w:spacing w:before="200" w:line="259" w:lineRule="auto"/>
        <w:rPr>
          <w:rFonts w:asciiTheme="majorHAnsi" w:eastAsiaTheme="majorEastAsia" w:hAnsiTheme="majorHAnsi" w:cstheme="majorBidi"/>
          <w:b/>
          <w:color w:val="15234A"/>
          <w:sz w:val="34"/>
          <w:szCs w:val="26"/>
          <w:lang w:val="en-US"/>
        </w:rPr>
      </w:pPr>
      <w:r>
        <w:rPr>
          <w:lang w:val="en-US"/>
        </w:rPr>
        <w:br w:type="page"/>
      </w:r>
    </w:p>
    <w:p w14:paraId="7E55F984" w14:textId="51A02A43" w:rsidR="00596E24" w:rsidRDefault="00596E24" w:rsidP="00596E24">
      <w:pPr>
        <w:pStyle w:val="Heading2"/>
        <w:numPr>
          <w:ilvl w:val="1"/>
          <w:numId w:val="8"/>
        </w:numPr>
        <w:rPr>
          <w:lang w:val="en-US"/>
        </w:rPr>
      </w:pPr>
      <w:r>
        <w:rPr>
          <w:lang w:val="en-US"/>
        </w:rPr>
        <w:lastRenderedPageBreak/>
        <w:t>Choice of financial security</w:t>
      </w:r>
    </w:p>
    <w:p w14:paraId="26FADD09" w14:textId="6AAFB887" w:rsidR="0037598F" w:rsidRDefault="00B14D77" w:rsidP="00B14D77">
      <w:pPr>
        <w:jc w:val="both"/>
        <w:rPr>
          <w:lang w:val="en-US"/>
        </w:rPr>
      </w:pPr>
      <w:bookmarkStart w:id="12" w:name="_Hlk94600464"/>
      <w:r w:rsidRPr="00B14D77">
        <w:rPr>
          <w:lang w:val="en-US"/>
        </w:rPr>
        <w:t>Regarding its choice or adaptation</w:t>
      </w:r>
      <w:r w:rsidRPr="00FA22FA">
        <w:rPr>
          <w:vertAlign w:val="superscript"/>
        </w:rPr>
        <w:footnoteReference w:id="3"/>
      </w:r>
      <w:r w:rsidRPr="00B14D77">
        <w:rPr>
          <w:vertAlign w:val="superscript"/>
          <w:lang w:val="en-US"/>
        </w:rPr>
        <w:t xml:space="preserve"> </w:t>
      </w:r>
      <w:r w:rsidRPr="00B14D77">
        <w:rPr>
          <w:lang w:val="en-US"/>
        </w:rPr>
        <w:t xml:space="preserve">(as the case may be) of financial security as set out in article 14.1.1. of the SSA, the allocated Storage User shall determine and communicate its choice of financial security </w:t>
      </w:r>
      <w:r w:rsidR="007775BA" w:rsidRPr="38206A01">
        <w:rPr>
          <w:lang w:val="en-US"/>
        </w:rPr>
        <w:t xml:space="preserve">to the Storage Operator at </w:t>
      </w:r>
      <w:r w:rsidR="0075599C">
        <w:rPr>
          <w:lang w:val="en-US"/>
        </w:rPr>
        <w:t>the latest 5 days</w:t>
      </w:r>
      <w:r w:rsidR="007775BA" w:rsidRPr="38206A01">
        <w:rPr>
          <w:lang w:val="en-US"/>
        </w:rPr>
        <w:t xml:space="preserve"> before the start of the </w:t>
      </w:r>
      <w:r w:rsidR="00925484">
        <w:rPr>
          <w:lang w:val="en-US"/>
        </w:rPr>
        <w:t>service</w:t>
      </w:r>
      <w:r w:rsidR="007775BA">
        <w:rPr>
          <w:lang w:val="en-US"/>
        </w:rPr>
        <w:t>.</w:t>
      </w:r>
      <w:r w:rsidR="00950C60">
        <w:rPr>
          <w:lang w:val="en-US"/>
        </w:rPr>
        <w:t xml:space="preserve"> </w:t>
      </w:r>
      <w:r w:rsidR="007775BA" w:rsidRPr="38206A01">
        <w:rPr>
          <w:lang w:val="en-US"/>
        </w:rPr>
        <w:t xml:space="preserve"> </w:t>
      </w:r>
    </w:p>
    <w:p w14:paraId="35450B77" w14:textId="4CB38D5B" w:rsidR="00E05E4C" w:rsidRDefault="004F0D6A" w:rsidP="00B14D77">
      <w:pPr>
        <w:jc w:val="both"/>
        <w:rPr>
          <w:lang w:val="en-US"/>
        </w:rPr>
      </w:pPr>
      <w:r>
        <w:rPr>
          <w:lang w:val="en-US"/>
        </w:rPr>
        <w:t>As detailed in article 14.1.1 of the SSA, s</w:t>
      </w:r>
      <w:r w:rsidR="00574E7B">
        <w:rPr>
          <w:lang w:val="en-US"/>
        </w:rPr>
        <w:t>uch</w:t>
      </w:r>
      <w:r w:rsidR="001A4870">
        <w:rPr>
          <w:lang w:val="en-US"/>
        </w:rPr>
        <w:t xml:space="preserve"> financial security can take the form of </w:t>
      </w:r>
      <w:r w:rsidR="00A8361F">
        <w:rPr>
          <w:lang w:val="en-US"/>
        </w:rPr>
        <w:t>(a) a sufficient credit rating (BBB+/Baa1)</w:t>
      </w:r>
      <w:r w:rsidR="00D61488">
        <w:rPr>
          <w:lang w:val="en-US"/>
        </w:rPr>
        <w:t xml:space="preserve"> or </w:t>
      </w:r>
      <w:r w:rsidRPr="00B14D77">
        <w:rPr>
          <w:lang w:val="en-US"/>
        </w:rPr>
        <w:t>an unconditional and irrevocable parent company guarantee of its creditworthy parent company (BBB+/Baa1)</w:t>
      </w:r>
      <w:r w:rsidR="00C75A98">
        <w:rPr>
          <w:lang w:val="en-US"/>
        </w:rPr>
        <w:t>; or</w:t>
      </w:r>
      <w:r w:rsidR="006F308B">
        <w:rPr>
          <w:lang w:val="en-US"/>
        </w:rPr>
        <w:t xml:space="preserve"> </w:t>
      </w:r>
      <w:r w:rsidR="00B14D77" w:rsidRPr="00B14D77" w:rsidDel="006F308B">
        <w:rPr>
          <w:lang w:val="en-US"/>
        </w:rPr>
        <w:t>(</w:t>
      </w:r>
      <w:r w:rsidR="00921D37">
        <w:rPr>
          <w:lang w:val="en-US"/>
        </w:rPr>
        <w:t xml:space="preserve">b) </w:t>
      </w:r>
      <w:r w:rsidR="00B14D77" w:rsidRPr="00B14D77">
        <w:rPr>
          <w:lang w:val="en-US"/>
        </w:rPr>
        <w:t>a financial security in the form of a Bank Guarantee</w:t>
      </w:r>
      <w:r w:rsidR="00490626">
        <w:rPr>
          <w:lang w:val="en-US"/>
        </w:rPr>
        <w:t xml:space="preserve">. </w:t>
      </w:r>
      <w:r w:rsidR="00E05E4C">
        <w:rPr>
          <w:lang w:val="en-US"/>
        </w:rPr>
        <w:t>As a last-resort option</w:t>
      </w:r>
      <w:r w:rsidR="00490626">
        <w:rPr>
          <w:lang w:val="en-US"/>
        </w:rPr>
        <w:t xml:space="preserve">, </w:t>
      </w:r>
      <w:r w:rsidR="006F3B3A">
        <w:rPr>
          <w:lang w:val="en-US"/>
        </w:rPr>
        <w:t xml:space="preserve">a cash deposit or </w:t>
      </w:r>
      <w:r w:rsidR="00E05E4C">
        <w:rPr>
          <w:lang w:val="en-US"/>
        </w:rPr>
        <w:t xml:space="preserve">a </w:t>
      </w:r>
      <w:r w:rsidR="006F3B3A">
        <w:rPr>
          <w:lang w:val="en-US"/>
        </w:rPr>
        <w:t>Gas Pledge</w:t>
      </w:r>
      <w:r w:rsidR="002702CE">
        <w:rPr>
          <w:lang w:val="en-US"/>
        </w:rPr>
        <w:t xml:space="preserve"> can also be used</w:t>
      </w:r>
      <w:r w:rsidR="00B5484A">
        <w:rPr>
          <w:lang w:val="en-US"/>
        </w:rPr>
        <w:t xml:space="preserve"> as financial security</w:t>
      </w:r>
      <w:r w:rsidR="002702CE">
        <w:rPr>
          <w:lang w:val="en-US"/>
        </w:rPr>
        <w:t>.</w:t>
      </w:r>
      <w:r w:rsidR="00B14D77" w:rsidRPr="00B14D77">
        <w:rPr>
          <w:lang w:val="en-US"/>
        </w:rPr>
        <w:t xml:space="preserve"> </w:t>
      </w:r>
    </w:p>
    <w:p w14:paraId="6372E6E1" w14:textId="111A33E1" w:rsidR="00B14D77" w:rsidRPr="00B14D77" w:rsidRDefault="00B14D77" w:rsidP="00B14D77">
      <w:pPr>
        <w:jc w:val="both"/>
        <w:rPr>
          <w:lang w:val="en-US"/>
        </w:rPr>
      </w:pPr>
      <w:r w:rsidRPr="00B14D77">
        <w:rPr>
          <w:lang w:val="en-US"/>
        </w:rPr>
        <w:t xml:space="preserve">In case the Storage User opts for a parent company guarantee or Bank Guarantee such guarantee shall be provided by the Storage User at latest 5 Business Days before the start of the Storage Year. </w:t>
      </w:r>
    </w:p>
    <w:p w14:paraId="362F43B1" w14:textId="4661C643" w:rsidR="00B14D77" w:rsidRDefault="00B14D77" w:rsidP="00B14D77">
      <w:pPr>
        <w:jc w:val="both"/>
        <w:rPr>
          <w:lang w:val="en-US"/>
        </w:rPr>
      </w:pPr>
      <w:r w:rsidRPr="00B14D77">
        <w:rPr>
          <w:lang w:val="en-US"/>
        </w:rPr>
        <w:t>In case Storage User opts for a Gas Pledge, in accordance with attachment H1.G of the ACS, Storage User undertakes to make the Gas Pledge enforceable against third parties.</w:t>
      </w:r>
      <w:r w:rsidR="0010374D">
        <w:rPr>
          <w:lang w:val="en-US"/>
        </w:rPr>
        <w:t xml:space="preserve"> Furthermore, if </w:t>
      </w:r>
      <w:r w:rsidR="0010374D" w:rsidRPr="0010374D">
        <w:rPr>
          <w:lang w:val="en-US"/>
        </w:rPr>
        <w:t>a Gas Pledge is used, the expected set-up is as follows: start with a cash deposit, switch to a Gas Pledge and then revert to a cash deposit once the stored gas is no longer sufficient to cover the creditworthiness obligation.</w:t>
      </w:r>
      <w:r w:rsidR="0010374D" w:rsidRPr="0010374D">
        <w:rPr>
          <w:lang w:val="en-US"/>
        </w:rPr>
        <w:cr/>
      </w:r>
    </w:p>
    <w:p w14:paraId="4A103754" w14:textId="720ADDCB" w:rsidR="00B14D77" w:rsidRDefault="00B14D77" w:rsidP="00B14D77">
      <w:pPr>
        <w:pStyle w:val="Heading2"/>
        <w:numPr>
          <w:ilvl w:val="1"/>
          <w:numId w:val="8"/>
        </w:numPr>
        <w:rPr>
          <w:lang w:val="en-US"/>
        </w:rPr>
      </w:pPr>
      <w:r>
        <w:rPr>
          <w:lang w:val="en-US"/>
        </w:rPr>
        <w:t>Language</w:t>
      </w:r>
    </w:p>
    <w:p w14:paraId="0F98F8B5" w14:textId="77777777" w:rsidR="00F83078" w:rsidRPr="00F83078" w:rsidRDefault="00F83078" w:rsidP="00F83078">
      <w:pPr>
        <w:jc w:val="both"/>
        <w:rPr>
          <w:lang w:val="en-US"/>
        </w:rPr>
      </w:pPr>
      <w:r w:rsidRPr="00F83078">
        <w:rPr>
          <w:lang w:val="en-US"/>
        </w:rPr>
        <w:t xml:space="preserve">All communications pertaining to the Auction shall be in the English language only. </w:t>
      </w:r>
    </w:p>
    <w:p w14:paraId="7A89DE6A" w14:textId="77777777" w:rsidR="00F83078" w:rsidRDefault="00F83078" w:rsidP="00F83078">
      <w:pPr>
        <w:jc w:val="both"/>
        <w:rPr>
          <w:lang w:val="en-US"/>
        </w:rPr>
      </w:pPr>
      <w:r w:rsidRPr="00F83078">
        <w:rPr>
          <w:lang w:val="en-US"/>
        </w:rPr>
        <w:t>The convention used for writing numbers in this TCAW is that the space is used to indicate multiples of a thousand and the comma as the decimal point.</w:t>
      </w:r>
    </w:p>
    <w:p w14:paraId="3E48434C" w14:textId="0CF34008" w:rsidR="00F83078" w:rsidRDefault="00F83078" w:rsidP="00F83078">
      <w:pPr>
        <w:pStyle w:val="Heading2"/>
        <w:numPr>
          <w:ilvl w:val="1"/>
          <w:numId w:val="8"/>
        </w:numPr>
        <w:rPr>
          <w:lang w:val="en-US"/>
        </w:rPr>
      </w:pPr>
      <w:r>
        <w:rPr>
          <w:lang w:val="en-US"/>
        </w:rPr>
        <w:t>Miscellaneous</w:t>
      </w:r>
    </w:p>
    <w:p w14:paraId="565298B5" w14:textId="77777777" w:rsidR="00554535" w:rsidRPr="00554535" w:rsidRDefault="00554535" w:rsidP="00554535">
      <w:pPr>
        <w:jc w:val="both"/>
        <w:rPr>
          <w:lang w:val="en-US"/>
        </w:rPr>
      </w:pPr>
      <w:r w:rsidRPr="00554535">
        <w:rPr>
          <w:lang w:val="en-US"/>
        </w:rPr>
        <w:t>The Applicant shall not be entitled to assign or transfer, even on a conditional basis, any right it may have in respect or as a result of the Auction to any other party, including an Affiliated Company, before it has duly signed the SCFC (as defined in the SSA) based on the outcome of the Auction.</w:t>
      </w:r>
    </w:p>
    <w:p w14:paraId="39B934AA" w14:textId="77777777" w:rsidR="00554535" w:rsidRPr="00554535" w:rsidRDefault="00554535" w:rsidP="00554535">
      <w:pPr>
        <w:jc w:val="both"/>
        <w:rPr>
          <w:lang w:val="en-US"/>
        </w:rPr>
      </w:pPr>
      <w:r w:rsidRPr="00554535">
        <w:rPr>
          <w:lang w:val="en-US"/>
        </w:rPr>
        <w:t>This TCAW creates no rights in favor of third parties.</w:t>
      </w:r>
    </w:p>
    <w:p w14:paraId="11264097" w14:textId="77777777" w:rsidR="00554535" w:rsidRDefault="00554535" w:rsidP="00554535">
      <w:pPr>
        <w:jc w:val="both"/>
        <w:rPr>
          <w:lang w:val="en-US"/>
        </w:rPr>
      </w:pPr>
      <w:r w:rsidRPr="00554535">
        <w:rPr>
          <w:lang w:val="en-US"/>
        </w:rPr>
        <w:t xml:space="preserve">In case of contradiction, the provisions in this TCAW take priority on the attachments to the Access Code for Storage. </w:t>
      </w:r>
    </w:p>
    <w:p w14:paraId="30C509D0" w14:textId="1C2BE4B9" w:rsidR="00554535" w:rsidRDefault="00554535" w:rsidP="00554535">
      <w:pPr>
        <w:pStyle w:val="Heading2"/>
        <w:numPr>
          <w:ilvl w:val="1"/>
          <w:numId w:val="8"/>
        </w:numPr>
        <w:rPr>
          <w:lang w:val="en-US"/>
        </w:rPr>
      </w:pPr>
      <w:r>
        <w:rPr>
          <w:lang w:val="en-US"/>
        </w:rPr>
        <w:lastRenderedPageBreak/>
        <w:t>Governing Law and disputes</w:t>
      </w:r>
    </w:p>
    <w:p w14:paraId="2F8DD47C" w14:textId="77777777" w:rsidR="00FA32A8" w:rsidRPr="00FA32A8" w:rsidRDefault="00FA32A8" w:rsidP="00FA32A8">
      <w:pPr>
        <w:jc w:val="both"/>
        <w:rPr>
          <w:lang w:val="en-US"/>
        </w:rPr>
      </w:pPr>
      <w:r w:rsidRPr="00FA32A8">
        <w:rPr>
          <w:lang w:val="en-US"/>
        </w:rPr>
        <w:t>These Auction Rules shall be governed and construed in accordance with the laws of Belgium, to the exclusion of its conflicts of law provisions.</w:t>
      </w:r>
    </w:p>
    <w:p w14:paraId="231236C9" w14:textId="3EB7B6CF" w:rsidR="00BD435A" w:rsidRDefault="00FA32A8" w:rsidP="005F168E">
      <w:pPr>
        <w:jc w:val="both"/>
        <w:rPr>
          <w:lang w:val="en-US"/>
        </w:rPr>
      </w:pPr>
      <w:r w:rsidRPr="00FA32A8">
        <w:rPr>
          <w:lang w:val="en-US"/>
        </w:rPr>
        <w:t>Any dispute, controversy or claim arising out of or in connection with these Auction Rules shall be finally settled in accordance with article 20 of attachment 2 of the SSA.</w:t>
      </w:r>
      <w:bookmarkStart w:id="13" w:name="_Toc305735271"/>
      <w:bookmarkStart w:id="14" w:name="_Toc305735272"/>
      <w:bookmarkStart w:id="15" w:name="_Toc305735273"/>
      <w:bookmarkStart w:id="16" w:name="_Toc305735274"/>
      <w:bookmarkStart w:id="17" w:name="_Toc305735275"/>
      <w:bookmarkStart w:id="18" w:name="_Toc305735276"/>
      <w:bookmarkStart w:id="19" w:name="_Toc305735277"/>
      <w:bookmarkStart w:id="20" w:name="_Toc305735278"/>
      <w:bookmarkStart w:id="21" w:name="_Toc305735279"/>
      <w:bookmarkStart w:id="22" w:name="_Toc305735280"/>
      <w:bookmarkStart w:id="23" w:name="_Toc305735281"/>
      <w:bookmarkStart w:id="24" w:name="_Toc305735282"/>
      <w:bookmarkStart w:id="25" w:name="_Toc305735283"/>
      <w:bookmarkStart w:id="26" w:name="_Toc305735284"/>
      <w:bookmarkStart w:id="27" w:name="_Toc305735285"/>
      <w:bookmarkStart w:id="28" w:name="_Toc305735286"/>
      <w:bookmarkStart w:id="29" w:name="_Toc305735290"/>
      <w:bookmarkStart w:id="30" w:name="_Toc305735293"/>
      <w:bookmarkStart w:id="31" w:name="_Toc305742713"/>
      <w:bookmarkStart w:id="32" w:name="_Toc305750382"/>
      <w:bookmarkStart w:id="33" w:name="_Toc305742717"/>
      <w:bookmarkStart w:id="34" w:name="_Toc305750386"/>
      <w:bookmarkStart w:id="35" w:name="_Toc305742718"/>
      <w:bookmarkStart w:id="36" w:name="_Toc305750387"/>
      <w:bookmarkStart w:id="37" w:name="_Toc305742719"/>
      <w:bookmarkStart w:id="38" w:name="_Toc305750388"/>
      <w:bookmarkStart w:id="39" w:name="_Toc305742722"/>
      <w:bookmarkStart w:id="40" w:name="_Toc30573529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28ECED28" w14:textId="77777777" w:rsidR="00BD435A" w:rsidRDefault="00BD435A">
      <w:pPr>
        <w:spacing w:before="200" w:line="259" w:lineRule="auto"/>
        <w:rPr>
          <w:lang w:val="en-US"/>
        </w:rPr>
      </w:pPr>
      <w:r>
        <w:rPr>
          <w:lang w:val="en-US"/>
        </w:rPr>
        <w:br w:type="page"/>
      </w:r>
    </w:p>
    <w:p w14:paraId="1B5FA132" w14:textId="7F8083CD" w:rsidR="008B6BD5" w:rsidRDefault="00BD435A" w:rsidP="00BD435A">
      <w:pPr>
        <w:pStyle w:val="Heading1"/>
        <w:rPr>
          <w:lang w:val="en-US"/>
        </w:rPr>
      </w:pPr>
      <w:r>
        <w:rPr>
          <w:lang w:val="en-US"/>
        </w:rPr>
        <w:lastRenderedPageBreak/>
        <w:t>Appendix 1</w:t>
      </w:r>
    </w:p>
    <w:p w14:paraId="4896BD50" w14:textId="6C0332B3" w:rsidR="00382FFA" w:rsidRDefault="00382FFA" w:rsidP="00993255">
      <w:pPr>
        <w:rPr>
          <w:lang w:val="en-US"/>
        </w:rPr>
      </w:pPr>
    </w:p>
    <w:p w14:paraId="1AEF2008" w14:textId="6F93FDA1" w:rsidR="00E43C39" w:rsidRPr="00E43C39" w:rsidRDefault="00E43C39" w:rsidP="00E43C39">
      <w:pPr>
        <w:spacing w:before="100" w:beforeAutospacing="1" w:after="100" w:afterAutospacing="1" w:line="240" w:lineRule="auto"/>
        <w:rPr>
          <w:rFonts w:ascii="Times New Roman" w:eastAsia="Times New Roman" w:hAnsi="Times New Roman" w:cs="Times New Roman"/>
          <w:sz w:val="24"/>
          <w:szCs w:val="24"/>
          <w:lang w:val="en-GB" w:eastAsia="en-GB"/>
        </w:rPr>
      </w:pPr>
      <w:r w:rsidRPr="00E43C39">
        <w:rPr>
          <w:rFonts w:ascii="Times New Roman" w:eastAsia="Times New Roman" w:hAnsi="Times New Roman" w:cs="Times New Roman"/>
          <w:noProof/>
          <w:sz w:val="24"/>
          <w:szCs w:val="24"/>
          <w:lang w:val="en-GB" w:eastAsia="en-GB"/>
        </w:rPr>
        <w:drawing>
          <wp:inline distT="0" distB="0" distL="0" distR="0" wp14:anchorId="718F20ED" wp14:editId="5FA94207">
            <wp:extent cx="5303520" cy="756224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268" t="6560" r="16761" b="13024"/>
                    <a:stretch/>
                  </pic:blipFill>
                  <pic:spPr bwMode="auto">
                    <a:xfrm>
                      <a:off x="0" y="0"/>
                      <a:ext cx="5306547" cy="7566558"/>
                    </a:xfrm>
                    <a:prstGeom prst="rect">
                      <a:avLst/>
                    </a:prstGeom>
                    <a:noFill/>
                    <a:ln>
                      <a:noFill/>
                    </a:ln>
                    <a:extLst>
                      <a:ext uri="{53640926-AAD7-44D8-BBD7-CCE9431645EC}">
                        <a14:shadowObscured xmlns:a14="http://schemas.microsoft.com/office/drawing/2010/main"/>
                      </a:ext>
                    </a:extLst>
                  </pic:spPr>
                </pic:pic>
              </a:graphicData>
            </a:graphic>
          </wp:inline>
        </w:drawing>
      </w:r>
    </w:p>
    <w:p w14:paraId="59507FF0" w14:textId="54ECF294" w:rsidR="0044152F" w:rsidRPr="00382FFA" w:rsidRDefault="0044152F" w:rsidP="00891826">
      <w:pPr>
        <w:rPr>
          <w:lang w:val="en-US"/>
        </w:rPr>
      </w:pPr>
    </w:p>
    <w:sectPr w:rsidR="0044152F" w:rsidRPr="00382FFA" w:rsidSect="004158D6">
      <w:footerReference w:type="even" r:id="rId19"/>
      <w:footerReference w:type="default" r:id="rId20"/>
      <w:pgSz w:w="11906" w:h="16838" w:code="9"/>
      <w:pgMar w:top="1440" w:right="1440" w:bottom="1440" w:left="170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BA46C" w14:textId="77777777" w:rsidR="00094384" w:rsidRDefault="00094384" w:rsidP="00594391">
      <w:pPr>
        <w:spacing w:before="0"/>
      </w:pPr>
      <w:r>
        <w:separator/>
      </w:r>
    </w:p>
  </w:endnote>
  <w:endnote w:type="continuationSeparator" w:id="0">
    <w:p w14:paraId="2196DE2F" w14:textId="77777777" w:rsidR="00094384" w:rsidRDefault="00094384" w:rsidP="00594391">
      <w:pPr>
        <w:spacing w:before="0"/>
      </w:pPr>
      <w:r>
        <w:continuationSeparator/>
      </w:r>
    </w:p>
  </w:endnote>
  <w:endnote w:type="continuationNotice" w:id="1">
    <w:p w14:paraId="44CD9085" w14:textId="77777777" w:rsidR="00094384" w:rsidRDefault="0009438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2922"/>
      <w:gridCol w:w="2922"/>
    </w:tblGrid>
    <w:tr w:rsidR="00594391" w:rsidRPr="00394CF8" w14:paraId="135041C7" w14:textId="77777777" w:rsidTr="00D04F2C">
      <w:tc>
        <w:tcPr>
          <w:tcW w:w="2627" w:type="dxa"/>
          <w:tcMar>
            <w:left w:w="0" w:type="dxa"/>
          </w:tcMar>
        </w:tcPr>
        <w:p w14:paraId="7A841854" w14:textId="77777777" w:rsidR="00594391" w:rsidRPr="0010702D" w:rsidRDefault="00594391" w:rsidP="00D04F2C">
          <w:pPr>
            <w:pStyle w:val="Footer"/>
            <w:tabs>
              <w:tab w:val="clear" w:pos="4513"/>
              <w:tab w:val="clear" w:pos="9026"/>
            </w:tabs>
            <w:spacing w:before="240"/>
            <w:rPr>
              <w:lang w:val="nl-NL"/>
            </w:rPr>
          </w:pPr>
          <w:bookmarkStart w:id="41" w:name="_Hlk34819932"/>
          <w:r w:rsidRPr="0010702D">
            <w:rPr>
              <w:b/>
              <w:noProof/>
            </w:rPr>
            <w:drawing>
              <wp:anchor distT="0" distB="0" distL="114300" distR="114300" simplePos="0" relativeHeight="251658240" behindDoc="0" locked="0" layoutInCell="1" allowOverlap="1" wp14:anchorId="1ADADFD2" wp14:editId="59C93EA6">
                <wp:simplePos x="0" y="0"/>
                <wp:positionH relativeFrom="leftMargin">
                  <wp:posOffset>0</wp:posOffset>
                </wp:positionH>
                <wp:positionV relativeFrom="paragraph">
                  <wp:posOffset>45720</wp:posOffset>
                </wp:positionV>
                <wp:extent cx="208800" cy="25200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800" cy="252000"/>
                        </a:xfrm>
                        <a:prstGeom prst="rect">
                          <a:avLst/>
                        </a:prstGeom>
                        <a:noFill/>
                      </pic:spPr>
                    </pic:pic>
                  </a:graphicData>
                </a:graphic>
                <wp14:sizeRelH relativeFrom="margin">
                  <wp14:pctWidth>0</wp14:pctWidth>
                </wp14:sizeRelH>
                <wp14:sizeRelV relativeFrom="margin">
                  <wp14:pctHeight>0</wp14:pctHeight>
                </wp14:sizeRelV>
              </wp:anchor>
            </w:drawing>
          </w:r>
          <w:r w:rsidRPr="00FF04CC">
            <w:rPr>
              <w:lang w:val="nl-NL"/>
            </w:rPr>
            <w:fldChar w:fldCharType="begin"/>
          </w:r>
          <w:r w:rsidRPr="00FF04CC">
            <w:rPr>
              <w:lang w:val="nl-NL"/>
            </w:rPr>
            <w:instrText xml:space="preserve"> PAGE   \* MERGEFORMAT </w:instrText>
          </w:r>
          <w:r w:rsidRPr="00FF04CC">
            <w:rPr>
              <w:lang w:val="nl-NL"/>
            </w:rPr>
            <w:fldChar w:fldCharType="separate"/>
          </w:r>
          <w:r>
            <w:rPr>
              <w:lang w:val="nl-NL"/>
            </w:rPr>
            <w:t>1</w:t>
          </w:r>
          <w:r w:rsidRPr="00FF04CC">
            <w:rPr>
              <w:noProof/>
              <w:lang w:val="nl-NL"/>
            </w:rPr>
            <w:fldChar w:fldCharType="end"/>
          </w:r>
        </w:p>
      </w:tc>
      <w:tc>
        <w:tcPr>
          <w:tcW w:w="2628" w:type="dxa"/>
        </w:tcPr>
        <w:p w14:paraId="38A64A39" w14:textId="77777777" w:rsidR="00594391" w:rsidRPr="0010702D" w:rsidRDefault="00594391" w:rsidP="00D04F2C">
          <w:pPr>
            <w:pStyle w:val="Footer"/>
            <w:tabs>
              <w:tab w:val="clear" w:pos="4513"/>
              <w:tab w:val="clear" w:pos="9026"/>
            </w:tabs>
            <w:jc w:val="center"/>
            <w:rPr>
              <w:lang w:val="nl-NL"/>
            </w:rPr>
          </w:pPr>
        </w:p>
      </w:tc>
      <w:tc>
        <w:tcPr>
          <w:tcW w:w="2628" w:type="dxa"/>
        </w:tcPr>
        <w:p w14:paraId="5E7A4259" w14:textId="77777777" w:rsidR="00594391" w:rsidRPr="00394CF8" w:rsidRDefault="00594391" w:rsidP="00D04F2C">
          <w:pPr>
            <w:pStyle w:val="Footer"/>
            <w:tabs>
              <w:tab w:val="clear" w:pos="4513"/>
              <w:tab w:val="clear" w:pos="9026"/>
            </w:tabs>
            <w:spacing w:before="240"/>
            <w:jc w:val="right"/>
            <w:rPr>
              <w:lang w:val="nl-NL"/>
            </w:rPr>
          </w:pPr>
        </w:p>
      </w:tc>
    </w:tr>
    <w:bookmarkEnd w:id="41"/>
  </w:tbl>
  <w:p w14:paraId="08F822EC" w14:textId="77777777" w:rsidR="00594391" w:rsidRDefault="005943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2922"/>
      <w:gridCol w:w="2922"/>
    </w:tblGrid>
    <w:tr w:rsidR="00594391" w:rsidRPr="00394CF8" w14:paraId="1C4F5733" w14:textId="77777777" w:rsidTr="00D04F2C">
      <w:tc>
        <w:tcPr>
          <w:tcW w:w="2627" w:type="dxa"/>
        </w:tcPr>
        <w:p w14:paraId="38DB1E55" w14:textId="77777777" w:rsidR="00594391" w:rsidRPr="0010702D" w:rsidRDefault="00594391" w:rsidP="00D04F2C">
          <w:pPr>
            <w:pStyle w:val="Footer"/>
            <w:tabs>
              <w:tab w:val="clear" w:pos="4513"/>
              <w:tab w:val="clear" w:pos="9026"/>
            </w:tabs>
            <w:rPr>
              <w:lang w:val="nl-NL"/>
            </w:rPr>
          </w:pPr>
        </w:p>
      </w:tc>
      <w:tc>
        <w:tcPr>
          <w:tcW w:w="2628" w:type="dxa"/>
        </w:tcPr>
        <w:p w14:paraId="492771DA" w14:textId="77777777" w:rsidR="00594391" w:rsidRPr="0010702D" w:rsidRDefault="00594391" w:rsidP="00D04F2C">
          <w:pPr>
            <w:pStyle w:val="Footer"/>
            <w:tabs>
              <w:tab w:val="clear" w:pos="4513"/>
              <w:tab w:val="clear" w:pos="9026"/>
            </w:tabs>
            <w:jc w:val="center"/>
            <w:rPr>
              <w:lang w:val="nl-NL"/>
            </w:rPr>
          </w:pPr>
        </w:p>
      </w:tc>
      <w:tc>
        <w:tcPr>
          <w:tcW w:w="2628" w:type="dxa"/>
        </w:tcPr>
        <w:p w14:paraId="0947A346" w14:textId="77777777" w:rsidR="00594391" w:rsidRPr="00394CF8" w:rsidRDefault="00594391" w:rsidP="00D04F2C">
          <w:pPr>
            <w:pStyle w:val="Footer"/>
            <w:tabs>
              <w:tab w:val="clear" w:pos="4513"/>
              <w:tab w:val="clear" w:pos="9026"/>
            </w:tabs>
            <w:spacing w:before="240"/>
            <w:jc w:val="right"/>
            <w:rPr>
              <w:lang w:val="nl-NL"/>
            </w:rPr>
          </w:pPr>
          <w:r w:rsidRPr="0010702D">
            <w:rPr>
              <w:b/>
              <w:noProof/>
            </w:rPr>
            <w:drawing>
              <wp:anchor distT="0" distB="0" distL="114300" distR="114300" simplePos="0" relativeHeight="251658241" behindDoc="0" locked="0" layoutInCell="1" allowOverlap="1" wp14:anchorId="18754B76" wp14:editId="66DCA995">
                <wp:simplePos x="0" y="0"/>
                <wp:positionH relativeFrom="rightMargin">
                  <wp:posOffset>-146908</wp:posOffset>
                </wp:positionH>
                <wp:positionV relativeFrom="paragraph">
                  <wp:posOffset>46990</wp:posOffset>
                </wp:positionV>
                <wp:extent cx="208800" cy="25200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800" cy="252000"/>
                        </a:xfrm>
                        <a:prstGeom prst="rect">
                          <a:avLst/>
                        </a:prstGeom>
                        <a:noFill/>
                      </pic:spPr>
                    </pic:pic>
                  </a:graphicData>
                </a:graphic>
                <wp14:sizeRelH relativeFrom="margin">
                  <wp14:pctWidth>0</wp14:pctWidth>
                </wp14:sizeRelH>
                <wp14:sizeRelV relativeFrom="margin">
                  <wp14:pctHeight>0</wp14:pctHeight>
                </wp14:sizeRelV>
              </wp:anchor>
            </w:drawing>
          </w:r>
          <w:r w:rsidRPr="0010702D">
            <w:rPr>
              <w:lang w:val="nl-NL"/>
            </w:rPr>
            <w:fldChar w:fldCharType="begin"/>
          </w:r>
          <w:r w:rsidRPr="0010702D">
            <w:rPr>
              <w:lang w:val="nl-NL"/>
            </w:rPr>
            <w:instrText xml:space="preserve"> PAGE   \* MERGEFORMAT </w:instrText>
          </w:r>
          <w:r w:rsidRPr="0010702D">
            <w:rPr>
              <w:lang w:val="nl-NL"/>
            </w:rPr>
            <w:fldChar w:fldCharType="separate"/>
          </w:r>
          <w:r>
            <w:t>2</w:t>
          </w:r>
          <w:r w:rsidRPr="0010702D">
            <w:rPr>
              <w:lang w:val="nl-NL"/>
            </w:rPr>
            <w:fldChar w:fldCharType="end"/>
          </w:r>
        </w:p>
      </w:tc>
    </w:tr>
  </w:tbl>
  <w:p w14:paraId="2AD0FDCB" w14:textId="77777777" w:rsidR="00594391" w:rsidRDefault="00594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21CA0" w14:textId="77777777" w:rsidR="00094384" w:rsidRDefault="00094384" w:rsidP="00594391">
      <w:pPr>
        <w:spacing w:before="0"/>
      </w:pPr>
      <w:r>
        <w:separator/>
      </w:r>
    </w:p>
  </w:footnote>
  <w:footnote w:type="continuationSeparator" w:id="0">
    <w:p w14:paraId="37A3B792" w14:textId="77777777" w:rsidR="00094384" w:rsidRDefault="00094384" w:rsidP="00594391">
      <w:pPr>
        <w:spacing w:before="0"/>
      </w:pPr>
      <w:r>
        <w:continuationSeparator/>
      </w:r>
    </w:p>
  </w:footnote>
  <w:footnote w:type="continuationNotice" w:id="1">
    <w:p w14:paraId="345B926E" w14:textId="77777777" w:rsidR="00094384" w:rsidRDefault="00094384">
      <w:pPr>
        <w:spacing w:before="0" w:line="240" w:lineRule="auto"/>
      </w:pPr>
    </w:p>
  </w:footnote>
  <w:footnote w:id="2">
    <w:p w14:paraId="31EF0336" w14:textId="4DB37DE7" w:rsidR="00A034E1" w:rsidRPr="00A034E1" w:rsidRDefault="00A034E1">
      <w:pPr>
        <w:pStyle w:val="FootnoteText"/>
        <w:rPr>
          <w:lang w:val="en-GB"/>
        </w:rPr>
      </w:pPr>
      <w:r>
        <w:rPr>
          <w:rStyle w:val="FootnoteReference"/>
        </w:rPr>
        <w:footnoteRef/>
      </w:r>
      <w:r w:rsidRPr="00A034E1">
        <w:rPr>
          <w:lang w:val="en-GB"/>
        </w:rPr>
        <w:t xml:space="preserve"> </w:t>
      </w:r>
      <w:r>
        <w:rPr>
          <w:lang w:val="en-GB"/>
        </w:rPr>
        <w:t>Period granularity for which Storage Services are offered: Storage Year for Additional Volume, month for Priority Booster Capacity</w:t>
      </w:r>
    </w:p>
  </w:footnote>
  <w:footnote w:id="3">
    <w:p w14:paraId="6B277970" w14:textId="66A76844" w:rsidR="00B14D77" w:rsidRPr="00992047" w:rsidRDefault="00B14D77" w:rsidP="00B14D77">
      <w:pPr>
        <w:pStyle w:val="FootnoteText"/>
        <w:jc w:val="both"/>
        <w:rPr>
          <w:lang w:val="en-US"/>
        </w:rPr>
      </w:pPr>
      <w:r>
        <w:rPr>
          <w:rStyle w:val="FootnoteReference"/>
        </w:rPr>
        <w:footnoteRef/>
      </w:r>
      <w:r w:rsidRPr="00992047">
        <w:rPr>
          <w:lang w:val="en-US"/>
        </w:rPr>
        <w:t xml:space="preserve"> Storage Use</w:t>
      </w:r>
      <w:r>
        <w:rPr>
          <w:lang w:val="en-US"/>
        </w:rPr>
        <w:t>rs</w:t>
      </w:r>
      <w:r w:rsidRPr="00992047">
        <w:rPr>
          <w:lang w:val="en-US"/>
        </w:rPr>
        <w:t xml:space="preserve"> </w:t>
      </w:r>
      <w:r w:rsidR="002F2848">
        <w:rPr>
          <w:lang w:val="en-US"/>
        </w:rPr>
        <w:t>for which</w:t>
      </w:r>
      <w:r w:rsidR="002F2848" w:rsidRPr="00992047">
        <w:rPr>
          <w:lang w:val="en-US"/>
        </w:rPr>
        <w:t xml:space="preserve"> </w:t>
      </w:r>
      <w:r w:rsidRPr="00992047">
        <w:rPr>
          <w:lang w:val="en-US"/>
        </w:rPr>
        <w:t>the</w:t>
      </w:r>
      <w:r>
        <w:rPr>
          <w:lang w:val="en-US"/>
        </w:rPr>
        <w:t xml:space="preserve"> conditions for Financial Security as provided for in the SSA remain unchanged and </w:t>
      </w:r>
      <w:r w:rsidR="002F2848">
        <w:rPr>
          <w:lang w:val="en-US"/>
        </w:rPr>
        <w:t xml:space="preserve">for which </w:t>
      </w:r>
      <w:r>
        <w:rPr>
          <w:lang w:val="en-US"/>
        </w:rPr>
        <w:t>the validity date of the existing Financial Security is still valid for the contracted Service Period do not have to adapt their Financial Security.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333A"/>
    <w:multiLevelType w:val="hybridMultilevel"/>
    <w:tmpl w:val="22AEB728"/>
    <w:lvl w:ilvl="0" w:tplc="A6EEAD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E46F4"/>
    <w:multiLevelType w:val="hybridMultilevel"/>
    <w:tmpl w:val="8C96E88A"/>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A1C08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5C44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7317B2"/>
    <w:multiLevelType w:val="hybridMultilevel"/>
    <w:tmpl w:val="74F8DAF8"/>
    <w:lvl w:ilvl="0" w:tplc="72FE06C8">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4C456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1B7EE9"/>
    <w:multiLevelType w:val="hybridMultilevel"/>
    <w:tmpl w:val="F904A72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CA17B35"/>
    <w:multiLevelType w:val="hybridMultilevel"/>
    <w:tmpl w:val="EC144202"/>
    <w:lvl w:ilvl="0" w:tplc="35927196">
      <w:start w:val="1"/>
      <w:numFmt w:val="lowerRoman"/>
      <w:lvlText w:val="(%1)"/>
      <w:lvlJc w:val="left"/>
      <w:pPr>
        <w:ind w:left="720" w:hanging="720"/>
      </w:pPr>
      <w:rPr>
        <w:rFonts w:hint="default"/>
      </w:rPr>
    </w:lvl>
    <w:lvl w:ilvl="1" w:tplc="C218B88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B129D4"/>
    <w:multiLevelType w:val="hybridMultilevel"/>
    <w:tmpl w:val="8E4467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89C2876"/>
    <w:multiLevelType w:val="multilevel"/>
    <w:tmpl w:val="C61CA9C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2F5C1BDE"/>
    <w:multiLevelType w:val="multilevel"/>
    <w:tmpl w:val="C61CA9C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2FB27372"/>
    <w:multiLevelType w:val="hybridMultilevel"/>
    <w:tmpl w:val="38FC851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765607"/>
    <w:multiLevelType w:val="hybridMultilevel"/>
    <w:tmpl w:val="49C434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B20260"/>
    <w:multiLevelType w:val="hybridMultilevel"/>
    <w:tmpl w:val="A77E1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1D4904"/>
    <w:multiLevelType w:val="hybridMultilevel"/>
    <w:tmpl w:val="BB482A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AB7443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532223"/>
    <w:multiLevelType w:val="hybridMultilevel"/>
    <w:tmpl w:val="8E4467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CBF18A7"/>
    <w:multiLevelType w:val="hybridMultilevel"/>
    <w:tmpl w:val="D706B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3A5337"/>
    <w:multiLevelType w:val="hybridMultilevel"/>
    <w:tmpl w:val="773461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8082DF8"/>
    <w:multiLevelType w:val="hybridMultilevel"/>
    <w:tmpl w:val="5936FC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6E50B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9865F0C"/>
    <w:multiLevelType w:val="hybridMultilevel"/>
    <w:tmpl w:val="24B815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694266"/>
    <w:multiLevelType w:val="multilevel"/>
    <w:tmpl w:val="E05CE3B8"/>
    <w:lvl w:ilvl="0">
      <w:start w:val="1"/>
      <w:numFmt w:val="decimal"/>
      <w:lvlText w:val="%1."/>
      <w:lvlJc w:val="left"/>
      <w:pPr>
        <w:ind w:left="357" w:hanging="357"/>
      </w:pPr>
      <w:rPr>
        <w:rFonts w:hint="default"/>
      </w:rPr>
    </w:lvl>
    <w:lvl w:ilvl="1">
      <w:start w:val="1"/>
      <w:numFmt w:val="lowerLetter"/>
      <w:lvlText w:val="%2."/>
      <w:lvlJc w:val="left"/>
      <w:pPr>
        <w:ind w:left="357" w:hanging="357"/>
      </w:pPr>
      <w:rPr>
        <w:rFonts w:hint="default"/>
      </w:rPr>
    </w:lvl>
    <w:lvl w:ilvl="2">
      <w:start w:val="1"/>
      <w:numFmt w:val="bullet"/>
      <w:lvlText w:val=""/>
      <w:lvlJc w:val="left"/>
      <w:pPr>
        <w:ind w:left="357" w:hanging="357"/>
      </w:pPr>
      <w:rPr>
        <w:rFonts w:ascii="Symbol" w:hAnsi="Symbol" w:hint="default"/>
        <w:color w:val="auto"/>
      </w:rPr>
    </w:lvl>
    <w:lvl w:ilvl="3">
      <w:start w:val="1"/>
      <w:numFmt w:val="bullet"/>
      <w:lvlText w:val="-"/>
      <w:lvlJc w:val="left"/>
      <w:pPr>
        <w:ind w:left="357" w:hanging="357"/>
      </w:pPr>
      <w:rPr>
        <w:rFonts w:ascii="Century Gothic" w:hAnsi="Century Gothic" w:hint="default"/>
      </w:rPr>
    </w:lvl>
    <w:lvl w:ilvl="4">
      <w:start w:val="1"/>
      <w:numFmt w:val="none"/>
      <w:lvlText w:val="%5"/>
      <w:lvlJc w:val="left"/>
      <w:pPr>
        <w:ind w:left="357" w:hanging="357"/>
      </w:pPr>
      <w:rPr>
        <w:rFonts w:hint="default"/>
      </w:rPr>
    </w:lvl>
    <w:lvl w:ilvl="5">
      <w:start w:val="1"/>
      <w:numFmt w:val="none"/>
      <w:lvlText w:val="%6"/>
      <w:lvlJc w:val="left"/>
      <w:pPr>
        <w:ind w:left="357" w:hanging="357"/>
      </w:pPr>
      <w:rPr>
        <w:rFonts w:hint="default"/>
      </w:rPr>
    </w:lvl>
    <w:lvl w:ilvl="6">
      <w:start w:val="1"/>
      <w:numFmt w:val="none"/>
      <w:lvlText w:val="%7"/>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9"/>
      <w:lvlJc w:val="right"/>
      <w:pPr>
        <w:ind w:left="357" w:hanging="357"/>
      </w:pPr>
      <w:rPr>
        <w:rFonts w:hint="default"/>
      </w:rPr>
    </w:lvl>
  </w:abstractNum>
  <w:abstractNum w:abstractNumId="23" w15:restartNumberingAfterBreak="0">
    <w:nsid w:val="50D71471"/>
    <w:multiLevelType w:val="hybridMultilevel"/>
    <w:tmpl w:val="B6346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1E39B1"/>
    <w:multiLevelType w:val="hybridMultilevel"/>
    <w:tmpl w:val="EDDEF12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6AB2A2B"/>
    <w:multiLevelType w:val="hybridMultilevel"/>
    <w:tmpl w:val="F7B6A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5A1CB5"/>
    <w:multiLevelType w:val="multilevel"/>
    <w:tmpl w:val="5B08AB8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7" w15:restartNumberingAfterBreak="0">
    <w:nsid w:val="5D462163"/>
    <w:multiLevelType w:val="hybridMultilevel"/>
    <w:tmpl w:val="FF98F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C43D29"/>
    <w:multiLevelType w:val="hybridMultilevel"/>
    <w:tmpl w:val="8C96E8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9" w15:restartNumberingAfterBreak="0">
    <w:nsid w:val="5F161B98"/>
    <w:multiLevelType w:val="hybridMultilevel"/>
    <w:tmpl w:val="737271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43064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51103C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E697E7E"/>
    <w:multiLevelType w:val="hybridMultilevel"/>
    <w:tmpl w:val="E9AADF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464318"/>
    <w:multiLevelType w:val="hybridMultilevel"/>
    <w:tmpl w:val="25FEF4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F05FF6"/>
    <w:multiLevelType w:val="hybridMultilevel"/>
    <w:tmpl w:val="3B9C1B1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90531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1801778">
    <w:abstractNumId w:val="0"/>
  </w:num>
  <w:num w:numId="2" w16cid:durableId="221603101">
    <w:abstractNumId w:val="22"/>
  </w:num>
  <w:num w:numId="3" w16cid:durableId="1879734711">
    <w:abstractNumId w:val="18"/>
  </w:num>
  <w:num w:numId="4" w16cid:durableId="1865899513">
    <w:abstractNumId w:val="29"/>
  </w:num>
  <w:num w:numId="5" w16cid:durableId="672227607">
    <w:abstractNumId w:val="24"/>
  </w:num>
  <w:num w:numId="6" w16cid:durableId="1793475997">
    <w:abstractNumId w:val="16"/>
  </w:num>
  <w:num w:numId="7" w16cid:durableId="197787931">
    <w:abstractNumId w:val="8"/>
  </w:num>
  <w:num w:numId="8" w16cid:durableId="1654409801">
    <w:abstractNumId w:val="2"/>
  </w:num>
  <w:num w:numId="9" w16cid:durableId="1440947021">
    <w:abstractNumId w:val="26"/>
  </w:num>
  <w:num w:numId="10" w16cid:durableId="570892841">
    <w:abstractNumId w:val="11"/>
  </w:num>
  <w:num w:numId="11" w16cid:durableId="492769122">
    <w:abstractNumId w:val="32"/>
  </w:num>
  <w:num w:numId="12" w16cid:durableId="675038102">
    <w:abstractNumId w:val="30"/>
  </w:num>
  <w:num w:numId="13" w16cid:durableId="651174459">
    <w:abstractNumId w:val="21"/>
  </w:num>
  <w:num w:numId="14" w16cid:durableId="2146847069">
    <w:abstractNumId w:val="4"/>
  </w:num>
  <w:num w:numId="15" w16cid:durableId="840855074">
    <w:abstractNumId w:val="20"/>
  </w:num>
  <w:num w:numId="16" w16cid:durableId="2006319432">
    <w:abstractNumId w:val="15"/>
  </w:num>
  <w:num w:numId="17" w16cid:durableId="2101636218">
    <w:abstractNumId w:val="3"/>
  </w:num>
  <w:num w:numId="18" w16cid:durableId="471482926">
    <w:abstractNumId w:val="25"/>
  </w:num>
  <w:num w:numId="19" w16cid:durableId="1311858780">
    <w:abstractNumId w:val="27"/>
  </w:num>
  <w:num w:numId="20" w16cid:durableId="1967659066">
    <w:abstractNumId w:val="17"/>
  </w:num>
  <w:num w:numId="21" w16cid:durableId="445349001">
    <w:abstractNumId w:val="19"/>
  </w:num>
  <w:num w:numId="22" w16cid:durableId="904337622">
    <w:abstractNumId w:val="35"/>
  </w:num>
  <w:num w:numId="23" w16cid:durableId="333067073">
    <w:abstractNumId w:val="31"/>
  </w:num>
  <w:num w:numId="24" w16cid:durableId="421342629">
    <w:abstractNumId w:val="10"/>
  </w:num>
  <w:num w:numId="25" w16cid:durableId="825123954">
    <w:abstractNumId w:val="7"/>
  </w:num>
  <w:num w:numId="26" w16cid:durableId="1185708303">
    <w:abstractNumId w:val="34"/>
  </w:num>
  <w:num w:numId="27" w16cid:durableId="144861657">
    <w:abstractNumId w:val="5"/>
  </w:num>
  <w:num w:numId="28" w16cid:durableId="1784810493">
    <w:abstractNumId w:val="13"/>
  </w:num>
  <w:num w:numId="29" w16cid:durableId="1919048681">
    <w:abstractNumId w:val="23"/>
  </w:num>
  <w:num w:numId="30" w16cid:durableId="1574267878">
    <w:abstractNumId w:val="1"/>
  </w:num>
  <w:num w:numId="31" w16cid:durableId="1605843514">
    <w:abstractNumId w:val="14"/>
  </w:num>
  <w:num w:numId="32" w16cid:durableId="1278633797">
    <w:abstractNumId w:val="6"/>
  </w:num>
  <w:num w:numId="33" w16cid:durableId="37316951">
    <w:abstractNumId w:val="12"/>
  </w:num>
  <w:num w:numId="34" w16cid:durableId="183709280">
    <w:abstractNumId w:val="9"/>
  </w:num>
  <w:num w:numId="35" w16cid:durableId="1433550317">
    <w:abstractNumId w:val="28"/>
  </w:num>
  <w:num w:numId="36" w16cid:durableId="199657027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defaultTabStop w:val="720"/>
  <w:hyphenationZone w:val="425"/>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8D6"/>
    <w:rsid w:val="00004CE4"/>
    <w:rsid w:val="00013671"/>
    <w:rsid w:val="00020601"/>
    <w:rsid w:val="00023BC3"/>
    <w:rsid w:val="00024751"/>
    <w:rsid w:val="00025FFF"/>
    <w:rsid w:val="0002692E"/>
    <w:rsid w:val="00031B16"/>
    <w:rsid w:val="00031F29"/>
    <w:rsid w:val="000324E3"/>
    <w:rsid w:val="000447EF"/>
    <w:rsid w:val="000507E5"/>
    <w:rsid w:val="000517FE"/>
    <w:rsid w:val="00053224"/>
    <w:rsid w:val="00062915"/>
    <w:rsid w:val="0006357B"/>
    <w:rsid w:val="00064D07"/>
    <w:rsid w:val="00076922"/>
    <w:rsid w:val="000802D0"/>
    <w:rsid w:val="00082078"/>
    <w:rsid w:val="000835A5"/>
    <w:rsid w:val="00090D4B"/>
    <w:rsid w:val="00094097"/>
    <w:rsid w:val="00094384"/>
    <w:rsid w:val="000A16AF"/>
    <w:rsid w:val="000A50E1"/>
    <w:rsid w:val="000A582F"/>
    <w:rsid w:val="000B32BB"/>
    <w:rsid w:val="000C2799"/>
    <w:rsid w:val="000C2C5D"/>
    <w:rsid w:val="000C2DCD"/>
    <w:rsid w:val="000D33D7"/>
    <w:rsid w:val="000E36CF"/>
    <w:rsid w:val="000E5DBE"/>
    <w:rsid w:val="000F6201"/>
    <w:rsid w:val="000F653C"/>
    <w:rsid w:val="0010374D"/>
    <w:rsid w:val="00114BD6"/>
    <w:rsid w:val="00124F41"/>
    <w:rsid w:val="001254A4"/>
    <w:rsid w:val="001269F7"/>
    <w:rsid w:val="00132ED1"/>
    <w:rsid w:val="00134381"/>
    <w:rsid w:val="001357DE"/>
    <w:rsid w:val="001372A3"/>
    <w:rsid w:val="00151FD4"/>
    <w:rsid w:val="00152C4E"/>
    <w:rsid w:val="001535FF"/>
    <w:rsid w:val="00153D64"/>
    <w:rsid w:val="00153F8D"/>
    <w:rsid w:val="001556D2"/>
    <w:rsid w:val="001571D5"/>
    <w:rsid w:val="0016186F"/>
    <w:rsid w:val="00166C69"/>
    <w:rsid w:val="00167E97"/>
    <w:rsid w:val="001744AB"/>
    <w:rsid w:val="001764F1"/>
    <w:rsid w:val="00180720"/>
    <w:rsid w:val="00181C68"/>
    <w:rsid w:val="00184032"/>
    <w:rsid w:val="001841EA"/>
    <w:rsid w:val="00186072"/>
    <w:rsid w:val="00186A4B"/>
    <w:rsid w:val="00187B27"/>
    <w:rsid w:val="0019497F"/>
    <w:rsid w:val="00195109"/>
    <w:rsid w:val="0019559E"/>
    <w:rsid w:val="001A07D9"/>
    <w:rsid w:val="001A3293"/>
    <w:rsid w:val="001A4278"/>
    <w:rsid w:val="001A4870"/>
    <w:rsid w:val="001A7500"/>
    <w:rsid w:val="001B0812"/>
    <w:rsid w:val="001B22A1"/>
    <w:rsid w:val="001B318D"/>
    <w:rsid w:val="001B3D50"/>
    <w:rsid w:val="001B5A43"/>
    <w:rsid w:val="001C0ACE"/>
    <w:rsid w:val="001C1FB5"/>
    <w:rsid w:val="001C481E"/>
    <w:rsid w:val="001D3189"/>
    <w:rsid w:val="001D7477"/>
    <w:rsid w:val="001E4B84"/>
    <w:rsid w:val="001E76EF"/>
    <w:rsid w:val="001F02F3"/>
    <w:rsid w:val="001F0697"/>
    <w:rsid w:val="001F664F"/>
    <w:rsid w:val="00202086"/>
    <w:rsid w:val="00202F7D"/>
    <w:rsid w:val="0020329E"/>
    <w:rsid w:val="00203BDD"/>
    <w:rsid w:val="002068AE"/>
    <w:rsid w:val="002100D1"/>
    <w:rsid w:val="00221912"/>
    <w:rsid w:val="00230677"/>
    <w:rsid w:val="00230A41"/>
    <w:rsid w:val="00240090"/>
    <w:rsid w:val="002435A5"/>
    <w:rsid w:val="00246CA7"/>
    <w:rsid w:val="0025099F"/>
    <w:rsid w:val="0026044D"/>
    <w:rsid w:val="002623BC"/>
    <w:rsid w:val="002702CE"/>
    <w:rsid w:val="0027476E"/>
    <w:rsid w:val="00274D48"/>
    <w:rsid w:val="00275B33"/>
    <w:rsid w:val="00275BEF"/>
    <w:rsid w:val="00276D20"/>
    <w:rsid w:val="0027753E"/>
    <w:rsid w:val="00284A5D"/>
    <w:rsid w:val="00284D6D"/>
    <w:rsid w:val="00286350"/>
    <w:rsid w:val="00286EDD"/>
    <w:rsid w:val="00290A4A"/>
    <w:rsid w:val="00292BD6"/>
    <w:rsid w:val="0029378F"/>
    <w:rsid w:val="002941FE"/>
    <w:rsid w:val="0029690C"/>
    <w:rsid w:val="0029709A"/>
    <w:rsid w:val="002979D5"/>
    <w:rsid w:val="00297F7C"/>
    <w:rsid w:val="002A19EE"/>
    <w:rsid w:val="002B04D8"/>
    <w:rsid w:val="002B2CE1"/>
    <w:rsid w:val="002B5CCD"/>
    <w:rsid w:val="002C5E7B"/>
    <w:rsid w:val="002C6B4E"/>
    <w:rsid w:val="002C6B93"/>
    <w:rsid w:val="002D03ED"/>
    <w:rsid w:val="002D303E"/>
    <w:rsid w:val="002D31BB"/>
    <w:rsid w:val="002D4A17"/>
    <w:rsid w:val="002D6FAB"/>
    <w:rsid w:val="002F26E1"/>
    <w:rsid w:val="002F271B"/>
    <w:rsid w:val="002F2848"/>
    <w:rsid w:val="002F534B"/>
    <w:rsid w:val="00304EAE"/>
    <w:rsid w:val="003052DF"/>
    <w:rsid w:val="00313E48"/>
    <w:rsid w:val="00314588"/>
    <w:rsid w:val="003170D5"/>
    <w:rsid w:val="0032418E"/>
    <w:rsid w:val="003278AB"/>
    <w:rsid w:val="00330DD9"/>
    <w:rsid w:val="00332893"/>
    <w:rsid w:val="00337A49"/>
    <w:rsid w:val="00347EC6"/>
    <w:rsid w:val="00352671"/>
    <w:rsid w:val="003608B9"/>
    <w:rsid w:val="003634AD"/>
    <w:rsid w:val="003749C6"/>
    <w:rsid w:val="0037598F"/>
    <w:rsid w:val="00377F31"/>
    <w:rsid w:val="00382FFA"/>
    <w:rsid w:val="003841F2"/>
    <w:rsid w:val="00386DD1"/>
    <w:rsid w:val="00392E5E"/>
    <w:rsid w:val="0039548D"/>
    <w:rsid w:val="00395603"/>
    <w:rsid w:val="00396C36"/>
    <w:rsid w:val="00396C7E"/>
    <w:rsid w:val="003A1264"/>
    <w:rsid w:val="003A2391"/>
    <w:rsid w:val="003A2D38"/>
    <w:rsid w:val="003B02B1"/>
    <w:rsid w:val="003B0810"/>
    <w:rsid w:val="003B0E21"/>
    <w:rsid w:val="003B2062"/>
    <w:rsid w:val="003B55F9"/>
    <w:rsid w:val="003B5A08"/>
    <w:rsid w:val="003C0214"/>
    <w:rsid w:val="003D5041"/>
    <w:rsid w:val="003E3AD2"/>
    <w:rsid w:val="003E454F"/>
    <w:rsid w:val="003F0CBD"/>
    <w:rsid w:val="003F1574"/>
    <w:rsid w:val="003F2536"/>
    <w:rsid w:val="003F2812"/>
    <w:rsid w:val="003F2FC4"/>
    <w:rsid w:val="003F33E7"/>
    <w:rsid w:val="003F4DEB"/>
    <w:rsid w:val="00411048"/>
    <w:rsid w:val="004148F7"/>
    <w:rsid w:val="004156AF"/>
    <w:rsid w:val="004158D6"/>
    <w:rsid w:val="00416066"/>
    <w:rsid w:val="00420538"/>
    <w:rsid w:val="00420758"/>
    <w:rsid w:val="00431FDA"/>
    <w:rsid w:val="004366FD"/>
    <w:rsid w:val="00437C76"/>
    <w:rsid w:val="0044152F"/>
    <w:rsid w:val="00442466"/>
    <w:rsid w:val="00442B53"/>
    <w:rsid w:val="004465C4"/>
    <w:rsid w:val="004508FA"/>
    <w:rsid w:val="004549C9"/>
    <w:rsid w:val="004600FA"/>
    <w:rsid w:val="00463C92"/>
    <w:rsid w:val="00464C69"/>
    <w:rsid w:val="0046520C"/>
    <w:rsid w:val="0046754F"/>
    <w:rsid w:val="004759FA"/>
    <w:rsid w:val="00480D2D"/>
    <w:rsid w:val="00482CD5"/>
    <w:rsid w:val="00483764"/>
    <w:rsid w:val="00490626"/>
    <w:rsid w:val="00490783"/>
    <w:rsid w:val="00493249"/>
    <w:rsid w:val="00495C22"/>
    <w:rsid w:val="004A14F4"/>
    <w:rsid w:val="004B5F7D"/>
    <w:rsid w:val="004D48EC"/>
    <w:rsid w:val="004D705B"/>
    <w:rsid w:val="004D78DE"/>
    <w:rsid w:val="004E2399"/>
    <w:rsid w:val="004F026F"/>
    <w:rsid w:val="004F0D6A"/>
    <w:rsid w:val="00504E51"/>
    <w:rsid w:val="005156DB"/>
    <w:rsid w:val="00525256"/>
    <w:rsid w:val="00526D26"/>
    <w:rsid w:val="005354BE"/>
    <w:rsid w:val="00536EDB"/>
    <w:rsid w:val="00537EDE"/>
    <w:rsid w:val="00544B36"/>
    <w:rsid w:val="005453AC"/>
    <w:rsid w:val="00545D8D"/>
    <w:rsid w:val="005470E9"/>
    <w:rsid w:val="00554535"/>
    <w:rsid w:val="0056133B"/>
    <w:rsid w:val="005635B7"/>
    <w:rsid w:val="005648FF"/>
    <w:rsid w:val="00565C93"/>
    <w:rsid w:val="00571DCE"/>
    <w:rsid w:val="005727DE"/>
    <w:rsid w:val="00574E7B"/>
    <w:rsid w:val="00576EB1"/>
    <w:rsid w:val="00585C2C"/>
    <w:rsid w:val="005924DE"/>
    <w:rsid w:val="00594391"/>
    <w:rsid w:val="00594443"/>
    <w:rsid w:val="00596E24"/>
    <w:rsid w:val="005A0C8A"/>
    <w:rsid w:val="005A1FAB"/>
    <w:rsid w:val="005A2C54"/>
    <w:rsid w:val="005A3718"/>
    <w:rsid w:val="005A54D7"/>
    <w:rsid w:val="005A55B8"/>
    <w:rsid w:val="005A5C53"/>
    <w:rsid w:val="005B3AC7"/>
    <w:rsid w:val="005B6C05"/>
    <w:rsid w:val="005C1B58"/>
    <w:rsid w:val="005C6F67"/>
    <w:rsid w:val="005D0819"/>
    <w:rsid w:val="005D3F10"/>
    <w:rsid w:val="005D6C7C"/>
    <w:rsid w:val="005E0587"/>
    <w:rsid w:val="005E254C"/>
    <w:rsid w:val="005E2A19"/>
    <w:rsid w:val="005F168E"/>
    <w:rsid w:val="005F6000"/>
    <w:rsid w:val="00600E46"/>
    <w:rsid w:val="0060484A"/>
    <w:rsid w:val="006128E6"/>
    <w:rsid w:val="00613C08"/>
    <w:rsid w:val="00620EE2"/>
    <w:rsid w:val="00625CAF"/>
    <w:rsid w:val="006263B4"/>
    <w:rsid w:val="00636BBD"/>
    <w:rsid w:val="006414A3"/>
    <w:rsid w:val="00643799"/>
    <w:rsid w:val="00644295"/>
    <w:rsid w:val="00647782"/>
    <w:rsid w:val="00652C4A"/>
    <w:rsid w:val="0065643A"/>
    <w:rsid w:val="00664FA5"/>
    <w:rsid w:val="0067441C"/>
    <w:rsid w:val="006767C0"/>
    <w:rsid w:val="00681B5C"/>
    <w:rsid w:val="006828DD"/>
    <w:rsid w:val="00682DB8"/>
    <w:rsid w:val="00686241"/>
    <w:rsid w:val="00686730"/>
    <w:rsid w:val="00691F85"/>
    <w:rsid w:val="006940A9"/>
    <w:rsid w:val="006A09DB"/>
    <w:rsid w:val="006A39F1"/>
    <w:rsid w:val="006B3D9B"/>
    <w:rsid w:val="006B585B"/>
    <w:rsid w:val="006B6CCB"/>
    <w:rsid w:val="006B75EB"/>
    <w:rsid w:val="006C0DF9"/>
    <w:rsid w:val="006C6D28"/>
    <w:rsid w:val="006D091C"/>
    <w:rsid w:val="006D10F1"/>
    <w:rsid w:val="006D22B0"/>
    <w:rsid w:val="006D3B84"/>
    <w:rsid w:val="006D6B81"/>
    <w:rsid w:val="006E24E0"/>
    <w:rsid w:val="006E7C65"/>
    <w:rsid w:val="006F308B"/>
    <w:rsid w:val="006F3B3A"/>
    <w:rsid w:val="006F695B"/>
    <w:rsid w:val="00701670"/>
    <w:rsid w:val="00703AD4"/>
    <w:rsid w:val="007051A3"/>
    <w:rsid w:val="007079D8"/>
    <w:rsid w:val="007118C1"/>
    <w:rsid w:val="00711A2B"/>
    <w:rsid w:val="00721660"/>
    <w:rsid w:val="00725776"/>
    <w:rsid w:val="007305C4"/>
    <w:rsid w:val="00731C13"/>
    <w:rsid w:val="0073391E"/>
    <w:rsid w:val="00735531"/>
    <w:rsid w:val="00740150"/>
    <w:rsid w:val="00741EE7"/>
    <w:rsid w:val="0074283C"/>
    <w:rsid w:val="00750E50"/>
    <w:rsid w:val="00753A1C"/>
    <w:rsid w:val="0075599C"/>
    <w:rsid w:val="007562F4"/>
    <w:rsid w:val="0076284A"/>
    <w:rsid w:val="00764C22"/>
    <w:rsid w:val="00764EE9"/>
    <w:rsid w:val="0077301B"/>
    <w:rsid w:val="007742D7"/>
    <w:rsid w:val="00775265"/>
    <w:rsid w:val="007775BA"/>
    <w:rsid w:val="0078312B"/>
    <w:rsid w:val="00787913"/>
    <w:rsid w:val="0079367C"/>
    <w:rsid w:val="007A1556"/>
    <w:rsid w:val="007A206A"/>
    <w:rsid w:val="007A5143"/>
    <w:rsid w:val="007C1032"/>
    <w:rsid w:val="007C40F4"/>
    <w:rsid w:val="007D4961"/>
    <w:rsid w:val="007E30D6"/>
    <w:rsid w:val="007E4313"/>
    <w:rsid w:val="007E7E10"/>
    <w:rsid w:val="007F1C6D"/>
    <w:rsid w:val="007F31EE"/>
    <w:rsid w:val="007F7F0C"/>
    <w:rsid w:val="00801B61"/>
    <w:rsid w:val="00806302"/>
    <w:rsid w:val="008111D0"/>
    <w:rsid w:val="0081311C"/>
    <w:rsid w:val="00815112"/>
    <w:rsid w:val="00816B9A"/>
    <w:rsid w:val="0082029B"/>
    <w:rsid w:val="008213BD"/>
    <w:rsid w:val="00821603"/>
    <w:rsid w:val="00823EA5"/>
    <w:rsid w:val="00830D0F"/>
    <w:rsid w:val="00831A1D"/>
    <w:rsid w:val="0083233E"/>
    <w:rsid w:val="00832F1A"/>
    <w:rsid w:val="00835112"/>
    <w:rsid w:val="00835250"/>
    <w:rsid w:val="00835A9B"/>
    <w:rsid w:val="00847432"/>
    <w:rsid w:val="0085009B"/>
    <w:rsid w:val="00850C79"/>
    <w:rsid w:val="0085133A"/>
    <w:rsid w:val="00851B45"/>
    <w:rsid w:val="00852720"/>
    <w:rsid w:val="00852FE2"/>
    <w:rsid w:val="008546B2"/>
    <w:rsid w:val="00857A84"/>
    <w:rsid w:val="00863C85"/>
    <w:rsid w:val="00865F7B"/>
    <w:rsid w:val="00866648"/>
    <w:rsid w:val="00871BDA"/>
    <w:rsid w:val="008815A0"/>
    <w:rsid w:val="00882A5B"/>
    <w:rsid w:val="00886602"/>
    <w:rsid w:val="00887464"/>
    <w:rsid w:val="00890A82"/>
    <w:rsid w:val="00890C0C"/>
    <w:rsid w:val="00891826"/>
    <w:rsid w:val="00894DAC"/>
    <w:rsid w:val="008962AF"/>
    <w:rsid w:val="008A2A92"/>
    <w:rsid w:val="008A2BFD"/>
    <w:rsid w:val="008A403E"/>
    <w:rsid w:val="008A7C22"/>
    <w:rsid w:val="008B1626"/>
    <w:rsid w:val="008B6765"/>
    <w:rsid w:val="008B6BD5"/>
    <w:rsid w:val="008B71F5"/>
    <w:rsid w:val="008C17EF"/>
    <w:rsid w:val="008C5EC1"/>
    <w:rsid w:val="008C6A9B"/>
    <w:rsid w:val="008D3542"/>
    <w:rsid w:val="008D749F"/>
    <w:rsid w:val="008E0567"/>
    <w:rsid w:val="008E3F6C"/>
    <w:rsid w:val="008E52D9"/>
    <w:rsid w:val="008E6153"/>
    <w:rsid w:val="008E6E64"/>
    <w:rsid w:val="008F22B5"/>
    <w:rsid w:val="008F459E"/>
    <w:rsid w:val="008F4F1F"/>
    <w:rsid w:val="008F55B0"/>
    <w:rsid w:val="008F6E58"/>
    <w:rsid w:val="008F73F2"/>
    <w:rsid w:val="008F7D99"/>
    <w:rsid w:val="0090225F"/>
    <w:rsid w:val="00902F7B"/>
    <w:rsid w:val="009055D8"/>
    <w:rsid w:val="00905B4F"/>
    <w:rsid w:val="009113CE"/>
    <w:rsid w:val="00915E4A"/>
    <w:rsid w:val="00917337"/>
    <w:rsid w:val="00921D37"/>
    <w:rsid w:val="00922A55"/>
    <w:rsid w:val="00925484"/>
    <w:rsid w:val="00925DDE"/>
    <w:rsid w:val="00927308"/>
    <w:rsid w:val="0093111C"/>
    <w:rsid w:val="0093194F"/>
    <w:rsid w:val="0093333B"/>
    <w:rsid w:val="00933C9E"/>
    <w:rsid w:val="009351E6"/>
    <w:rsid w:val="0094045F"/>
    <w:rsid w:val="009418A3"/>
    <w:rsid w:val="00950C60"/>
    <w:rsid w:val="00950DB0"/>
    <w:rsid w:val="009525F3"/>
    <w:rsid w:val="00952917"/>
    <w:rsid w:val="00956694"/>
    <w:rsid w:val="00960FCA"/>
    <w:rsid w:val="00962E31"/>
    <w:rsid w:val="0096602D"/>
    <w:rsid w:val="00966DB5"/>
    <w:rsid w:val="00970E73"/>
    <w:rsid w:val="00973718"/>
    <w:rsid w:val="00973E8C"/>
    <w:rsid w:val="00980BD5"/>
    <w:rsid w:val="0098521A"/>
    <w:rsid w:val="00993255"/>
    <w:rsid w:val="00997330"/>
    <w:rsid w:val="009A1F09"/>
    <w:rsid w:val="009A2A48"/>
    <w:rsid w:val="009A5E0B"/>
    <w:rsid w:val="009A5F0F"/>
    <w:rsid w:val="009B0174"/>
    <w:rsid w:val="009B04C2"/>
    <w:rsid w:val="009B2785"/>
    <w:rsid w:val="009B3735"/>
    <w:rsid w:val="009B6B49"/>
    <w:rsid w:val="009C0AAB"/>
    <w:rsid w:val="009C180B"/>
    <w:rsid w:val="009C1997"/>
    <w:rsid w:val="009C4455"/>
    <w:rsid w:val="009C44ED"/>
    <w:rsid w:val="009D1738"/>
    <w:rsid w:val="009D4538"/>
    <w:rsid w:val="009D5DEC"/>
    <w:rsid w:val="009D7F2C"/>
    <w:rsid w:val="009F39C8"/>
    <w:rsid w:val="00A019B6"/>
    <w:rsid w:val="00A034E1"/>
    <w:rsid w:val="00A116E5"/>
    <w:rsid w:val="00A12096"/>
    <w:rsid w:val="00A16FAB"/>
    <w:rsid w:val="00A17E8C"/>
    <w:rsid w:val="00A266FA"/>
    <w:rsid w:val="00A26E50"/>
    <w:rsid w:val="00A3167B"/>
    <w:rsid w:val="00A31CB8"/>
    <w:rsid w:val="00A35C2A"/>
    <w:rsid w:val="00A42026"/>
    <w:rsid w:val="00A45D56"/>
    <w:rsid w:val="00A477D2"/>
    <w:rsid w:val="00A5523F"/>
    <w:rsid w:val="00A5527F"/>
    <w:rsid w:val="00A562D8"/>
    <w:rsid w:val="00A56ADE"/>
    <w:rsid w:val="00A62FEE"/>
    <w:rsid w:val="00A652F5"/>
    <w:rsid w:val="00A66132"/>
    <w:rsid w:val="00A73080"/>
    <w:rsid w:val="00A74325"/>
    <w:rsid w:val="00A8361F"/>
    <w:rsid w:val="00A90C67"/>
    <w:rsid w:val="00A922CE"/>
    <w:rsid w:val="00A97209"/>
    <w:rsid w:val="00A97591"/>
    <w:rsid w:val="00A97F9D"/>
    <w:rsid w:val="00AA1C36"/>
    <w:rsid w:val="00AA4943"/>
    <w:rsid w:val="00AA5CD7"/>
    <w:rsid w:val="00AB4ABA"/>
    <w:rsid w:val="00AB6CEE"/>
    <w:rsid w:val="00AC0D61"/>
    <w:rsid w:val="00AC166F"/>
    <w:rsid w:val="00AC258E"/>
    <w:rsid w:val="00AC2857"/>
    <w:rsid w:val="00AC7D39"/>
    <w:rsid w:val="00AD4D1E"/>
    <w:rsid w:val="00AD7142"/>
    <w:rsid w:val="00AD76BD"/>
    <w:rsid w:val="00AE276E"/>
    <w:rsid w:val="00AE7C05"/>
    <w:rsid w:val="00AF0FDA"/>
    <w:rsid w:val="00AF3DAD"/>
    <w:rsid w:val="00B0742C"/>
    <w:rsid w:val="00B11D40"/>
    <w:rsid w:val="00B12501"/>
    <w:rsid w:val="00B12814"/>
    <w:rsid w:val="00B14D77"/>
    <w:rsid w:val="00B17AB2"/>
    <w:rsid w:val="00B21581"/>
    <w:rsid w:val="00B226FA"/>
    <w:rsid w:val="00B243AF"/>
    <w:rsid w:val="00B27322"/>
    <w:rsid w:val="00B303EA"/>
    <w:rsid w:val="00B30673"/>
    <w:rsid w:val="00B307DA"/>
    <w:rsid w:val="00B30B4F"/>
    <w:rsid w:val="00B31EE7"/>
    <w:rsid w:val="00B328EE"/>
    <w:rsid w:val="00B339DB"/>
    <w:rsid w:val="00B33E07"/>
    <w:rsid w:val="00B34719"/>
    <w:rsid w:val="00B41FF7"/>
    <w:rsid w:val="00B42EA6"/>
    <w:rsid w:val="00B47B1F"/>
    <w:rsid w:val="00B5484A"/>
    <w:rsid w:val="00B54BBB"/>
    <w:rsid w:val="00B561AD"/>
    <w:rsid w:val="00B61EB7"/>
    <w:rsid w:val="00B67BC5"/>
    <w:rsid w:val="00B71477"/>
    <w:rsid w:val="00B7199E"/>
    <w:rsid w:val="00B73A03"/>
    <w:rsid w:val="00B750BA"/>
    <w:rsid w:val="00B80D12"/>
    <w:rsid w:val="00B87E3A"/>
    <w:rsid w:val="00B92A68"/>
    <w:rsid w:val="00B93C90"/>
    <w:rsid w:val="00BA0021"/>
    <w:rsid w:val="00BA157A"/>
    <w:rsid w:val="00BA275B"/>
    <w:rsid w:val="00BA2963"/>
    <w:rsid w:val="00BA391A"/>
    <w:rsid w:val="00BA7156"/>
    <w:rsid w:val="00BB4192"/>
    <w:rsid w:val="00BB65FA"/>
    <w:rsid w:val="00BC03BA"/>
    <w:rsid w:val="00BC2757"/>
    <w:rsid w:val="00BD34BB"/>
    <w:rsid w:val="00BD435A"/>
    <w:rsid w:val="00BE2321"/>
    <w:rsid w:val="00BE2414"/>
    <w:rsid w:val="00BF44A6"/>
    <w:rsid w:val="00C00A45"/>
    <w:rsid w:val="00C02B2C"/>
    <w:rsid w:val="00C11F1B"/>
    <w:rsid w:val="00C124C1"/>
    <w:rsid w:val="00C174AF"/>
    <w:rsid w:val="00C174D1"/>
    <w:rsid w:val="00C2130F"/>
    <w:rsid w:val="00C27F6B"/>
    <w:rsid w:val="00C320F7"/>
    <w:rsid w:val="00C35E5A"/>
    <w:rsid w:val="00C40570"/>
    <w:rsid w:val="00C45D2E"/>
    <w:rsid w:val="00C51518"/>
    <w:rsid w:val="00C52415"/>
    <w:rsid w:val="00C638F0"/>
    <w:rsid w:val="00C72A40"/>
    <w:rsid w:val="00C75A98"/>
    <w:rsid w:val="00C77394"/>
    <w:rsid w:val="00C83F30"/>
    <w:rsid w:val="00C86663"/>
    <w:rsid w:val="00CA4576"/>
    <w:rsid w:val="00CA6FED"/>
    <w:rsid w:val="00CA7B68"/>
    <w:rsid w:val="00CB10CF"/>
    <w:rsid w:val="00CB1878"/>
    <w:rsid w:val="00CB706A"/>
    <w:rsid w:val="00CC1B70"/>
    <w:rsid w:val="00CC23B0"/>
    <w:rsid w:val="00CC5915"/>
    <w:rsid w:val="00CD7E7A"/>
    <w:rsid w:val="00CE09FC"/>
    <w:rsid w:val="00CE270B"/>
    <w:rsid w:val="00CE285A"/>
    <w:rsid w:val="00CF1D1D"/>
    <w:rsid w:val="00CF3885"/>
    <w:rsid w:val="00CF5AB1"/>
    <w:rsid w:val="00D02906"/>
    <w:rsid w:val="00D037A2"/>
    <w:rsid w:val="00D04F2C"/>
    <w:rsid w:val="00D05A52"/>
    <w:rsid w:val="00D0699A"/>
    <w:rsid w:val="00D0762E"/>
    <w:rsid w:val="00D10440"/>
    <w:rsid w:val="00D12D24"/>
    <w:rsid w:val="00D14194"/>
    <w:rsid w:val="00D15744"/>
    <w:rsid w:val="00D15E0F"/>
    <w:rsid w:val="00D20665"/>
    <w:rsid w:val="00D23787"/>
    <w:rsid w:val="00D23B93"/>
    <w:rsid w:val="00D268A5"/>
    <w:rsid w:val="00D32FFF"/>
    <w:rsid w:val="00D345BC"/>
    <w:rsid w:val="00D34C40"/>
    <w:rsid w:val="00D36609"/>
    <w:rsid w:val="00D375BC"/>
    <w:rsid w:val="00D40C52"/>
    <w:rsid w:val="00D45A42"/>
    <w:rsid w:val="00D51515"/>
    <w:rsid w:val="00D5582F"/>
    <w:rsid w:val="00D61488"/>
    <w:rsid w:val="00D62A36"/>
    <w:rsid w:val="00D64BD1"/>
    <w:rsid w:val="00D65646"/>
    <w:rsid w:val="00D70672"/>
    <w:rsid w:val="00D73983"/>
    <w:rsid w:val="00D74939"/>
    <w:rsid w:val="00D77583"/>
    <w:rsid w:val="00D83CEE"/>
    <w:rsid w:val="00D92475"/>
    <w:rsid w:val="00D92DDC"/>
    <w:rsid w:val="00D9772F"/>
    <w:rsid w:val="00DA011D"/>
    <w:rsid w:val="00DA2680"/>
    <w:rsid w:val="00DA75D7"/>
    <w:rsid w:val="00DB2927"/>
    <w:rsid w:val="00DB3A57"/>
    <w:rsid w:val="00DB3D74"/>
    <w:rsid w:val="00DB4556"/>
    <w:rsid w:val="00DC0AEF"/>
    <w:rsid w:val="00DC2432"/>
    <w:rsid w:val="00DC409E"/>
    <w:rsid w:val="00DC56D3"/>
    <w:rsid w:val="00DD0710"/>
    <w:rsid w:val="00DD429D"/>
    <w:rsid w:val="00DD45E4"/>
    <w:rsid w:val="00DD45E9"/>
    <w:rsid w:val="00DD5E5B"/>
    <w:rsid w:val="00DE010E"/>
    <w:rsid w:val="00DE6F74"/>
    <w:rsid w:val="00DF288C"/>
    <w:rsid w:val="00DF29EC"/>
    <w:rsid w:val="00DF4EF1"/>
    <w:rsid w:val="00DF588E"/>
    <w:rsid w:val="00DF7341"/>
    <w:rsid w:val="00E054C0"/>
    <w:rsid w:val="00E05DCD"/>
    <w:rsid w:val="00E05E4C"/>
    <w:rsid w:val="00E06A06"/>
    <w:rsid w:val="00E1230C"/>
    <w:rsid w:val="00E13904"/>
    <w:rsid w:val="00E1441A"/>
    <w:rsid w:val="00E1696C"/>
    <w:rsid w:val="00E207B1"/>
    <w:rsid w:val="00E238AE"/>
    <w:rsid w:val="00E23910"/>
    <w:rsid w:val="00E256CA"/>
    <w:rsid w:val="00E37445"/>
    <w:rsid w:val="00E374BA"/>
    <w:rsid w:val="00E40A40"/>
    <w:rsid w:val="00E43C39"/>
    <w:rsid w:val="00E45702"/>
    <w:rsid w:val="00E47F73"/>
    <w:rsid w:val="00E52F55"/>
    <w:rsid w:val="00E5328F"/>
    <w:rsid w:val="00E54ACB"/>
    <w:rsid w:val="00E6259D"/>
    <w:rsid w:val="00E62869"/>
    <w:rsid w:val="00E65B43"/>
    <w:rsid w:val="00E67F02"/>
    <w:rsid w:val="00E71634"/>
    <w:rsid w:val="00E76857"/>
    <w:rsid w:val="00E778EB"/>
    <w:rsid w:val="00E85C68"/>
    <w:rsid w:val="00E92D40"/>
    <w:rsid w:val="00E957BC"/>
    <w:rsid w:val="00EB302C"/>
    <w:rsid w:val="00EB52BC"/>
    <w:rsid w:val="00EB5B58"/>
    <w:rsid w:val="00EC0321"/>
    <w:rsid w:val="00EC5D6D"/>
    <w:rsid w:val="00ED13C5"/>
    <w:rsid w:val="00EE0DA3"/>
    <w:rsid w:val="00EE329B"/>
    <w:rsid w:val="00EE3E8C"/>
    <w:rsid w:val="00EE6210"/>
    <w:rsid w:val="00EE6FC3"/>
    <w:rsid w:val="00EF0E30"/>
    <w:rsid w:val="00EF0F0E"/>
    <w:rsid w:val="00EF3F9F"/>
    <w:rsid w:val="00EF6D17"/>
    <w:rsid w:val="00F00243"/>
    <w:rsid w:val="00F00CC7"/>
    <w:rsid w:val="00F024AE"/>
    <w:rsid w:val="00F03EEB"/>
    <w:rsid w:val="00F064C8"/>
    <w:rsid w:val="00F1468F"/>
    <w:rsid w:val="00F21EEB"/>
    <w:rsid w:val="00F27094"/>
    <w:rsid w:val="00F272C9"/>
    <w:rsid w:val="00F277E7"/>
    <w:rsid w:val="00F304B6"/>
    <w:rsid w:val="00F30B05"/>
    <w:rsid w:val="00F30E17"/>
    <w:rsid w:val="00F30EB7"/>
    <w:rsid w:val="00F34932"/>
    <w:rsid w:val="00F4651B"/>
    <w:rsid w:val="00F54E37"/>
    <w:rsid w:val="00F55854"/>
    <w:rsid w:val="00F56ED9"/>
    <w:rsid w:val="00F62DBD"/>
    <w:rsid w:val="00F647A0"/>
    <w:rsid w:val="00F64DF8"/>
    <w:rsid w:val="00F7637B"/>
    <w:rsid w:val="00F76D96"/>
    <w:rsid w:val="00F80D90"/>
    <w:rsid w:val="00F83078"/>
    <w:rsid w:val="00F91ED6"/>
    <w:rsid w:val="00F96815"/>
    <w:rsid w:val="00F97538"/>
    <w:rsid w:val="00FA0700"/>
    <w:rsid w:val="00FA32A8"/>
    <w:rsid w:val="00FA36BE"/>
    <w:rsid w:val="00FA53F4"/>
    <w:rsid w:val="00FA5E12"/>
    <w:rsid w:val="00FB3D75"/>
    <w:rsid w:val="00FB46B8"/>
    <w:rsid w:val="00FD07A1"/>
    <w:rsid w:val="00FD3F91"/>
    <w:rsid w:val="00FE0A38"/>
    <w:rsid w:val="00FE0EED"/>
    <w:rsid w:val="00FE4417"/>
    <w:rsid w:val="00FF163B"/>
    <w:rsid w:val="00FF3FE4"/>
    <w:rsid w:val="00FF5878"/>
    <w:rsid w:val="012008CA"/>
    <w:rsid w:val="01A2626A"/>
    <w:rsid w:val="0372521B"/>
    <w:rsid w:val="06789914"/>
    <w:rsid w:val="06E58A79"/>
    <w:rsid w:val="088B7C04"/>
    <w:rsid w:val="096A0975"/>
    <w:rsid w:val="09FE6643"/>
    <w:rsid w:val="0A1E21C0"/>
    <w:rsid w:val="0A6172CF"/>
    <w:rsid w:val="0A656D0C"/>
    <w:rsid w:val="0AC4C3DF"/>
    <w:rsid w:val="0BF5ADBB"/>
    <w:rsid w:val="0C63D021"/>
    <w:rsid w:val="0D2B5EE0"/>
    <w:rsid w:val="0E6B6687"/>
    <w:rsid w:val="10414878"/>
    <w:rsid w:val="107F06A8"/>
    <w:rsid w:val="10A50234"/>
    <w:rsid w:val="11E2C3F1"/>
    <w:rsid w:val="129035EA"/>
    <w:rsid w:val="133FA8D3"/>
    <w:rsid w:val="151EDCFA"/>
    <w:rsid w:val="15686CCA"/>
    <w:rsid w:val="15E66BB9"/>
    <w:rsid w:val="165D10AC"/>
    <w:rsid w:val="16BAAD5B"/>
    <w:rsid w:val="1933903D"/>
    <w:rsid w:val="19F24E1D"/>
    <w:rsid w:val="1AEE99DA"/>
    <w:rsid w:val="1B01307E"/>
    <w:rsid w:val="1B074957"/>
    <w:rsid w:val="1BB3494D"/>
    <w:rsid w:val="1F176094"/>
    <w:rsid w:val="1F7BA30D"/>
    <w:rsid w:val="1F946258"/>
    <w:rsid w:val="21D98403"/>
    <w:rsid w:val="22EB5260"/>
    <w:rsid w:val="23341514"/>
    <w:rsid w:val="23CECCEE"/>
    <w:rsid w:val="246A5A83"/>
    <w:rsid w:val="24AE76B1"/>
    <w:rsid w:val="25A2ECA9"/>
    <w:rsid w:val="27E3E298"/>
    <w:rsid w:val="28050218"/>
    <w:rsid w:val="299AAB78"/>
    <w:rsid w:val="2C7CC946"/>
    <w:rsid w:val="2CCF106C"/>
    <w:rsid w:val="2E8284F7"/>
    <w:rsid w:val="30ED8327"/>
    <w:rsid w:val="34345C53"/>
    <w:rsid w:val="3489EEC3"/>
    <w:rsid w:val="34C7736E"/>
    <w:rsid w:val="3712D671"/>
    <w:rsid w:val="38206A01"/>
    <w:rsid w:val="3E508156"/>
    <w:rsid w:val="3E713DE5"/>
    <w:rsid w:val="3F22C1C9"/>
    <w:rsid w:val="402FEABA"/>
    <w:rsid w:val="40A501CF"/>
    <w:rsid w:val="40F77F81"/>
    <w:rsid w:val="4183E608"/>
    <w:rsid w:val="41A86EA2"/>
    <w:rsid w:val="41BACB82"/>
    <w:rsid w:val="41C44744"/>
    <w:rsid w:val="433BCB6F"/>
    <w:rsid w:val="4793BE87"/>
    <w:rsid w:val="48DE90FF"/>
    <w:rsid w:val="49CC5C3B"/>
    <w:rsid w:val="54F249A9"/>
    <w:rsid w:val="55B456E1"/>
    <w:rsid w:val="5CEEAFEA"/>
    <w:rsid w:val="5DBEE2D5"/>
    <w:rsid w:val="5DE5B392"/>
    <w:rsid w:val="5FF3EF83"/>
    <w:rsid w:val="604C5D18"/>
    <w:rsid w:val="60727B62"/>
    <w:rsid w:val="62DB35BA"/>
    <w:rsid w:val="643D4DFE"/>
    <w:rsid w:val="65F1DC1E"/>
    <w:rsid w:val="66DF7FBB"/>
    <w:rsid w:val="67068B05"/>
    <w:rsid w:val="68D05382"/>
    <w:rsid w:val="6994E961"/>
    <w:rsid w:val="6A692B03"/>
    <w:rsid w:val="6C21FAD3"/>
    <w:rsid w:val="6E7F8FB0"/>
    <w:rsid w:val="6EBCC13F"/>
    <w:rsid w:val="6ECD0A82"/>
    <w:rsid w:val="6F0765DF"/>
    <w:rsid w:val="713A5233"/>
    <w:rsid w:val="75E3C317"/>
    <w:rsid w:val="77849684"/>
    <w:rsid w:val="792D1CAF"/>
    <w:rsid w:val="7BDD5C62"/>
    <w:rsid w:val="7C4C98F4"/>
    <w:rsid w:val="7D26F006"/>
    <w:rsid w:val="7EE0B449"/>
    <w:rsid w:val="7F340562"/>
    <w:rsid w:val="7F9B1B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6B2F0"/>
  <w15:chartTrackingRefBased/>
  <w15:docId w15:val="{3B9ADD4F-212B-4C43-B942-E9D279409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20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65"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EB"/>
    <w:pPr>
      <w:spacing w:before="160" w:line="312" w:lineRule="auto"/>
    </w:pPr>
    <w:rPr>
      <w:sz w:val="20"/>
      <w:lang w:val="fr-BE"/>
    </w:rPr>
  </w:style>
  <w:style w:type="paragraph" w:styleId="Heading1">
    <w:name w:val="heading 1"/>
    <w:basedOn w:val="Normal"/>
    <w:next w:val="Normal"/>
    <w:link w:val="Heading1Char"/>
    <w:uiPriority w:val="9"/>
    <w:qFormat/>
    <w:rsid w:val="00DB3A57"/>
    <w:pPr>
      <w:keepNext/>
      <w:keepLines/>
      <w:spacing w:before="280" w:line="240" w:lineRule="auto"/>
      <w:outlineLvl w:val="0"/>
    </w:pPr>
    <w:rPr>
      <w:rFonts w:asciiTheme="majorHAnsi" w:eastAsiaTheme="majorEastAsia" w:hAnsiTheme="majorHAnsi" w:cstheme="majorBidi"/>
      <w:b/>
      <w:color w:val="15234A"/>
      <w:sz w:val="44"/>
      <w:szCs w:val="32"/>
    </w:rPr>
  </w:style>
  <w:style w:type="paragraph" w:styleId="Heading2">
    <w:name w:val="heading 2"/>
    <w:basedOn w:val="Normal"/>
    <w:next w:val="Normal"/>
    <w:link w:val="Heading2Char"/>
    <w:uiPriority w:val="9"/>
    <w:unhideWhenUsed/>
    <w:qFormat/>
    <w:rsid w:val="004B5F7D"/>
    <w:pPr>
      <w:keepNext/>
      <w:keepLines/>
      <w:spacing w:before="280" w:line="240" w:lineRule="auto"/>
      <w:outlineLvl w:val="1"/>
    </w:pPr>
    <w:rPr>
      <w:rFonts w:asciiTheme="majorHAnsi" w:eastAsiaTheme="majorEastAsia" w:hAnsiTheme="majorHAnsi" w:cstheme="majorBidi"/>
      <w:b/>
      <w:color w:val="15234A"/>
      <w:sz w:val="34"/>
      <w:szCs w:val="26"/>
    </w:rPr>
  </w:style>
  <w:style w:type="paragraph" w:styleId="Heading3">
    <w:name w:val="heading 3"/>
    <w:basedOn w:val="Normal"/>
    <w:next w:val="Normal"/>
    <w:link w:val="Heading3Char"/>
    <w:uiPriority w:val="9"/>
    <w:semiHidden/>
    <w:unhideWhenUsed/>
    <w:qFormat/>
    <w:rsid w:val="004B5F7D"/>
    <w:pPr>
      <w:keepNext/>
      <w:keepLines/>
      <w:spacing w:before="240" w:line="240" w:lineRule="auto"/>
      <w:outlineLvl w:val="2"/>
    </w:pPr>
    <w:rPr>
      <w:rFonts w:asciiTheme="majorHAnsi" w:eastAsiaTheme="majorEastAsia" w:hAnsiTheme="majorHAnsi" w:cstheme="majorBidi"/>
      <w:b/>
      <w:color w:val="00C1D5" w:themeColor="accent1"/>
      <w:sz w:val="30"/>
      <w:szCs w:val="24"/>
    </w:rPr>
  </w:style>
  <w:style w:type="paragraph" w:styleId="Heading4">
    <w:name w:val="heading 4"/>
    <w:basedOn w:val="Normal"/>
    <w:next w:val="Normal"/>
    <w:link w:val="Heading4Char"/>
    <w:uiPriority w:val="9"/>
    <w:semiHidden/>
    <w:unhideWhenUsed/>
    <w:qFormat/>
    <w:rsid w:val="004B5F7D"/>
    <w:pPr>
      <w:keepNext/>
      <w:keepLines/>
      <w:spacing w:before="280" w:line="240" w:lineRule="auto"/>
      <w:outlineLvl w:val="3"/>
    </w:pPr>
    <w:rPr>
      <w:rFonts w:asciiTheme="majorHAnsi" w:eastAsiaTheme="majorEastAsia" w:hAnsiTheme="majorHAnsi" w:cstheme="majorBidi"/>
      <w:b/>
      <w:iCs/>
      <w:sz w:val="26"/>
    </w:rPr>
  </w:style>
  <w:style w:type="paragraph" w:styleId="Heading5">
    <w:name w:val="heading 5"/>
    <w:basedOn w:val="Normal"/>
    <w:next w:val="Normal"/>
    <w:link w:val="Heading5Char"/>
    <w:uiPriority w:val="9"/>
    <w:semiHidden/>
    <w:unhideWhenUsed/>
    <w:qFormat/>
    <w:rsid w:val="004B5F7D"/>
    <w:pPr>
      <w:keepNext/>
      <w:keepLines/>
      <w:spacing w:before="200" w:line="240" w:lineRule="auto"/>
      <w:outlineLvl w:val="4"/>
    </w:pPr>
    <w:rPr>
      <w:rFonts w:asciiTheme="majorHAnsi" w:eastAsiaTheme="majorEastAsia" w:hAnsiTheme="majorHAnsi" w:cstheme="majorBidi"/>
      <w:color w:val="2F5496"/>
    </w:rPr>
  </w:style>
  <w:style w:type="paragraph" w:styleId="Heading6">
    <w:name w:val="heading 6"/>
    <w:basedOn w:val="Normal"/>
    <w:next w:val="Normal"/>
    <w:link w:val="Heading6Char"/>
    <w:uiPriority w:val="9"/>
    <w:semiHidden/>
    <w:unhideWhenUsed/>
    <w:qFormat/>
    <w:rsid w:val="004B5F7D"/>
    <w:pPr>
      <w:keepNext/>
      <w:keepLines/>
      <w:spacing w:before="240" w:line="240" w:lineRule="auto"/>
      <w:outlineLvl w:val="5"/>
    </w:pPr>
    <w:rPr>
      <w:rFonts w:asciiTheme="majorHAnsi" w:eastAsiaTheme="majorEastAsia" w:hAnsiTheme="majorHAnsi" w:cstheme="majorBidi"/>
      <w:color w:val="15234A" w:themeColor="text2"/>
    </w:rPr>
  </w:style>
  <w:style w:type="paragraph" w:styleId="Heading7">
    <w:name w:val="heading 7"/>
    <w:basedOn w:val="Normal"/>
    <w:next w:val="Normal"/>
    <w:link w:val="Heading7Char"/>
    <w:uiPriority w:val="9"/>
    <w:semiHidden/>
    <w:unhideWhenUsed/>
    <w:qFormat/>
    <w:rsid w:val="004B5F7D"/>
    <w:pPr>
      <w:keepNext/>
      <w:keepLines/>
      <w:spacing w:before="240" w:line="240" w:lineRule="auto"/>
      <w:outlineLvl w:val="6"/>
    </w:pPr>
    <w:rPr>
      <w:rFonts w:asciiTheme="majorHAnsi" w:eastAsiaTheme="majorEastAsia" w:hAnsiTheme="majorHAnsi" w:cstheme="majorBidi"/>
      <w:i/>
      <w:iCs/>
      <w:color w:val="15234A" w:themeColor="text2"/>
    </w:rPr>
  </w:style>
  <w:style w:type="paragraph" w:styleId="Heading8">
    <w:name w:val="heading 8"/>
    <w:basedOn w:val="Normal"/>
    <w:next w:val="Normal"/>
    <w:link w:val="Heading8Char"/>
    <w:uiPriority w:val="9"/>
    <w:semiHidden/>
    <w:unhideWhenUsed/>
    <w:qFormat/>
    <w:rsid w:val="004B5F7D"/>
    <w:pPr>
      <w:keepNext/>
      <w:keepLines/>
      <w:spacing w:before="240" w:line="240" w:lineRule="auto"/>
      <w:outlineLvl w:val="7"/>
    </w:pPr>
    <w:rPr>
      <w:rFonts w:asciiTheme="majorHAnsi" w:eastAsiaTheme="majorEastAsia" w:hAnsiTheme="majorHAnsi" w:cstheme="majorBidi"/>
      <w:color w:val="000000" w:themeColor="text1"/>
      <w:sz w:val="21"/>
      <w:szCs w:val="21"/>
    </w:rPr>
  </w:style>
  <w:style w:type="paragraph" w:styleId="Heading9">
    <w:name w:val="heading 9"/>
    <w:basedOn w:val="Normal"/>
    <w:next w:val="Normal"/>
    <w:link w:val="Heading9Char"/>
    <w:uiPriority w:val="9"/>
    <w:semiHidden/>
    <w:unhideWhenUsed/>
    <w:qFormat/>
    <w:rsid w:val="004B5F7D"/>
    <w:pPr>
      <w:keepNext/>
      <w:keepLines/>
      <w:spacing w:before="240" w:line="240" w:lineRule="auto"/>
      <w:outlineLvl w:val="8"/>
    </w:pPr>
    <w:rPr>
      <w:rFonts w:asciiTheme="majorHAnsi" w:eastAsiaTheme="majorEastAsia" w:hAnsiTheme="majorHAnsi" w:cstheme="majorBidi"/>
      <w:i/>
      <w:iCs/>
      <w:color w:val="000000"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33E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3E7"/>
    <w:rPr>
      <w:rFonts w:ascii="Segoe UI" w:hAnsi="Segoe UI" w:cs="Segoe UI"/>
      <w:sz w:val="18"/>
      <w:szCs w:val="18"/>
    </w:rPr>
  </w:style>
  <w:style w:type="character" w:styleId="BookTitle">
    <w:name w:val="Book Title"/>
    <w:basedOn w:val="DefaultParagraphFont"/>
    <w:uiPriority w:val="65"/>
    <w:qFormat/>
    <w:rsid w:val="003F33E7"/>
    <w:rPr>
      <w:b/>
      <w:bCs/>
      <w:i/>
      <w:iCs/>
      <w:spacing w:val="5"/>
    </w:rPr>
  </w:style>
  <w:style w:type="paragraph" w:styleId="ListParagraph">
    <w:name w:val="List Paragraph"/>
    <w:basedOn w:val="Normal"/>
    <w:uiPriority w:val="99"/>
    <w:qFormat/>
    <w:rsid w:val="009B6B49"/>
    <w:pPr>
      <w:contextualSpacing/>
    </w:pPr>
  </w:style>
  <w:style w:type="character" w:styleId="CommentReference">
    <w:name w:val="annotation reference"/>
    <w:basedOn w:val="DefaultParagraphFont"/>
    <w:uiPriority w:val="99"/>
    <w:semiHidden/>
    <w:unhideWhenUsed/>
    <w:rsid w:val="003F33E7"/>
    <w:rPr>
      <w:sz w:val="16"/>
      <w:szCs w:val="16"/>
    </w:rPr>
  </w:style>
  <w:style w:type="paragraph" w:styleId="CommentText">
    <w:name w:val="annotation text"/>
    <w:basedOn w:val="Normal"/>
    <w:link w:val="CommentTextChar"/>
    <w:uiPriority w:val="99"/>
    <w:unhideWhenUsed/>
    <w:rsid w:val="003F33E7"/>
    <w:pPr>
      <w:spacing w:before="0"/>
    </w:pPr>
    <w:rPr>
      <w:rFonts w:ascii="Arial" w:eastAsia="Arial" w:hAnsi="Arial" w:cs="Arial"/>
      <w:szCs w:val="20"/>
      <w:lang w:val="nl-BE" w:eastAsia="en-GB"/>
    </w:rPr>
  </w:style>
  <w:style w:type="character" w:customStyle="1" w:styleId="CommentTextChar">
    <w:name w:val="Comment Text Char"/>
    <w:basedOn w:val="DefaultParagraphFont"/>
    <w:link w:val="CommentText"/>
    <w:uiPriority w:val="99"/>
    <w:rsid w:val="003F33E7"/>
    <w:rPr>
      <w:rFonts w:ascii="Arial" w:eastAsia="Arial" w:hAnsi="Arial" w:cs="Arial"/>
      <w:sz w:val="20"/>
      <w:szCs w:val="20"/>
      <w:lang w:val="nl-BE" w:eastAsia="en-GB"/>
    </w:rPr>
  </w:style>
  <w:style w:type="character" w:styleId="Emphasis">
    <w:name w:val="Emphasis"/>
    <w:basedOn w:val="DefaultParagraphFont"/>
    <w:uiPriority w:val="20"/>
    <w:qFormat/>
    <w:rsid w:val="003F33E7"/>
    <w:rPr>
      <w:i/>
      <w:iCs/>
    </w:rPr>
  </w:style>
  <w:style w:type="paragraph" w:styleId="EndnoteText">
    <w:name w:val="endnote text"/>
    <w:basedOn w:val="Normal"/>
    <w:link w:val="EndnoteTextChar"/>
    <w:uiPriority w:val="99"/>
    <w:semiHidden/>
    <w:unhideWhenUsed/>
    <w:rsid w:val="003F33E7"/>
    <w:pPr>
      <w:spacing w:before="0"/>
    </w:pPr>
    <w:rPr>
      <w:sz w:val="18"/>
      <w:szCs w:val="20"/>
    </w:rPr>
  </w:style>
  <w:style w:type="character" w:customStyle="1" w:styleId="EndnoteTextChar">
    <w:name w:val="Endnote Text Char"/>
    <w:basedOn w:val="DefaultParagraphFont"/>
    <w:link w:val="EndnoteText"/>
    <w:uiPriority w:val="99"/>
    <w:semiHidden/>
    <w:rsid w:val="003F33E7"/>
    <w:rPr>
      <w:sz w:val="18"/>
      <w:szCs w:val="20"/>
    </w:rPr>
  </w:style>
  <w:style w:type="paragraph" w:styleId="TOC9">
    <w:name w:val="toc 9"/>
    <w:basedOn w:val="Normal"/>
    <w:next w:val="Normal"/>
    <w:autoRedefine/>
    <w:uiPriority w:val="39"/>
    <w:semiHidden/>
    <w:rsid w:val="00230677"/>
    <w:pPr>
      <w:tabs>
        <w:tab w:val="right" w:leader="underscore" w:pos="9072"/>
      </w:tabs>
      <w:spacing w:after="100" w:line="240" w:lineRule="auto"/>
    </w:pPr>
    <w:rPr>
      <w:color w:val="15234A" w:themeColor="text2"/>
    </w:rPr>
  </w:style>
  <w:style w:type="paragraph" w:styleId="TOC8">
    <w:name w:val="toc 8"/>
    <w:basedOn w:val="Normal"/>
    <w:next w:val="Normal"/>
    <w:autoRedefine/>
    <w:uiPriority w:val="39"/>
    <w:semiHidden/>
    <w:rsid w:val="00230677"/>
    <w:pPr>
      <w:tabs>
        <w:tab w:val="right" w:leader="underscore" w:pos="9072"/>
      </w:tabs>
      <w:spacing w:after="100" w:line="240" w:lineRule="auto"/>
    </w:pPr>
    <w:rPr>
      <w:color w:val="15234A" w:themeColor="text2"/>
    </w:rPr>
  </w:style>
  <w:style w:type="paragraph" w:customStyle="1" w:styleId="Focustext">
    <w:name w:val="Focus text"/>
    <w:basedOn w:val="Normal"/>
    <w:uiPriority w:val="24"/>
    <w:qFormat/>
    <w:rsid w:val="0067441C"/>
    <w:pPr>
      <w:pBdr>
        <w:top w:val="single" w:sz="18" w:space="10" w:color="00C1D5" w:themeColor="accent1"/>
        <w:left w:val="single" w:sz="18" w:space="10" w:color="00C1D5" w:themeColor="accent1"/>
        <w:bottom w:val="single" w:sz="18" w:space="10" w:color="00C1D5" w:themeColor="accent1"/>
        <w:right w:val="single" w:sz="18" w:space="10" w:color="00C1D5" w:themeColor="accent1"/>
      </w:pBdr>
      <w:spacing w:before="240" w:after="240"/>
      <w:jc w:val="center"/>
    </w:pPr>
    <w:rPr>
      <w:rFonts w:ascii="Century Gothic" w:eastAsiaTheme="minorEastAsia" w:hAnsi="Century Gothic"/>
      <w:b/>
      <w:bCs/>
      <w:szCs w:val="20"/>
      <w:lang w:val="en-US" w:eastAsia="nl-NL"/>
      <w14:textFill>
        <w14:gradFill>
          <w14:gsLst>
            <w14:gs w14:pos="0">
              <w14:schemeClr w14:val="accent1"/>
            </w14:gs>
            <w14:gs w14:pos="100000">
              <w14:schemeClr w14:val="accent6"/>
            </w14:gs>
          </w14:gsLst>
          <w14:lin w14:ang="2700000" w14:scaled="0"/>
        </w14:gradFill>
      </w14:textFill>
    </w:rPr>
  </w:style>
  <w:style w:type="paragraph" w:customStyle="1" w:styleId="Focustext2">
    <w:name w:val="Focus text 2"/>
    <w:basedOn w:val="Normal"/>
    <w:uiPriority w:val="24"/>
    <w:qFormat/>
    <w:rsid w:val="003F33E7"/>
    <w:pPr>
      <w:pBdr>
        <w:top w:val="single" w:sz="18" w:space="10" w:color="15234A" w:themeColor="text2"/>
        <w:left w:val="single" w:sz="18" w:space="10" w:color="15234A" w:themeColor="text2"/>
        <w:bottom w:val="single" w:sz="18" w:space="10" w:color="15234A" w:themeColor="text2"/>
        <w:right w:val="single" w:sz="18" w:space="10" w:color="15234A" w:themeColor="text2"/>
      </w:pBdr>
      <w:spacing w:before="240" w:after="240"/>
      <w:jc w:val="center"/>
    </w:pPr>
    <w:rPr>
      <w:rFonts w:ascii="Century Gothic" w:eastAsiaTheme="minorEastAsia" w:hAnsi="Century Gothic"/>
      <w:b/>
      <w:bCs/>
      <w:color w:val="15234A"/>
      <w:szCs w:val="20"/>
      <w:lang w:val="en-US" w:eastAsia="nl-NL"/>
    </w:rPr>
  </w:style>
  <w:style w:type="paragraph" w:styleId="Footer">
    <w:name w:val="footer"/>
    <w:basedOn w:val="Normal"/>
    <w:link w:val="FooterChar"/>
    <w:uiPriority w:val="99"/>
    <w:unhideWhenUsed/>
    <w:rsid w:val="003F33E7"/>
    <w:pPr>
      <w:tabs>
        <w:tab w:val="center" w:pos="4513"/>
        <w:tab w:val="right" w:pos="9026"/>
      </w:tabs>
    </w:pPr>
  </w:style>
  <w:style w:type="character" w:customStyle="1" w:styleId="FooterChar">
    <w:name w:val="Footer Char"/>
    <w:basedOn w:val="DefaultParagraphFont"/>
    <w:link w:val="Footer"/>
    <w:uiPriority w:val="99"/>
    <w:rsid w:val="003F33E7"/>
    <w:rPr>
      <w:sz w:val="20"/>
    </w:rPr>
  </w:style>
  <w:style w:type="character" w:styleId="FootnoteReference">
    <w:name w:val="footnote reference"/>
    <w:basedOn w:val="DefaultParagraphFont"/>
    <w:uiPriority w:val="99"/>
    <w:semiHidden/>
    <w:unhideWhenUsed/>
    <w:rsid w:val="003F33E7"/>
    <w:rPr>
      <w:vertAlign w:val="superscript"/>
    </w:rPr>
  </w:style>
  <w:style w:type="paragraph" w:styleId="FootnoteText">
    <w:name w:val="footnote text"/>
    <w:basedOn w:val="Normal"/>
    <w:link w:val="FootnoteTextChar"/>
    <w:uiPriority w:val="99"/>
    <w:semiHidden/>
    <w:unhideWhenUsed/>
    <w:rsid w:val="003F33E7"/>
    <w:pPr>
      <w:spacing w:before="0"/>
    </w:pPr>
    <w:rPr>
      <w:sz w:val="18"/>
      <w:szCs w:val="20"/>
    </w:rPr>
  </w:style>
  <w:style w:type="character" w:customStyle="1" w:styleId="FootnoteTextChar">
    <w:name w:val="Footnote Text Char"/>
    <w:basedOn w:val="DefaultParagraphFont"/>
    <w:link w:val="FootnoteText"/>
    <w:uiPriority w:val="99"/>
    <w:semiHidden/>
    <w:rsid w:val="003F33E7"/>
    <w:rPr>
      <w:sz w:val="18"/>
      <w:szCs w:val="20"/>
    </w:rPr>
  </w:style>
  <w:style w:type="paragraph" w:styleId="Header">
    <w:name w:val="header"/>
    <w:basedOn w:val="Normal"/>
    <w:link w:val="HeaderChar"/>
    <w:uiPriority w:val="99"/>
    <w:unhideWhenUsed/>
    <w:rsid w:val="003F33E7"/>
    <w:pPr>
      <w:tabs>
        <w:tab w:val="center" w:pos="4513"/>
        <w:tab w:val="right" w:pos="9026"/>
      </w:tabs>
      <w:spacing w:before="0" w:after="200"/>
    </w:pPr>
  </w:style>
  <w:style w:type="character" w:customStyle="1" w:styleId="HeaderChar">
    <w:name w:val="Header Char"/>
    <w:basedOn w:val="DefaultParagraphFont"/>
    <w:link w:val="Header"/>
    <w:uiPriority w:val="99"/>
    <w:rsid w:val="003F33E7"/>
    <w:rPr>
      <w:sz w:val="20"/>
    </w:rPr>
  </w:style>
  <w:style w:type="character" w:styleId="Hyperlink">
    <w:name w:val="Hyperlink"/>
    <w:basedOn w:val="DefaultParagraphFont"/>
    <w:uiPriority w:val="99"/>
    <w:unhideWhenUsed/>
    <w:rsid w:val="003F33E7"/>
    <w:rPr>
      <w:color w:val="15234A" w:themeColor="hyperlink"/>
      <w:u w:val="single"/>
    </w:rPr>
  </w:style>
  <w:style w:type="character" w:styleId="IntenseEmphasis">
    <w:name w:val="Intense Emphasis"/>
    <w:basedOn w:val="DefaultParagraphFont"/>
    <w:uiPriority w:val="21"/>
    <w:qFormat/>
    <w:rsid w:val="003F33E7"/>
    <w:rPr>
      <w:b/>
      <w:i/>
      <w:iCs/>
      <w:color w:val="0085CA" w:themeColor="accent5"/>
    </w:rPr>
  </w:style>
  <w:style w:type="paragraph" w:styleId="IntenseQuote">
    <w:name w:val="Intense Quote"/>
    <w:basedOn w:val="Normal"/>
    <w:next w:val="Normal"/>
    <w:link w:val="IntenseQuoteChar"/>
    <w:uiPriority w:val="30"/>
    <w:qFormat/>
    <w:rsid w:val="003F33E7"/>
    <w:pPr>
      <w:spacing w:after="360"/>
      <w:ind w:left="862" w:right="862"/>
      <w:jc w:val="center"/>
    </w:pPr>
    <w:rPr>
      <w:b/>
      <w:iCs/>
      <w:color w:val="15234A"/>
      <w:sz w:val="24"/>
      <w14:textFill>
        <w14:gradFill>
          <w14:gsLst>
            <w14:gs w14:pos="0">
              <w14:srgbClr w14:val="00C1D5"/>
            </w14:gs>
            <w14:gs w14:pos="100000">
              <w14:srgbClr w14:val="B5BD00"/>
            </w14:gs>
          </w14:gsLst>
          <w14:lin w14:ang="2700000" w14:scaled="0"/>
        </w14:gradFill>
      </w14:textFill>
    </w:rPr>
  </w:style>
  <w:style w:type="character" w:customStyle="1" w:styleId="IntenseQuoteChar">
    <w:name w:val="Intense Quote Char"/>
    <w:basedOn w:val="DefaultParagraphFont"/>
    <w:link w:val="IntenseQuote"/>
    <w:uiPriority w:val="30"/>
    <w:rsid w:val="003F33E7"/>
    <w:rPr>
      <w:b/>
      <w:iCs/>
      <w:color w:val="15234A"/>
      <w:sz w:val="24"/>
      <w14:textFill>
        <w14:gradFill>
          <w14:gsLst>
            <w14:gs w14:pos="0">
              <w14:srgbClr w14:val="00C1D5"/>
            </w14:gs>
            <w14:gs w14:pos="100000">
              <w14:srgbClr w14:val="B5BD00"/>
            </w14:gs>
          </w14:gsLst>
          <w14:lin w14:ang="2700000" w14:scaled="0"/>
        </w14:gradFill>
      </w14:textFill>
    </w:rPr>
  </w:style>
  <w:style w:type="character" w:styleId="IntenseReference">
    <w:name w:val="Intense Reference"/>
    <w:basedOn w:val="DefaultParagraphFont"/>
    <w:uiPriority w:val="32"/>
    <w:qFormat/>
    <w:rsid w:val="003F33E7"/>
    <w:rPr>
      <w:b/>
      <w:bCs/>
      <w:smallCaps/>
      <w:color w:val="152361"/>
      <w:spacing w:val="5"/>
    </w:rPr>
  </w:style>
  <w:style w:type="paragraph" w:styleId="NoSpacing">
    <w:name w:val="No Spacing"/>
    <w:basedOn w:val="Normal"/>
    <w:link w:val="NoSpacingChar"/>
    <w:uiPriority w:val="1"/>
    <w:qFormat/>
    <w:rsid w:val="003F33E7"/>
    <w:pPr>
      <w:spacing w:before="0" w:line="257" w:lineRule="auto"/>
    </w:pPr>
  </w:style>
  <w:style w:type="character" w:customStyle="1" w:styleId="NoSpacingChar">
    <w:name w:val="No Spacing Char"/>
    <w:basedOn w:val="DefaultParagraphFont"/>
    <w:link w:val="NoSpacing"/>
    <w:uiPriority w:val="1"/>
    <w:rsid w:val="003F33E7"/>
    <w:rPr>
      <w:sz w:val="20"/>
    </w:rPr>
  </w:style>
  <w:style w:type="paragraph" w:styleId="NormalWeb">
    <w:name w:val="Normal (Web)"/>
    <w:basedOn w:val="Normal"/>
    <w:uiPriority w:val="99"/>
    <w:semiHidden/>
    <w:unhideWhenUsed/>
    <w:rsid w:val="003F33E7"/>
    <w:pPr>
      <w:spacing w:before="100" w:beforeAutospacing="1" w:after="100" w:afterAutospacing="1"/>
    </w:pPr>
    <w:rPr>
      <w:rFonts w:ascii="Times New Roman" w:eastAsia="Times New Roman" w:hAnsi="Times New Roman" w:cs="Times New Roman"/>
      <w:sz w:val="24"/>
      <w:szCs w:val="24"/>
      <w:lang w:val="nl-NL" w:eastAsia="nl-NL"/>
    </w:rPr>
  </w:style>
  <w:style w:type="character" w:styleId="PageNumber">
    <w:name w:val="page number"/>
    <w:basedOn w:val="DefaultParagraphFont"/>
    <w:uiPriority w:val="99"/>
    <w:semiHidden/>
    <w:unhideWhenUsed/>
    <w:rsid w:val="003F33E7"/>
  </w:style>
  <w:style w:type="table" w:styleId="PlainTable4">
    <w:name w:val="Plain Table 4"/>
    <w:basedOn w:val="TableNormal"/>
    <w:uiPriority w:val="44"/>
    <w:rsid w:val="003F33E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AB4ABA"/>
    <w:pPr>
      <w:spacing w:before="240" w:after="240"/>
      <w:ind w:left="862" w:right="862"/>
      <w:jc w:val="center"/>
    </w:pPr>
    <w:rPr>
      <w:b/>
      <w:iCs/>
      <w:color w:val="B5BD00" w:themeColor="accent6"/>
      <w:sz w:val="24"/>
    </w:rPr>
  </w:style>
  <w:style w:type="character" w:customStyle="1" w:styleId="QuoteChar">
    <w:name w:val="Quote Char"/>
    <w:basedOn w:val="DefaultParagraphFont"/>
    <w:link w:val="Quote"/>
    <w:uiPriority w:val="29"/>
    <w:rsid w:val="00AB4ABA"/>
    <w:rPr>
      <w:b/>
      <w:iCs/>
      <w:color w:val="B5BD00" w:themeColor="accent6"/>
      <w:sz w:val="24"/>
    </w:rPr>
  </w:style>
  <w:style w:type="paragraph" w:styleId="Subtitle">
    <w:name w:val="Subtitle"/>
    <w:basedOn w:val="Normal"/>
    <w:next w:val="Normal"/>
    <w:link w:val="SubtitleChar"/>
    <w:uiPriority w:val="11"/>
    <w:qFormat/>
    <w:rsid w:val="006263B4"/>
    <w:pPr>
      <w:numPr>
        <w:ilvl w:val="1"/>
      </w:numPr>
      <w:spacing w:before="200" w:after="160" w:line="240" w:lineRule="auto"/>
    </w:pPr>
    <w:rPr>
      <w:rFonts w:asciiTheme="majorHAnsi" w:eastAsiaTheme="minorEastAsia" w:hAnsiTheme="majorHAnsi"/>
      <w:color w:val="15234A"/>
      <w:spacing w:val="15"/>
      <w:sz w:val="40"/>
    </w:rPr>
  </w:style>
  <w:style w:type="character" w:customStyle="1" w:styleId="SubtitleChar">
    <w:name w:val="Subtitle Char"/>
    <w:basedOn w:val="DefaultParagraphFont"/>
    <w:link w:val="Subtitle"/>
    <w:uiPriority w:val="11"/>
    <w:rsid w:val="006263B4"/>
    <w:rPr>
      <w:rFonts w:asciiTheme="majorHAnsi" w:eastAsiaTheme="minorEastAsia" w:hAnsiTheme="majorHAnsi"/>
      <w:color w:val="15234A"/>
      <w:spacing w:val="15"/>
      <w:sz w:val="40"/>
    </w:rPr>
  </w:style>
  <w:style w:type="character" w:styleId="SubtleEmphasis">
    <w:name w:val="Subtle Emphasis"/>
    <w:basedOn w:val="DefaultParagraphFont"/>
    <w:uiPriority w:val="19"/>
    <w:qFormat/>
    <w:rsid w:val="009B6B49"/>
    <w:rPr>
      <w:rFonts w:asciiTheme="minorHAnsi" w:hAnsiTheme="minorHAnsi"/>
      <w:i/>
      <w:iCs/>
      <w:color w:val="404040" w:themeColor="text1" w:themeTint="BF"/>
      <w:sz w:val="18"/>
      <w:szCs w:val="17"/>
    </w:rPr>
  </w:style>
  <w:style w:type="character" w:styleId="SubtleReference">
    <w:name w:val="Subtle Reference"/>
    <w:basedOn w:val="DefaultParagraphFont"/>
    <w:uiPriority w:val="31"/>
    <w:qFormat/>
    <w:rsid w:val="003F33E7"/>
    <w:rPr>
      <w:smallCaps/>
      <w:color w:val="15234A"/>
    </w:rPr>
  </w:style>
  <w:style w:type="table" w:styleId="TableGrid">
    <w:name w:val="Table Grid"/>
    <w:basedOn w:val="TableNormal"/>
    <w:rsid w:val="003F33E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263B4"/>
    <w:pPr>
      <w:spacing w:before="200" w:line="240" w:lineRule="auto"/>
      <w:contextualSpacing/>
    </w:pPr>
    <w:rPr>
      <w:rFonts w:asciiTheme="majorHAnsi" w:eastAsiaTheme="majorEastAsia" w:hAnsiTheme="majorHAnsi" w:cstheme="majorBidi"/>
      <w:b/>
      <w:color w:val="15234A"/>
      <w:spacing w:val="-10"/>
      <w:kern w:val="28"/>
      <w:sz w:val="60"/>
      <w:szCs w:val="56"/>
    </w:rPr>
  </w:style>
  <w:style w:type="character" w:customStyle="1" w:styleId="TitleChar">
    <w:name w:val="Title Char"/>
    <w:basedOn w:val="DefaultParagraphFont"/>
    <w:link w:val="Title"/>
    <w:uiPriority w:val="10"/>
    <w:rsid w:val="006263B4"/>
    <w:rPr>
      <w:rFonts w:asciiTheme="majorHAnsi" w:eastAsiaTheme="majorEastAsia" w:hAnsiTheme="majorHAnsi" w:cstheme="majorBidi"/>
      <w:b/>
      <w:color w:val="15234A"/>
      <w:spacing w:val="-10"/>
      <w:kern w:val="28"/>
      <w:sz w:val="60"/>
      <w:szCs w:val="56"/>
    </w:rPr>
  </w:style>
  <w:style w:type="character" w:customStyle="1" w:styleId="Heading1Char">
    <w:name w:val="Heading 1 Char"/>
    <w:basedOn w:val="DefaultParagraphFont"/>
    <w:link w:val="Heading1"/>
    <w:uiPriority w:val="9"/>
    <w:rsid w:val="00DB3A57"/>
    <w:rPr>
      <w:rFonts w:asciiTheme="majorHAnsi" w:eastAsiaTheme="majorEastAsia" w:hAnsiTheme="majorHAnsi" w:cstheme="majorBidi"/>
      <w:b/>
      <w:color w:val="15234A"/>
      <w:sz w:val="44"/>
      <w:szCs w:val="32"/>
      <w:lang w:val="fr-BE"/>
    </w:rPr>
  </w:style>
  <w:style w:type="paragraph" w:styleId="TOCHeading">
    <w:name w:val="TOC Heading"/>
    <w:next w:val="Normal"/>
    <w:uiPriority w:val="39"/>
    <w:semiHidden/>
    <w:qFormat/>
    <w:rsid w:val="00230677"/>
    <w:pPr>
      <w:keepNext/>
      <w:keepLines/>
      <w:spacing w:line="240" w:lineRule="auto"/>
    </w:pPr>
    <w:rPr>
      <w:rFonts w:asciiTheme="majorHAnsi" w:eastAsiaTheme="majorEastAsia" w:hAnsiTheme="majorHAnsi" w:cstheme="majorBidi"/>
      <w:b/>
      <w:color w:val="15234A" w:themeColor="text2"/>
      <w:sz w:val="44"/>
      <w:szCs w:val="32"/>
      <w:lang w:val="en-US"/>
    </w:rPr>
  </w:style>
  <w:style w:type="paragraph" w:styleId="TOC1">
    <w:name w:val="toc 1"/>
    <w:basedOn w:val="Normal"/>
    <w:next w:val="Normal"/>
    <w:autoRedefine/>
    <w:uiPriority w:val="39"/>
    <w:semiHidden/>
    <w:rsid w:val="00230677"/>
    <w:pPr>
      <w:tabs>
        <w:tab w:val="right" w:leader="underscore" w:pos="9072"/>
      </w:tabs>
      <w:spacing w:after="100" w:line="240" w:lineRule="auto"/>
    </w:pPr>
    <w:rPr>
      <w:b/>
      <w:color w:val="15234A" w:themeColor="text2"/>
      <w:sz w:val="28"/>
    </w:rPr>
  </w:style>
  <w:style w:type="paragraph" w:customStyle="1" w:styleId="Tabletext">
    <w:name w:val="Table text"/>
    <w:basedOn w:val="Normal"/>
    <w:link w:val="TabletextChar"/>
    <w:uiPriority w:val="16"/>
    <w:qFormat/>
    <w:rsid w:val="006263B4"/>
    <w:pPr>
      <w:spacing w:before="0" w:line="240" w:lineRule="auto"/>
    </w:pPr>
    <w:rPr>
      <w:sz w:val="16"/>
    </w:rPr>
  </w:style>
  <w:style w:type="character" w:customStyle="1" w:styleId="TabletextChar">
    <w:name w:val="Table text Char"/>
    <w:basedOn w:val="DefaultParagraphFont"/>
    <w:link w:val="Tabletext"/>
    <w:uiPriority w:val="16"/>
    <w:rsid w:val="006263B4"/>
    <w:rPr>
      <w:sz w:val="16"/>
    </w:rPr>
  </w:style>
  <w:style w:type="character" w:customStyle="1" w:styleId="Heading2Char">
    <w:name w:val="Heading 2 Char"/>
    <w:basedOn w:val="DefaultParagraphFont"/>
    <w:link w:val="Heading2"/>
    <w:uiPriority w:val="9"/>
    <w:rsid w:val="004B5F7D"/>
    <w:rPr>
      <w:rFonts w:asciiTheme="majorHAnsi" w:eastAsiaTheme="majorEastAsia" w:hAnsiTheme="majorHAnsi" w:cstheme="majorBidi"/>
      <w:b/>
      <w:color w:val="15234A"/>
      <w:sz w:val="34"/>
      <w:szCs w:val="26"/>
    </w:rPr>
  </w:style>
  <w:style w:type="character" w:customStyle="1" w:styleId="Heading3Char">
    <w:name w:val="Heading 3 Char"/>
    <w:basedOn w:val="DefaultParagraphFont"/>
    <w:link w:val="Heading3"/>
    <w:uiPriority w:val="9"/>
    <w:semiHidden/>
    <w:rsid w:val="004B5F7D"/>
    <w:rPr>
      <w:rFonts w:asciiTheme="majorHAnsi" w:eastAsiaTheme="majorEastAsia" w:hAnsiTheme="majorHAnsi" w:cstheme="majorBidi"/>
      <w:b/>
      <w:color w:val="00C1D5" w:themeColor="accent1"/>
      <w:sz w:val="30"/>
      <w:szCs w:val="24"/>
    </w:rPr>
  </w:style>
  <w:style w:type="character" w:customStyle="1" w:styleId="Heading4Char">
    <w:name w:val="Heading 4 Char"/>
    <w:basedOn w:val="DefaultParagraphFont"/>
    <w:link w:val="Heading4"/>
    <w:uiPriority w:val="9"/>
    <w:semiHidden/>
    <w:rsid w:val="004B5F7D"/>
    <w:rPr>
      <w:rFonts w:asciiTheme="majorHAnsi" w:eastAsiaTheme="majorEastAsia" w:hAnsiTheme="majorHAnsi" w:cstheme="majorBidi"/>
      <w:b/>
      <w:iCs/>
      <w:sz w:val="26"/>
    </w:rPr>
  </w:style>
  <w:style w:type="character" w:customStyle="1" w:styleId="Heading5Char">
    <w:name w:val="Heading 5 Char"/>
    <w:basedOn w:val="DefaultParagraphFont"/>
    <w:link w:val="Heading5"/>
    <w:uiPriority w:val="9"/>
    <w:semiHidden/>
    <w:rsid w:val="004B5F7D"/>
    <w:rPr>
      <w:rFonts w:asciiTheme="majorHAnsi" w:eastAsiaTheme="majorEastAsia" w:hAnsiTheme="majorHAnsi" w:cstheme="majorBidi"/>
      <w:color w:val="2F5496"/>
      <w:sz w:val="20"/>
    </w:rPr>
  </w:style>
  <w:style w:type="character" w:customStyle="1" w:styleId="Heading6Char">
    <w:name w:val="Heading 6 Char"/>
    <w:basedOn w:val="DefaultParagraphFont"/>
    <w:link w:val="Heading6"/>
    <w:uiPriority w:val="9"/>
    <w:semiHidden/>
    <w:rsid w:val="004B5F7D"/>
    <w:rPr>
      <w:rFonts w:asciiTheme="majorHAnsi" w:eastAsiaTheme="majorEastAsia" w:hAnsiTheme="majorHAnsi" w:cstheme="majorBidi"/>
      <w:color w:val="15234A" w:themeColor="text2"/>
      <w:sz w:val="20"/>
    </w:rPr>
  </w:style>
  <w:style w:type="character" w:customStyle="1" w:styleId="Heading7Char">
    <w:name w:val="Heading 7 Char"/>
    <w:basedOn w:val="DefaultParagraphFont"/>
    <w:link w:val="Heading7"/>
    <w:uiPriority w:val="9"/>
    <w:semiHidden/>
    <w:rsid w:val="004B5F7D"/>
    <w:rPr>
      <w:rFonts w:asciiTheme="majorHAnsi" w:eastAsiaTheme="majorEastAsia" w:hAnsiTheme="majorHAnsi" w:cstheme="majorBidi"/>
      <w:i/>
      <w:iCs/>
      <w:color w:val="15234A" w:themeColor="text2"/>
      <w:sz w:val="20"/>
    </w:rPr>
  </w:style>
  <w:style w:type="character" w:customStyle="1" w:styleId="Heading8Char">
    <w:name w:val="Heading 8 Char"/>
    <w:basedOn w:val="DefaultParagraphFont"/>
    <w:link w:val="Heading8"/>
    <w:uiPriority w:val="9"/>
    <w:semiHidden/>
    <w:rsid w:val="004B5F7D"/>
    <w:rPr>
      <w:rFonts w:asciiTheme="majorHAnsi" w:eastAsiaTheme="majorEastAsia" w:hAnsiTheme="majorHAnsi" w:cstheme="majorBidi"/>
      <w:color w:val="000000" w:themeColor="text1"/>
      <w:sz w:val="21"/>
      <w:szCs w:val="21"/>
    </w:rPr>
  </w:style>
  <w:style w:type="character" w:customStyle="1" w:styleId="Heading9Char">
    <w:name w:val="Heading 9 Char"/>
    <w:basedOn w:val="DefaultParagraphFont"/>
    <w:link w:val="Heading9"/>
    <w:uiPriority w:val="9"/>
    <w:semiHidden/>
    <w:rsid w:val="004B5F7D"/>
    <w:rPr>
      <w:rFonts w:asciiTheme="majorHAnsi" w:eastAsiaTheme="majorEastAsia" w:hAnsiTheme="majorHAnsi" w:cstheme="majorBidi"/>
      <w:i/>
      <w:iCs/>
      <w:color w:val="000000" w:themeColor="text1"/>
      <w:sz w:val="21"/>
      <w:szCs w:val="21"/>
    </w:rPr>
  </w:style>
  <w:style w:type="table" w:customStyle="1" w:styleId="FluxysTable1">
    <w:name w:val="Fluxys Table 1"/>
    <w:basedOn w:val="TableNormal"/>
    <w:uiPriority w:val="99"/>
    <w:rsid w:val="0081311C"/>
    <w:pPr>
      <w:spacing w:before="0" w:line="240" w:lineRule="auto"/>
    </w:pPr>
    <w:tblPr>
      <w:tblBorders>
        <w:bottom w:val="single" w:sz="4" w:space="0" w:color="AA0061"/>
        <w:insideH w:val="single" w:sz="4" w:space="0" w:color="AA0061"/>
      </w:tblBorders>
    </w:tblPr>
    <w:tcPr>
      <w:vAlign w:val="center"/>
    </w:tcPr>
    <w:tblStylePr w:type="firstRow">
      <w:rPr>
        <w:b/>
        <w:i w:val="0"/>
        <w:color w:val="AA0061"/>
      </w:rPr>
      <w:tblPr/>
      <w:tcPr>
        <w:tcBorders>
          <w:top w:val="nil"/>
          <w:left w:val="nil"/>
          <w:bottom w:val="single" w:sz="18" w:space="0" w:color="AA0061"/>
          <w:right w:val="nil"/>
          <w:insideH w:val="nil"/>
          <w:insideV w:val="nil"/>
          <w:tl2br w:val="nil"/>
          <w:tr2bl w:val="nil"/>
        </w:tcBorders>
      </w:tcPr>
    </w:tblStylePr>
    <w:tblStylePr w:type="nwCell">
      <w:pPr>
        <w:keepNext/>
        <w:wordWrap/>
      </w:pPr>
    </w:tblStylePr>
  </w:style>
  <w:style w:type="table" w:customStyle="1" w:styleId="FluxysTable2">
    <w:name w:val="Fluxys Table 2"/>
    <w:basedOn w:val="TableNormal"/>
    <w:uiPriority w:val="99"/>
    <w:rsid w:val="001535FF"/>
    <w:pPr>
      <w:spacing w:before="0" w:line="240" w:lineRule="auto"/>
    </w:pPr>
    <w:tblPr>
      <w:tblBorders>
        <w:bottom w:val="single" w:sz="8" w:space="0" w:color="auto"/>
        <w:insideH w:val="single" w:sz="8" w:space="0" w:color="auto"/>
      </w:tblBorders>
    </w:tblPr>
    <w:tblStylePr w:type="firstRow">
      <w:rPr>
        <w:b/>
      </w:rPr>
      <w:tblPr/>
      <w:tcPr>
        <w:tcBorders>
          <w:top w:val="nil"/>
          <w:left w:val="nil"/>
          <w:bottom w:val="nil"/>
          <w:right w:val="nil"/>
          <w:insideH w:val="nil"/>
          <w:insideV w:val="nil"/>
          <w:tl2br w:val="nil"/>
          <w:tr2bl w:val="nil"/>
        </w:tcBorders>
        <w:shd w:val="clear" w:color="auto" w:fill="15234A"/>
        <w:vAlign w:val="center"/>
      </w:tcPr>
    </w:tblStylePr>
    <w:tblStylePr w:type="nwCell">
      <w:pPr>
        <w:keepNext/>
        <w:wordWrap/>
      </w:pPr>
    </w:tblStylePr>
  </w:style>
  <w:style w:type="paragraph" w:styleId="TOC7">
    <w:name w:val="toc 7"/>
    <w:basedOn w:val="Normal"/>
    <w:next w:val="Normal"/>
    <w:autoRedefine/>
    <w:uiPriority w:val="39"/>
    <w:semiHidden/>
    <w:rsid w:val="00230677"/>
    <w:pPr>
      <w:tabs>
        <w:tab w:val="right" w:leader="underscore" w:pos="9072"/>
      </w:tabs>
      <w:spacing w:after="100" w:line="240" w:lineRule="auto"/>
    </w:pPr>
    <w:rPr>
      <w:color w:val="15234A"/>
    </w:rPr>
  </w:style>
  <w:style w:type="paragraph" w:styleId="TOC6">
    <w:name w:val="toc 6"/>
    <w:basedOn w:val="Normal"/>
    <w:next w:val="Normal"/>
    <w:autoRedefine/>
    <w:uiPriority w:val="39"/>
    <w:semiHidden/>
    <w:rsid w:val="00230677"/>
    <w:pPr>
      <w:tabs>
        <w:tab w:val="right" w:leader="underscore" w:pos="9072"/>
      </w:tabs>
      <w:spacing w:after="100" w:line="240" w:lineRule="auto"/>
    </w:pPr>
    <w:rPr>
      <w:color w:val="15234A" w:themeColor="text2"/>
    </w:rPr>
  </w:style>
  <w:style w:type="paragraph" w:styleId="TOC5">
    <w:name w:val="toc 5"/>
    <w:basedOn w:val="Normal"/>
    <w:next w:val="Normal"/>
    <w:autoRedefine/>
    <w:uiPriority w:val="39"/>
    <w:semiHidden/>
    <w:rsid w:val="00230677"/>
    <w:pPr>
      <w:tabs>
        <w:tab w:val="right" w:leader="underscore" w:pos="9072"/>
      </w:tabs>
      <w:spacing w:after="100" w:line="240" w:lineRule="auto"/>
    </w:pPr>
    <w:rPr>
      <w:color w:val="15234A"/>
    </w:rPr>
  </w:style>
  <w:style w:type="paragraph" w:styleId="TOC4">
    <w:name w:val="toc 4"/>
    <w:basedOn w:val="Normal"/>
    <w:next w:val="Normal"/>
    <w:autoRedefine/>
    <w:uiPriority w:val="39"/>
    <w:semiHidden/>
    <w:rsid w:val="00230677"/>
    <w:pPr>
      <w:tabs>
        <w:tab w:val="right" w:leader="underscore" w:pos="9072"/>
      </w:tabs>
      <w:spacing w:after="100" w:line="240" w:lineRule="auto"/>
    </w:pPr>
    <w:rPr>
      <w:color w:val="15234A" w:themeColor="text2"/>
    </w:rPr>
  </w:style>
  <w:style w:type="paragraph" w:styleId="TOC3">
    <w:name w:val="toc 3"/>
    <w:basedOn w:val="Normal"/>
    <w:next w:val="Normal"/>
    <w:autoRedefine/>
    <w:uiPriority w:val="39"/>
    <w:semiHidden/>
    <w:rsid w:val="00711A2B"/>
    <w:pPr>
      <w:tabs>
        <w:tab w:val="right" w:leader="underscore" w:pos="9072"/>
      </w:tabs>
      <w:spacing w:after="100" w:line="240" w:lineRule="auto"/>
    </w:pPr>
    <w:rPr>
      <w:color w:val="000000"/>
    </w:rPr>
  </w:style>
  <w:style w:type="paragraph" w:styleId="TOC2">
    <w:name w:val="toc 2"/>
    <w:basedOn w:val="Normal"/>
    <w:next w:val="Normal"/>
    <w:autoRedefine/>
    <w:uiPriority w:val="39"/>
    <w:semiHidden/>
    <w:rsid w:val="00E778EB"/>
    <w:pPr>
      <w:tabs>
        <w:tab w:val="right" w:leader="underscore" w:pos="9072"/>
      </w:tabs>
      <w:spacing w:after="100"/>
    </w:pPr>
    <w:rPr>
      <w:b/>
      <w:color w:val="15234A"/>
    </w:rPr>
  </w:style>
  <w:style w:type="character" w:styleId="UnresolvedMention">
    <w:name w:val="Unresolved Mention"/>
    <w:basedOn w:val="DefaultParagraphFont"/>
    <w:uiPriority w:val="99"/>
    <w:unhideWhenUsed/>
    <w:rsid w:val="00FA5E1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04CE4"/>
    <w:pPr>
      <w:spacing w:before="160" w:line="240" w:lineRule="auto"/>
    </w:pPr>
    <w:rPr>
      <w:rFonts w:asciiTheme="minorHAnsi" w:eastAsiaTheme="minorHAnsi" w:hAnsiTheme="minorHAnsi" w:cstheme="minorBidi"/>
      <w:b/>
      <w:bCs/>
      <w:lang w:val="fr-BE" w:eastAsia="en-US"/>
    </w:rPr>
  </w:style>
  <w:style w:type="character" w:customStyle="1" w:styleId="CommentSubjectChar">
    <w:name w:val="Comment Subject Char"/>
    <w:basedOn w:val="CommentTextChar"/>
    <w:link w:val="CommentSubject"/>
    <w:uiPriority w:val="99"/>
    <w:semiHidden/>
    <w:rsid w:val="00004CE4"/>
    <w:rPr>
      <w:rFonts w:ascii="Arial" w:eastAsia="Arial" w:hAnsi="Arial" w:cs="Arial"/>
      <w:b/>
      <w:bCs/>
      <w:sz w:val="20"/>
      <w:szCs w:val="20"/>
      <w:lang w:val="fr-BE" w:eastAsia="en-GB"/>
    </w:rPr>
  </w:style>
  <w:style w:type="character" w:styleId="EndnoteReference">
    <w:name w:val="endnote reference"/>
    <w:basedOn w:val="DefaultParagraphFont"/>
    <w:uiPriority w:val="99"/>
    <w:semiHidden/>
    <w:unhideWhenUsed/>
    <w:rsid w:val="00A034E1"/>
    <w:rPr>
      <w:vertAlign w:val="superscript"/>
    </w:rPr>
  </w:style>
  <w:style w:type="character" w:styleId="Mention">
    <w:name w:val="Mention"/>
    <w:basedOn w:val="DefaultParagraphFont"/>
    <w:uiPriority w:val="99"/>
    <w:unhideWhenUsed/>
    <w:rsid w:val="00B87E3A"/>
    <w:rPr>
      <w:color w:val="2B579A"/>
      <w:shd w:val="clear" w:color="auto" w:fill="E1DFDD"/>
    </w:rPr>
  </w:style>
  <w:style w:type="character" w:styleId="FollowedHyperlink">
    <w:name w:val="FollowedHyperlink"/>
    <w:basedOn w:val="DefaultParagraphFont"/>
    <w:uiPriority w:val="99"/>
    <w:semiHidden/>
    <w:unhideWhenUsed/>
    <w:rsid w:val="00B87E3A"/>
    <w:rPr>
      <w:color w:val="91D6AC" w:themeColor="followedHyperlink"/>
      <w:u w:val="single"/>
    </w:rPr>
  </w:style>
  <w:style w:type="paragraph" w:styleId="Revision">
    <w:name w:val="Revision"/>
    <w:hidden/>
    <w:uiPriority w:val="99"/>
    <w:semiHidden/>
    <w:rsid w:val="00D34C40"/>
    <w:pPr>
      <w:spacing w:before="0" w:line="240" w:lineRule="auto"/>
    </w:pPr>
    <w:rPr>
      <w:sz w:val="20"/>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81640">
      <w:bodyDiv w:val="1"/>
      <w:marLeft w:val="0"/>
      <w:marRight w:val="0"/>
      <w:marTop w:val="0"/>
      <w:marBottom w:val="0"/>
      <w:divBdr>
        <w:top w:val="none" w:sz="0" w:space="0" w:color="auto"/>
        <w:left w:val="none" w:sz="0" w:space="0" w:color="auto"/>
        <w:bottom w:val="none" w:sz="0" w:space="0" w:color="auto"/>
        <w:right w:val="none" w:sz="0" w:space="0" w:color="auto"/>
      </w:divBdr>
    </w:div>
    <w:div w:id="175682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nfo.storage@fluxys.com" TargetMode="External"/><Relationship Id="rId2" Type="http://schemas.openxmlformats.org/officeDocument/2006/relationships/customXml" Target="../customXml/item2.xml"/><Relationship Id="rId16" Type="http://schemas.openxmlformats.org/officeDocument/2006/relationships/hyperlink" Target="mailto:info.storage@fluxy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fluxys.com/en/natural-gas-and-biomethane/empowering-you/tariffs/tariff_fluxys-belgium-tra-2024"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luxys.com/en/products-services/empowering-you/tariffs/tariff_fluxysbelgium-storage-2024"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fluxys.int\dfs\SHA\010%20Templates\01%20-%20Fluxys\1_Fluxys_general_word_template.dotx" TargetMode="External"/></Relationships>
</file>

<file path=word/theme/theme1.xml><?xml version="1.0" encoding="utf-8"?>
<a:theme xmlns:a="http://schemas.openxmlformats.org/drawingml/2006/main" name="Fluxys">
  <a:themeElements>
    <a:clrScheme name="Fluxys">
      <a:dk1>
        <a:srgbClr val="000000"/>
      </a:dk1>
      <a:lt1>
        <a:sysClr val="window" lastClr="FFFFFF"/>
      </a:lt1>
      <a:dk2>
        <a:srgbClr val="15234A"/>
      </a:dk2>
      <a:lt2>
        <a:srgbClr val="C8C8C8"/>
      </a:lt2>
      <a:accent1>
        <a:srgbClr val="00C1D5"/>
      </a:accent1>
      <a:accent2>
        <a:srgbClr val="CC8A00"/>
      </a:accent2>
      <a:accent3>
        <a:srgbClr val="91D6AC"/>
      </a:accent3>
      <a:accent4>
        <a:srgbClr val="AA0061"/>
      </a:accent4>
      <a:accent5>
        <a:srgbClr val="0085CA"/>
      </a:accent5>
      <a:accent6>
        <a:srgbClr val="B5BD00"/>
      </a:accent6>
      <a:hlink>
        <a:srgbClr val="15234A"/>
      </a:hlink>
      <a:folHlink>
        <a:srgbClr val="91D6AC"/>
      </a:folHlink>
    </a:clrScheme>
    <a:fontScheme name="Century Gothic">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luxys" id="{C72BAC4F-96AB-4933-A6A6-7480B22A4C8F}" vid="{E1B2E64B-522C-433B-8A80-09EDA77738A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1CB8312D219942BC824EEF161C2CB2" ma:contentTypeVersion="18" ma:contentTypeDescription="Create a new document." ma:contentTypeScope="" ma:versionID="404405be70ff4f72f6059775bc78be72">
  <xsd:schema xmlns:xsd="http://www.w3.org/2001/XMLSchema" xmlns:xs="http://www.w3.org/2001/XMLSchema" xmlns:p="http://schemas.microsoft.com/office/2006/metadata/properties" xmlns:ns2="ccf777fe-e888-491d-ae9d-fa6b82799b87" xmlns:ns3="b3ba7ad7-651a-4e32-920f-6cc464a3cc62" xmlns:ns4="6426f1b9-572b-4b0f-a7df-4977a01c8c81" targetNamespace="http://schemas.microsoft.com/office/2006/metadata/properties" ma:root="true" ma:fieldsID="54e58177e339a379e291f2ffddf67b33" ns2:_="" ns3:_="" ns4:_="">
    <xsd:import namespace="ccf777fe-e888-491d-ae9d-fa6b82799b87"/>
    <xsd:import namespace="b3ba7ad7-651a-4e32-920f-6cc464a3cc62"/>
    <xsd:import namespace="6426f1b9-572b-4b0f-a7df-4977a01c8c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4:TaxCatchAll" minOccurs="0"/>
                <xsd:element ref="ns2:MediaServiceGenerationTime" minOccurs="0"/>
                <xsd:element ref="ns2:MediaServiceEventHashCode" minOccurs="0"/>
                <xsd:element ref="ns2:lcf76f155ced4ddcb4097134ff3c332f" minOccurs="0"/>
                <xsd:element ref="ns2:MediaServiceOCR"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77fe-e888-491d-ae9d-fa6b82799b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47c8aa0-0b1a-4dd4-ad61-798df82313f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ba7ad7-651a-4e32-920f-6cc464a3cc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26f1b9-572b-4b0f-a7df-4977a01c8c8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a2ae2dc-2872-4b96-a0a7-a3f9e561eb1e}" ma:internalName="TaxCatchAll" ma:showField="CatchAllData" ma:web="b3ba7ad7-651a-4e32-920f-6cc464a3cc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426f1b9-572b-4b0f-a7df-4977a01c8c81" xsi:nil="true"/>
    <lcf76f155ced4ddcb4097134ff3c332f xmlns="ccf777fe-e888-491d-ae9d-fa6b82799b87">
      <Terms xmlns="http://schemas.microsoft.com/office/infopath/2007/PartnerControls"/>
    </lcf76f155ced4ddcb4097134ff3c332f>
    <SharedWithUsers xmlns="b3ba7ad7-651a-4e32-920f-6cc464a3cc62">
      <UserInfo>
        <DisplayName>Otto Thibaut</DisplayName>
        <AccountId>85</AccountId>
        <AccountType/>
      </UserInfo>
      <UserInfo>
        <DisplayName>Renson Pierre-Nicolas</DisplayName>
        <AccountId>95</AccountId>
        <AccountType/>
      </UserInfo>
      <UserInfo>
        <DisplayName>Vranckx Thomas</DisplayName>
        <AccountId>173</AccountId>
        <AccountType/>
      </UserInfo>
      <UserInfo>
        <DisplayName>Martens Bert</DisplayName>
        <AccountId>28</AccountId>
        <AccountType/>
      </UserInfo>
      <UserInfo>
        <DisplayName>Guedens Ilse</DisplayName>
        <AccountId>26</AccountId>
        <AccountType/>
      </UserInfo>
    </SharedWithUsers>
  </documentManagement>
</p:properties>
</file>

<file path=customXml/itemProps1.xml><?xml version="1.0" encoding="utf-8"?>
<ds:datastoreItem xmlns:ds="http://schemas.openxmlformats.org/officeDocument/2006/customXml" ds:itemID="{A4B52608-B40A-4F2C-B62A-A32A429519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777fe-e888-491d-ae9d-fa6b82799b87"/>
    <ds:schemaRef ds:uri="b3ba7ad7-651a-4e32-920f-6cc464a3cc62"/>
    <ds:schemaRef ds:uri="6426f1b9-572b-4b0f-a7df-4977a01c8c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20EE30-623D-43DC-B7F1-7B8193931DC1}">
  <ds:schemaRefs>
    <ds:schemaRef ds:uri="http://schemas.microsoft.com/sharepoint/v3/contenttype/forms"/>
  </ds:schemaRefs>
</ds:datastoreItem>
</file>

<file path=customXml/itemProps3.xml><?xml version="1.0" encoding="utf-8"?>
<ds:datastoreItem xmlns:ds="http://schemas.openxmlformats.org/officeDocument/2006/customXml" ds:itemID="{AFAABB48-2868-4F89-8307-6C3118C5ADD8}">
  <ds:schemaRefs>
    <ds:schemaRef ds:uri="http://schemas.openxmlformats.org/officeDocument/2006/bibliography"/>
  </ds:schemaRefs>
</ds:datastoreItem>
</file>

<file path=customXml/itemProps4.xml><?xml version="1.0" encoding="utf-8"?>
<ds:datastoreItem xmlns:ds="http://schemas.openxmlformats.org/officeDocument/2006/customXml" ds:itemID="{85517288-53D4-4CDD-B979-A39ED47D80A3}">
  <ds:schemaRefs>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6426f1b9-572b-4b0f-a7df-4977a01c8c81"/>
    <ds:schemaRef ds:uri="http://purl.org/dc/dcmitype/"/>
    <ds:schemaRef ds:uri="http://purl.org/dc/elements/1.1/"/>
    <ds:schemaRef ds:uri="b3ba7ad7-651a-4e32-920f-6cc464a3cc62"/>
    <ds:schemaRef ds:uri="ccf777fe-e888-491d-ae9d-fa6b82799b87"/>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1_Fluxys_general_word_template</Template>
  <TotalTime>0</TotalTime>
  <Pages>11</Pages>
  <Words>2106</Words>
  <Characters>12006</Characters>
  <Application>Microsoft Office Word</Application>
  <DocSecurity>0</DocSecurity>
  <Lines>100</Lines>
  <Paragraphs>28</Paragraphs>
  <ScaleCrop>false</ScaleCrop>
  <Company/>
  <LinksUpToDate>false</LinksUpToDate>
  <CharactersWithSpaces>14084</CharactersWithSpaces>
  <SharedDoc>false</SharedDoc>
  <HLinks>
    <vt:vector size="36" baseType="variant">
      <vt:variant>
        <vt:i4>721016</vt:i4>
      </vt:variant>
      <vt:variant>
        <vt:i4>9</vt:i4>
      </vt:variant>
      <vt:variant>
        <vt:i4>0</vt:i4>
      </vt:variant>
      <vt:variant>
        <vt:i4>5</vt:i4>
      </vt:variant>
      <vt:variant>
        <vt:lpwstr>mailto:info.storage@fluxys.com</vt:lpwstr>
      </vt:variant>
      <vt:variant>
        <vt:lpwstr/>
      </vt:variant>
      <vt:variant>
        <vt:i4>721016</vt:i4>
      </vt:variant>
      <vt:variant>
        <vt:i4>6</vt:i4>
      </vt:variant>
      <vt:variant>
        <vt:i4>0</vt:i4>
      </vt:variant>
      <vt:variant>
        <vt:i4>5</vt:i4>
      </vt:variant>
      <vt:variant>
        <vt:lpwstr>mailto:info.storage@fluxys.com</vt:lpwstr>
      </vt:variant>
      <vt:variant>
        <vt:lpwstr/>
      </vt:variant>
      <vt:variant>
        <vt:i4>8257620</vt:i4>
      </vt:variant>
      <vt:variant>
        <vt:i4>3</vt:i4>
      </vt:variant>
      <vt:variant>
        <vt:i4>0</vt:i4>
      </vt:variant>
      <vt:variant>
        <vt:i4>5</vt:i4>
      </vt:variant>
      <vt:variant>
        <vt:lpwstr>https://www.fluxys.com/en/products-services/empowering-you/tariffs/tariff_fluxys-belgium-tra-2023</vt:lpwstr>
      </vt:variant>
      <vt:variant>
        <vt:lpwstr/>
      </vt:variant>
      <vt:variant>
        <vt:i4>7602270</vt:i4>
      </vt:variant>
      <vt:variant>
        <vt:i4>0</vt:i4>
      </vt:variant>
      <vt:variant>
        <vt:i4>0</vt:i4>
      </vt:variant>
      <vt:variant>
        <vt:i4>5</vt:i4>
      </vt:variant>
      <vt:variant>
        <vt:lpwstr>https://www.fluxys.com/en/products-services/empowering-you/tariffs/tariff_fluxysbelgium-storage-2023</vt:lpwstr>
      </vt:variant>
      <vt:variant>
        <vt:lpwstr/>
      </vt:variant>
      <vt:variant>
        <vt:i4>721016</vt:i4>
      </vt:variant>
      <vt:variant>
        <vt:i4>3</vt:i4>
      </vt:variant>
      <vt:variant>
        <vt:i4>0</vt:i4>
      </vt:variant>
      <vt:variant>
        <vt:i4>5</vt:i4>
      </vt:variant>
      <vt:variant>
        <vt:lpwstr>mailto:info.storage@fluxys.com</vt:lpwstr>
      </vt:variant>
      <vt:variant>
        <vt:lpwstr/>
      </vt:variant>
      <vt:variant>
        <vt:i4>786550</vt:i4>
      </vt:variant>
      <vt:variant>
        <vt:i4>0</vt:i4>
      </vt:variant>
      <vt:variant>
        <vt:i4>0</vt:i4>
      </vt:variant>
      <vt:variant>
        <vt:i4>5</vt:i4>
      </vt:variant>
      <vt:variant>
        <vt:lpwstr>https://www.fluxys.com/en/natural-gas-and-biomethane/empowering-you/tariffs/tariff_fluxysbelgium-storage-2024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Leruth Alexandre</dc:creator>
  <cp:keywords/>
  <dc:description/>
  <cp:lastModifiedBy>Martens Bert</cp:lastModifiedBy>
  <cp:revision>2</cp:revision>
  <dcterms:created xsi:type="dcterms:W3CDTF">2024-02-19T08:16:00Z</dcterms:created>
  <dcterms:modified xsi:type="dcterms:W3CDTF">2024-02-19T08:16:00Z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0x010100E01CB8312D219942BC824EEF161C2CB2</vt:lpwstr>
  </property>
  <property fmtid="{D5CDD505-2E9C-101B-9397-08002B2CF9AE}" pid="3" name="MediaServiceImageTags">
    <vt:lpwstr/>
  </property>
</Properties>
</file>