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92899618"/>
        <w:docPartObj>
          <w:docPartGallery w:val="Cover Pages"/>
          <w:docPartUnique/>
        </w:docPartObj>
      </w:sdtPr>
      <w:sdtContent>
        <w:p w14:paraId="760002F5" w14:textId="3857B52E" w:rsidR="009D7741" w:rsidRDefault="00D81752" w:rsidP="009D7741">
          <w:r w:rsidRPr="00602EBF">
            <w:rPr>
              <w:noProof/>
              <w:sz w:val="36"/>
            </w:rPr>
            <mc:AlternateContent>
              <mc:Choice Requires="wps">
                <w:drawing>
                  <wp:anchor distT="0" distB="0" distL="114300" distR="114300" simplePos="0" relativeHeight="251659264" behindDoc="0" locked="0" layoutInCell="1" allowOverlap="1" wp14:anchorId="0DF2E796" wp14:editId="7A3698EC">
                    <wp:simplePos x="0" y="0"/>
                    <wp:positionH relativeFrom="column">
                      <wp:posOffset>-187325</wp:posOffset>
                    </wp:positionH>
                    <wp:positionV relativeFrom="paragraph">
                      <wp:posOffset>-1768817</wp:posOffset>
                    </wp:positionV>
                    <wp:extent cx="5209540" cy="2719705"/>
                    <wp:effectExtent l="0" t="0" r="0" b="0"/>
                    <wp:wrapNone/>
                    <wp:docPr id="20" name="Tekstvak 6"/>
                    <wp:cNvGraphicFramePr/>
                    <a:graphic xmlns:a="http://schemas.openxmlformats.org/drawingml/2006/main">
                      <a:graphicData uri="http://schemas.microsoft.com/office/word/2010/wordprocessingShape">
                        <wps:wsp>
                          <wps:cNvSpPr txBox="1"/>
                          <wps:spPr>
                            <a:xfrm>
                              <a:off x="0" y="0"/>
                              <a:ext cx="5209540" cy="2719705"/>
                            </a:xfrm>
                            <a:prstGeom prst="rect">
                              <a:avLst/>
                            </a:prstGeom>
                            <a:noFill/>
                            <a:ln w="6350">
                              <a:noFill/>
                            </a:ln>
                          </wps:spPr>
                          <wps:txbx>
                            <w:txbxContent>
                              <w:p w14:paraId="2BBB946F" w14:textId="6E0AE87C" w:rsidR="0004364F" w:rsidRPr="003C2747" w:rsidRDefault="0004364F" w:rsidP="00D81752">
                                <w:pPr>
                                  <w:pStyle w:val="Title"/>
                                </w:pPr>
                                <w:r>
                                  <w:t>Terms and conditions</w:t>
                                </w:r>
                              </w:p>
                            </w:txbxContent>
                          </wps:txbx>
                          <wps:bodyPr rot="0" spcFirstLastPara="0" vertOverflow="overflow" horzOverflow="overflow" vert="horz" wrap="square" lIns="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2E796" id="_x0000_t202" coordsize="21600,21600" o:spt="202" path="m,l,21600r21600,l21600,xe">
                    <v:stroke joinstyle="miter"/>
                    <v:path gradientshapeok="t" o:connecttype="rect"/>
                  </v:shapetype>
                  <v:shape id="Tekstvak 6" o:spid="_x0000_s1026" type="#_x0000_t202" style="position:absolute;margin-left:-14.75pt;margin-top:-139.3pt;width:410.2pt;height:2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" filled="f" stroked="f" strokeweight=".5pt">
                    <v:textbox inset="0">
                      <w:txbxContent>
                        <w:p w14:paraId="2BBB946F" w14:textId="6E0AE87C" w:rsidR="0004364F" w:rsidRPr="003C2747" w:rsidRDefault="0004364F" w:rsidP="00D81752">
                          <w:pPr>
                            <w:pStyle w:val="Title"/>
                          </w:pPr>
                          <w:r>
                            <w:t>Terms and conditions</w:t>
                          </w:r>
                        </w:p>
                      </w:txbxContent>
                    </v:textbox>
                  </v:shape>
                </w:pict>
              </mc:Fallback>
            </mc:AlternateContent>
          </w:r>
          <w:r w:rsidR="006829E9" w:rsidRPr="009D7741">
            <w:rPr>
              <w:noProof/>
            </w:rPr>
            <w:drawing>
              <wp:anchor distT="0" distB="0" distL="114300" distR="114300" simplePos="0" relativeHeight="251662336" behindDoc="1" locked="0" layoutInCell="1" allowOverlap="1" wp14:anchorId="288B14F4" wp14:editId="29032EA5">
                <wp:simplePos x="0" y="0"/>
                <wp:positionH relativeFrom="margin">
                  <wp:posOffset>666750</wp:posOffset>
                </wp:positionH>
                <wp:positionV relativeFrom="paragraph">
                  <wp:posOffset>2243455</wp:posOffset>
                </wp:positionV>
                <wp:extent cx="4876800" cy="6410325"/>
                <wp:effectExtent l="0" t="0" r="0" b="952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76800" cy="641032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3E0156BE" w14:textId="17CE7C1B" w:rsidR="009D7741" w:rsidRDefault="00076AD8">
      <w:pPr>
        <w:spacing w:before="200" w:line="259" w:lineRule="auto"/>
      </w:pPr>
      <w:r w:rsidRPr="009D7741">
        <w:rPr>
          <w:noProof/>
        </w:rPr>
        <w:drawing>
          <wp:anchor distT="0" distB="0" distL="114300" distR="114300" simplePos="0" relativeHeight="251663360" behindDoc="0" locked="0" layoutInCell="1" allowOverlap="1" wp14:anchorId="5345589B" wp14:editId="5BBBC319">
            <wp:simplePos x="0" y="0"/>
            <wp:positionH relativeFrom="column">
              <wp:posOffset>2897505</wp:posOffset>
            </wp:positionH>
            <wp:positionV relativeFrom="page">
              <wp:posOffset>7718572</wp:posOffset>
            </wp:positionV>
            <wp:extent cx="2529840" cy="1379855"/>
            <wp:effectExtent l="0" t="0" r="0" b="0"/>
            <wp:wrapNone/>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wit_logo_wit.png"/>
                    <pic:cNvPicPr/>
                  </pic:nvPicPr>
                  <pic:blipFill>
                    <a:blip r:embed="rId9" cstate="screen">
                      <a:extLst>
                        <a:ext uri="{28A0092B-C50C-407E-A947-70E740481C1C}">
                          <a14:useLocalDpi xmlns:a14="http://schemas.microsoft.com/office/drawing/2010/main"/>
                        </a:ext>
                      </a:extLst>
                    </a:blip>
                    <a:stretch>
                      <a:fillRect/>
                    </a:stretch>
                  </pic:blipFill>
                  <pic:spPr>
                    <a:xfrm>
                      <a:off x="0" y="0"/>
                      <a:ext cx="2529840" cy="1379855"/>
                    </a:xfrm>
                    <a:prstGeom prst="rect">
                      <a:avLst/>
                    </a:prstGeom>
                  </pic:spPr>
                </pic:pic>
              </a:graphicData>
            </a:graphic>
            <wp14:sizeRelH relativeFrom="page">
              <wp14:pctWidth>0</wp14:pctWidth>
            </wp14:sizeRelH>
            <wp14:sizeRelV relativeFrom="page">
              <wp14:pctHeight>0</wp14:pctHeight>
            </wp14:sizeRelV>
          </wp:anchor>
        </w:drawing>
      </w:r>
      <w:r w:rsidRPr="009D7741">
        <w:rPr>
          <w:noProof/>
          <w:sz w:val="36"/>
        </w:rPr>
        <w:drawing>
          <wp:anchor distT="0" distB="0" distL="114300" distR="114300" simplePos="0" relativeHeight="251661312" behindDoc="1" locked="0" layoutInCell="1" allowOverlap="1" wp14:anchorId="10084307" wp14:editId="64DB5A67">
            <wp:simplePos x="0" y="0"/>
            <wp:positionH relativeFrom="column">
              <wp:posOffset>-172085</wp:posOffset>
            </wp:positionH>
            <wp:positionV relativeFrom="page">
              <wp:posOffset>1885950</wp:posOffset>
            </wp:positionV>
            <wp:extent cx="450850" cy="219075"/>
            <wp:effectExtent l="0" t="0" r="6350" b="9525"/>
            <wp:wrapTight wrapText="bothSides">
              <wp:wrapPolygon edited="0">
                <wp:start x="0" y="0"/>
                <wp:lineTo x="0" y="20661"/>
                <wp:lineTo x="20992" y="20661"/>
                <wp:lineTo x="2099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850" cy="219075"/>
                    </a:xfrm>
                    <a:prstGeom prst="rect">
                      <a:avLst/>
                    </a:prstGeom>
                  </pic:spPr>
                </pic:pic>
              </a:graphicData>
            </a:graphic>
            <wp14:sizeRelH relativeFrom="page">
              <wp14:pctWidth>0</wp14:pctWidth>
            </wp14:sizeRelH>
            <wp14:sizeRelV relativeFrom="page">
              <wp14:pctHeight>0</wp14:pctHeight>
            </wp14:sizeRelV>
          </wp:anchor>
        </w:drawing>
      </w:r>
      <w:r w:rsidRPr="009D7741">
        <w:rPr>
          <w:noProof/>
          <w:sz w:val="36"/>
        </w:rPr>
        <mc:AlternateContent>
          <mc:Choice Requires="wps">
            <w:drawing>
              <wp:anchor distT="0" distB="0" distL="114300" distR="114300" simplePos="0" relativeHeight="251660288" behindDoc="0" locked="0" layoutInCell="1" allowOverlap="1" wp14:anchorId="75BCEEBB" wp14:editId="5F0884CB">
                <wp:simplePos x="0" y="0"/>
                <wp:positionH relativeFrom="column">
                  <wp:posOffset>-165100</wp:posOffset>
                </wp:positionH>
                <wp:positionV relativeFrom="paragraph">
                  <wp:posOffset>988988</wp:posOffset>
                </wp:positionV>
                <wp:extent cx="7033846" cy="899160"/>
                <wp:effectExtent l="0" t="0" r="0" b="0"/>
                <wp:wrapNone/>
                <wp:docPr id="19" name="Tekstvak 3"/>
                <wp:cNvGraphicFramePr/>
                <a:graphic xmlns:a="http://schemas.openxmlformats.org/drawingml/2006/main">
                  <a:graphicData uri="http://schemas.microsoft.com/office/word/2010/wordprocessingShape">
                    <wps:wsp>
                      <wps:cNvSpPr txBox="1"/>
                      <wps:spPr>
                        <a:xfrm>
                          <a:off x="0" y="0"/>
                          <a:ext cx="7033846" cy="899160"/>
                        </a:xfrm>
                        <a:prstGeom prst="rect">
                          <a:avLst/>
                        </a:prstGeom>
                        <a:noFill/>
                        <a:ln w="6350">
                          <a:noFill/>
                        </a:ln>
                      </wps:spPr>
                      <wps:txbx>
                        <w:txbxContent>
                          <w:p w14:paraId="33B5F429" w14:textId="2D145CDC" w:rsidR="0004364F" w:rsidRPr="00076AD8" w:rsidRDefault="00076AD8" w:rsidP="009D7741">
                            <w:pPr>
                              <w:pStyle w:val="Subtitle"/>
                              <w:rPr>
                                <w:b/>
                                <w:bCs/>
                                <w:sz w:val="36"/>
                                <w:szCs w:val="20"/>
                                <w:lang w:val="en-US"/>
                              </w:rPr>
                            </w:pPr>
                            <w:bookmarkStart w:id="0" w:name="_Toc98768993"/>
                            <w:r w:rsidRPr="00076AD8">
                              <w:rPr>
                                <w:b/>
                                <w:bCs/>
                                <w:sz w:val="36"/>
                                <w:szCs w:val="20"/>
                                <w:lang w:val="en-US"/>
                              </w:rPr>
                              <w:t>SUBSCRIPTION</w:t>
                            </w:r>
                            <w:r w:rsidR="0004364F" w:rsidRPr="00076AD8">
                              <w:rPr>
                                <w:b/>
                                <w:bCs/>
                                <w:sz w:val="36"/>
                                <w:szCs w:val="20"/>
                                <w:lang w:val="en-US"/>
                              </w:rPr>
                              <w:t xml:space="preserve"> WINDOW – </w:t>
                            </w:r>
                            <w:r w:rsidRPr="00076AD8">
                              <w:rPr>
                                <w:b/>
                                <w:bCs/>
                                <w:sz w:val="36"/>
                                <w:szCs w:val="20"/>
                                <w:lang w:val="en-US"/>
                              </w:rPr>
                              <w:t xml:space="preserve">Long term </w:t>
                            </w:r>
                            <w:r w:rsidR="0004364F" w:rsidRPr="00076AD8">
                              <w:rPr>
                                <w:b/>
                                <w:bCs/>
                                <w:sz w:val="36"/>
                                <w:szCs w:val="20"/>
                                <w:lang w:val="en-US"/>
                              </w:rPr>
                              <w:t>Storage Capacity</w:t>
                            </w:r>
                            <w:bookmarkEnd w:id="0"/>
                          </w:p>
                          <w:p w14:paraId="52769EEC" w14:textId="66D926E4" w:rsidR="0004364F" w:rsidRPr="009D7741" w:rsidRDefault="0004364F" w:rsidP="009D7741">
                            <w:pPr>
                              <w:pStyle w:val="Subtitle"/>
                              <w:rPr>
                                <w:b/>
                                <w:bCs/>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CEEBB" id="Tekstvak 3" o:spid="_x0000_s1027" type="#_x0000_t202" style="position:absolute;margin-left:-13pt;margin-top:77.85pt;width:553.85pt;height:7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" filled="f" stroked="f" strokeweight=".5pt">
                <v:textbox inset="0">
                  <w:txbxContent>
                    <w:p w14:paraId="33B5F429" w14:textId="2D145CDC" w:rsidR="0004364F" w:rsidRPr="00076AD8" w:rsidRDefault="00076AD8" w:rsidP="009D7741">
                      <w:pPr>
                        <w:pStyle w:val="Subtitle"/>
                        <w:rPr>
                          <w:b/>
                          <w:bCs/>
                          <w:sz w:val="36"/>
                          <w:szCs w:val="20"/>
                          <w:lang w:val="en-US"/>
                        </w:rPr>
                      </w:pPr>
                      <w:bookmarkStart w:id="1" w:name="_Toc98768993"/>
                      <w:r w:rsidRPr="00076AD8">
                        <w:rPr>
                          <w:b/>
                          <w:bCs/>
                          <w:sz w:val="36"/>
                          <w:szCs w:val="20"/>
                          <w:lang w:val="en-US"/>
                        </w:rPr>
                        <w:t>SUBSCRIPTION</w:t>
                      </w:r>
                      <w:r w:rsidR="0004364F" w:rsidRPr="00076AD8">
                        <w:rPr>
                          <w:b/>
                          <w:bCs/>
                          <w:sz w:val="36"/>
                          <w:szCs w:val="20"/>
                          <w:lang w:val="en-US"/>
                        </w:rPr>
                        <w:t xml:space="preserve"> WINDOW – </w:t>
                      </w:r>
                      <w:r w:rsidRPr="00076AD8">
                        <w:rPr>
                          <w:b/>
                          <w:bCs/>
                          <w:sz w:val="36"/>
                          <w:szCs w:val="20"/>
                          <w:lang w:val="en-US"/>
                        </w:rPr>
                        <w:t xml:space="preserve">Long term </w:t>
                      </w:r>
                      <w:r w:rsidR="0004364F" w:rsidRPr="00076AD8">
                        <w:rPr>
                          <w:b/>
                          <w:bCs/>
                          <w:sz w:val="36"/>
                          <w:szCs w:val="20"/>
                          <w:lang w:val="en-US"/>
                        </w:rPr>
                        <w:t>Storage Capacity</w:t>
                      </w:r>
                      <w:bookmarkEnd w:id="1"/>
                    </w:p>
                    <w:p w14:paraId="52769EEC" w14:textId="66D926E4" w:rsidR="0004364F" w:rsidRPr="009D7741" w:rsidRDefault="0004364F" w:rsidP="009D7741">
                      <w:pPr>
                        <w:pStyle w:val="Subtitle"/>
                        <w:rPr>
                          <w:b/>
                          <w:bCs/>
                        </w:rPr>
                      </w:pPr>
                    </w:p>
                  </w:txbxContent>
                </v:textbox>
              </v:shape>
            </w:pict>
          </mc:Fallback>
        </mc:AlternateContent>
      </w:r>
      <w:r w:rsidR="009D7741">
        <w:br w:type="page"/>
      </w:r>
    </w:p>
    <w:bookmarkStart w:id="1" w:name="_Toc2194526" w:displacedByCustomXml="next"/>
    <w:sdt>
      <w:sdtPr>
        <w:rPr>
          <w:rFonts w:asciiTheme="minorHAnsi" w:eastAsiaTheme="minorHAnsi" w:hAnsiTheme="minorHAnsi" w:cstheme="minorBidi"/>
          <w:b w:val="0"/>
          <w:color w:val="auto"/>
          <w:sz w:val="20"/>
          <w:szCs w:val="22"/>
          <w:lang w:val="en-GB"/>
        </w:rPr>
        <w:id w:val="-1501491074"/>
        <w:docPartObj>
          <w:docPartGallery w:val="Table of Contents"/>
          <w:docPartUnique/>
        </w:docPartObj>
      </w:sdtPr>
      <w:sdtEndPr>
        <w:rPr>
          <w:bCs/>
          <w:noProof/>
        </w:rPr>
      </w:sdtEndPr>
      <w:sdtContent>
        <w:p w14:paraId="678482D8" w14:textId="7BFA7AAD" w:rsidR="009D7741" w:rsidRDefault="009D7741">
          <w:pPr>
            <w:pStyle w:val="TOCHeading"/>
          </w:pPr>
          <w:r>
            <w:t>Table of Contents</w:t>
          </w:r>
        </w:p>
        <w:p w14:paraId="3A90D9D7" w14:textId="736F4FE7" w:rsidR="001923D3" w:rsidRDefault="009D7741">
          <w:pPr>
            <w:pStyle w:val="TOC1"/>
            <w:tabs>
              <w:tab w:val="left" w:pos="362"/>
            </w:tabs>
            <w:rPr>
              <w:rFonts w:eastAsiaTheme="minorEastAsia"/>
              <w:b w:val="0"/>
              <w:noProof/>
              <w:color w:val="auto"/>
              <w:sz w:val="22"/>
              <w:lang w:eastAsia="en-GB"/>
            </w:rPr>
          </w:pPr>
          <w:r>
            <w:rPr>
              <w:b w:val="0"/>
              <w:bCs/>
              <w:noProof/>
            </w:rPr>
            <w:fldChar w:fldCharType="begin"/>
          </w:r>
          <w:r>
            <w:rPr>
              <w:bCs/>
              <w:noProof/>
            </w:rPr>
            <w:instrText xml:space="preserve"> TOC \o "1-3" \h \z \u </w:instrText>
          </w:r>
          <w:r>
            <w:rPr>
              <w:b w:val="0"/>
              <w:bCs/>
              <w:noProof/>
            </w:rPr>
            <w:fldChar w:fldCharType="separate"/>
          </w:r>
          <w:hyperlink w:anchor="_Toc147762954" w:history="1">
            <w:r w:rsidR="001923D3" w:rsidRPr="00397D01">
              <w:rPr>
                <w:rStyle w:val="Hyperlink"/>
                <w:noProof/>
              </w:rPr>
              <w:t>1</w:t>
            </w:r>
            <w:r w:rsidR="001923D3">
              <w:rPr>
                <w:rFonts w:eastAsiaTheme="minorEastAsia"/>
                <w:b w:val="0"/>
                <w:noProof/>
                <w:color w:val="auto"/>
                <w:sz w:val="22"/>
                <w:lang w:eastAsia="en-GB"/>
              </w:rPr>
              <w:tab/>
            </w:r>
            <w:r w:rsidR="001923D3" w:rsidRPr="00397D01">
              <w:rPr>
                <w:rStyle w:val="Hyperlink"/>
                <w:bCs/>
                <w:noProof/>
              </w:rPr>
              <w:t>Interpretation</w:t>
            </w:r>
            <w:r w:rsidR="001923D3">
              <w:rPr>
                <w:noProof/>
                <w:webHidden/>
              </w:rPr>
              <w:tab/>
            </w:r>
            <w:r w:rsidR="001923D3">
              <w:rPr>
                <w:noProof/>
                <w:webHidden/>
              </w:rPr>
              <w:fldChar w:fldCharType="begin"/>
            </w:r>
            <w:r w:rsidR="001923D3">
              <w:rPr>
                <w:noProof/>
                <w:webHidden/>
              </w:rPr>
              <w:instrText xml:space="preserve"> PAGEREF _Toc147762954 \h </w:instrText>
            </w:r>
            <w:r w:rsidR="001923D3">
              <w:rPr>
                <w:noProof/>
                <w:webHidden/>
              </w:rPr>
            </w:r>
            <w:r w:rsidR="001923D3">
              <w:rPr>
                <w:noProof/>
                <w:webHidden/>
              </w:rPr>
              <w:fldChar w:fldCharType="separate"/>
            </w:r>
            <w:r w:rsidR="001923D3">
              <w:rPr>
                <w:noProof/>
                <w:webHidden/>
              </w:rPr>
              <w:t>2</w:t>
            </w:r>
            <w:r w:rsidR="001923D3">
              <w:rPr>
                <w:noProof/>
                <w:webHidden/>
              </w:rPr>
              <w:fldChar w:fldCharType="end"/>
            </w:r>
          </w:hyperlink>
        </w:p>
        <w:p w14:paraId="6201EFEF" w14:textId="5B7D46E5" w:rsidR="001923D3" w:rsidRDefault="00000000">
          <w:pPr>
            <w:pStyle w:val="TOC1"/>
            <w:tabs>
              <w:tab w:val="left" w:pos="362"/>
            </w:tabs>
            <w:rPr>
              <w:rFonts w:eastAsiaTheme="minorEastAsia"/>
              <w:b w:val="0"/>
              <w:noProof/>
              <w:color w:val="auto"/>
              <w:sz w:val="22"/>
              <w:lang w:eastAsia="en-GB"/>
            </w:rPr>
          </w:pPr>
          <w:hyperlink w:anchor="_Toc147762955" w:history="1">
            <w:r w:rsidR="001923D3" w:rsidRPr="00397D01">
              <w:rPr>
                <w:rStyle w:val="Hyperlink"/>
                <w:noProof/>
              </w:rPr>
              <w:t>2</w:t>
            </w:r>
            <w:r w:rsidR="001923D3">
              <w:rPr>
                <w:rFonts w:eastAsiaTheme="minorEastAsia"/>
                <w:b w:val="0"/>
                <w:noProof/>
                <w:color w:val="auto"/>
                <w:sz w:val="22"/>
                <w:lang w:eastAsia="en-GB"/>
              </w:rPr>
              <w:tab/>
            </w:r>
            <w:r w:rsidR="001923D3" w:rsidRPr="00397D01">
              <w:rPr>
                <w:rStyle w:val="Hyperlink"/>
                <w:bCs/>
                <w:noProof/>
              </w:rPr>
              <w:t>Introduction</w:t>
            </w:r>
            <w:r w:rsidR="001923D3">
              <w:rPr>
                <w:noProof/>
                <w:webHidden/>
              </w:rPr>
              <w:tab/>
            </w:r>
            <w:r w:rsidR="001923D3">
              <w:rPr>
                <w:noProof/>
                <w:webHidden/>
              </w:rPr>
              <w:fldChar w:fldCharType="begin"/>
            </w:r>
            <w:r w:rsidR="001923D3">
              <w:rPr>
                <w:noProof/>
                <w:webHidden/>
              </w:rPr>
              <w:instrText xml:space="preserve"> PAGEREF _Toc147762955 \h </w:instrText>
            </w:r>
            <w:r w:rsidR="001923D3">
              <w:rPr>
                <w:noProof/>
                <w:webHidden/>
              </w:rPr>
            </w:r>
            <w:r w:rsidR="001923D3">
              <w:rPr>
                <w:noProof/>
                <w:webHidden/>
              </w:rPr>
              <w:fldChar w:fldCharType="separate"/>
            </w:r>
            <w:r w:rsidR="001923D3">
              <w:rPr>
                <w:noProof/>
                <w:webHidden/>
              </w:rPr>
              <w:t>3</w:t>
            </w:r>
            <w:r w:rsidR="001923D3">
              <w:rPr>
                <w:noProof/>
                <w:webHidden/>
              </w:rPr>
              <w:fldChar w:fldCharType="end"/>
            </w:r>
          </w:hyperlink>
        </w:p>
        <w:p w14:paraId="7F5E9410" w14:textId="484EE434" w:rsidR="001923D3" w:rsidRDefault="00000000">
          <w:pPr>
            <w:pStyle w:val="TOC2"/>
            <w:rPr>
              <w:rFonts w:eastAsiaTheme="minorEastAsia"/>
              <w:b w:val="0"/>
              <w:noProof/>
              <w:color w:val="auto"/>
              <w:sz w:val="22"/>
              <w:lang w:eastAsia="en-GB"/>
            </w:rPr>
          </w:pPr>
          <w:hyperlink w:anchor="_Toc147762956" w:history="1">
            <w:r w:rsidR="001923D3" w:rsidRPr="00397D01">
              <w:rPr>
                <w:rStyle w:val="Hyperlink"/>
                <w:rFonts w:ascii="Century Gothic" w:hAnsi="Century Gothic"/>
                <w:noProof/>
              </w:rPr>
              <w:t>Scope</w:t>
            </w:r>
            <w:r w:rsidR="001923D3">
              <w:rPr>
                <w:noProof/>
                <w:webHidden/>
              </w:rPr>
              <w:tab/>
            </w:r>
            <w:r w:rsidR="001923D3">
              <w:rPr>
                <w:noProof/>
                <w:webHidden/>
              </w:rPr>
              <w:fldChar w:fldCharType="begin"/>
            </w:r>
            <w:r w:rsidR="001923D3">
              <w:rPr>
                <w:noProof/>
                <w:webHidden/>
              </w:rPr>
              <w:instrText xml:space="preserve"> PAGEREF _Toc147762956 \h </w:instrText>
            </w:r>
            <w:r w:rsidR="001923D3">
              <w:rPr>
                <w:noProof/>
                <w:webHidden/>
              </w:rPr>
            </w:r>
            <w:r w:rsidR="001923D3">
              <w:rPr>
                <w:noProof/>
                <w:webHidden/>
              </w:rPr>
              <w:fldChar w:fldCharType="separate"/>
            </w:r>
            <w:r w:rsidR="001923D3">
              <w:rPr>
                <w:noProof/>
                <w:webHidden/>
              </w:rPr>
              <w:t>3</w:t>
            </w:r>
            <w:r w:rsidR="001923D3">
              <w:rPr>
                <w:noProof/>
                <w:webHidden/>
              </w:rPr>
              <w:fldChar w:fldCharType="end"/>
            </w:r>
          </w:hyperlink>
        </w:p>
        <w:p w14:paraId="6A632DC2" w14:textId="39C191CD" w:rsidR="001923D3" w:rsidRDefault="00000000">
          <w:pPr>
            <w:pStyle w:val="TOC2"/>
            <w:rPr>
              <w:rFonts w:eastAsiaTheme="minorEastAsia"/>
              <w:b w:val="0"/>
              <w:noProof/>
              <w:color w:val="auto"/>
              <w:sz w:val="22"/>
              <w:lang w:eastAsia="en-GB"/>
            </w:rPr>
          </w:pPr>
          <w:hyperlink w:anchor="_Toc147762957" w:history="1">
            <w:r w:rsidR="001923D3" w:rsidRPr="00397D01">
              <w:rPr>
                <w:rStyle w:val="Hyperlink"/>
                <w:rFonts w:ascii="Century Gothic" w:hAnsi="Century Gothic"/>
                <w:noProof/>
              </w:rPr>
              <w:t>Description of the offered Services</w:t>
            </w:r>
            <w:r w:rsidR="001923D3">
              <w:rPr>
                <w:noProof/>
                <w:webHidden/>
              </w:rPr>
              <w:tab/>
            </w:r>
            <w:r w:rsidR="001923D3">
              <w:rPr>
                <w:noProof/>
                <w:webHidden/>
              </w:rPr>
              <w:fldChar w:fldCharType="begin"/>
            </w:r>
            <w:r w:rsidR="001923D3">
              <w:rPr>
                <w:noProof/>
                <w:webHidden/>
              </w:rPr>
              <w:instrText xml:space="preserve"> PAGEREF _Toc147762957 \h </w:instrText>
            </w:r>
            <w:r w:rsidR="001923D3">
              <w:rPr>
                <w:noProof/>
                <w:webHidden/>
              </w:rPr>
            </w:r>
            <w:r w:rsidR="001923D3">
              <w:rPr>
                <w:noProof/>
                <w:webHidden/>
              </w:rPr>
              <w:fldChar w:fldCharType="separate"/>
            </w:r>
            <w:r w:rsidR="001923D3">
              <w:rPr>
                <w:noProof/>
                <w:webHidden/>
              </w:rPr>
              <w:t>3</w:t>
            </w:r>
            <w:r w:rsidR="001923D3">
              <w:rPr>
                <w:noProof/>
                <w:webHidden/>
              </w:rPr>
              <w:fldChar w:fldCharType="end"/>
            </w:r>
          </w:hyperlink>
        </w:p>
        <w:p w14:paraId="79DF66BB" w14:textId="12679D30" w:rsidR="001923D3" w:rsidRDefault="00000000">
          <w:pPr>
            <w:pStyle w:val="TOC2"/>
            <w:rPr>
              <w:rFonts w:eastAsiaTheme="minorEastAsia"/>
              <w:b w:val="0"/>
              <w:noProof/>
              <w:color w:val="auto"/>
              <w:sz w:val="22"/>
              <w:lang w:eastAsia="en-GB"/>
            </w:rPr>
          </w:pPr>
          <w:hyperlink w:anchor="_Toc147762958" w:history="1">
            <w:r w:rsidR="001923D3" w:rsidRPr="00397D01">
              <w:rPr>
                <w:rStyle w:val="Hyperlink"/>
                <w:rFonts w:ascii="Century Gothic" w:hAnsi="Century Gothic"/>
                <w:noProof/>
              </w:rPr>
              <w:t>Requesting the Services</w:t>
            </w:r>
            <w:r w:rsidR="001923D3">
              <w:rPr>
                <w:noProof/>
                <w:webHidden/>
              </w:rPr>
              <w:tab/>
            </w:r>
            <w:r w:rsidR="001923D3">
              <w:rPr>
                <w:noProof/>
                <w:webHidden/>
              </w:rPr>
              <w:fldChar w:fldCharType="begin"/>
            </w:r>
            <w:r w:rsidR="001923D3">
              <w:rPr>
                <w:noProof/>
                <w:webHidden/>
              </w:rPr>
              <w:instrText xml:space="preserve"> PAGEREF _Toc147762958 \h </w:instrText>
            </w:r>
            <w:r w:rsidR="001923D3">
              <w:rPr>
                <w:noProof/>
                <w:webHidden/>
              </w:rPr>
            </w:r>
            <w:r w:rsidR="001923D3">
              <w:rPr>
                <w:noProof/>
                <w:webHidden/>
              </w:rPr>
              <w:fldChar w:fldCharType="separate"/>
            </w:r>
            <w:r w:rsidR="001923D3">
              <w:rPr>
                <w:noProof/>
                <w:webHidden/>
              </w:rPr>
              <w:t>4</w:t>
            </w:r>
            <w:r w:rsidR="001923D3">
              <w:rPr>
                <w:noProof/>
                <w:webHidden/>
              </w:rPr>
              <w:fldChar w:fldCharType="end"/>
            </w:r>
          </w:hyperlink>
        </w:p>
        <w:p w14:paraId="0A750C6C" w14:textId="5EE33B0C" w:rsidR="001923D3" w:rsidRDefault="00000000">
          <w:pPr>
            <w:pStyle w:val="TOC2"/>
            <w:rPr>
              <w:rFonts w:eastAsiaTheme="minorEastAsia"/>
              <w:b w:val="0"/>
              <w:noProof/>
              <w:color w:val="auto"/>
              <w:sz w:val="22"/>
              <w:lang w:eastAsia="en-GB"/>
            </w:rPr>
          </w:pPr>
          <w:hyperlink w:anchor="_Toc147762959" w:history="1">
            <w:r w:rsidR="001923D3" w:rsidRPr="00397D01">
              <w:rPr>
                <w:rStyle w:val="Hyperlink"/>
                <w:rFonts w:ascii="Century Gothic" w:hAnsi="Century Gothic"/>
                <w:noProof/>
              </w:rPr>
              <w:t>Tariff(s)</w:t>
            </w:r>
            <w:r w:rsidR="001923D3">
              <w:rPr>
                <w:noProof/>
                <w:webHidden/>
              </w:rPr>
              <w:tab/>
            </w:r>
            <w:r w:rsidR="001923D3">
              <w:rPr>
                <w:noProof/>
                <w:webHidden/>
              </w:rPr>
              <w:fldChar w:fldCharType="begin"/>
            </w:r>
            <w:r w:rsidR="001923D3">
              <w:rPr>
                <w:noProof/>
                <w:webHidden/>
              </w:rPr>
              <w:instrText xml:space="preserve"> PAGEREF _Toc147762959 \h </w:instrText>
            </w:r>
            <w:r w:rsidR="001923D3">
              <w:rPr>
                <w:noProof/>
                <w:webHidden/>
              </w:rPr>
            </w:r>
            <w:r w:rsidR="001923D3">
              <w:rPr>
                <w:noProof/>
                <w:webHidden/>
              </w:rPr>
              <w:fldChar w:fldCharType="separate"/>
            </w:r>
            <w:r w:rsidR="001923D3">
              <w:rPr>
                <w:noProof/>
                <w:webHidden/>
              </w:rPr>
              <w:t>5</w:t>
            </w:r>
            <w:r w:rsidR="001923D3">
              <w:rPr>
                <w:noProof/>
                <w:webHidden/>
              </w:rPr>
              <w:fldChar w:fldCharType="end"/>
            </w:r>
          </w:hyperlink>
        </w:p>
        <w:p w14:paraId="476A41B5" w14:textId="2C07BCEE" w:rsidR="001923D3" w:rsidRDefault="00000000">
          <w:pPr>
            <w:pStyle w:val="TOC1"/>
            <w:tabs>
              <w:tab w:val="left" w:pos="362"/>
            </w:tabs>
            <w:rPr>
              <w:rFonts w:eastAsiaTheme="minorEastAsia"/>
              <w:b w:val="0"/>
              <w:noProof/>
              <w:color w:val="auto"/>
              <w:sz w:val="22"/>
              <w:lang w:eastAsia="en-GB"/>
            </w:rPr>
          </w:pPr>
          <w:hyperlink w:anchor="_Toc147762960" w:history="1">
            <w:r w:rsidR="001923D3" w:rsidRPr="00397D01">
              <w:rPr>
                <w:rStyle w:val="Hyperlink"/>
                <w:noProof/>
              </w:rPr>
              <w:t>3</w:t>
            </w:r>
            <w:r w:rsidR="001923D3">
              <w:rPr>
                <w:rFonts w:eastAsiaTheme="minorEastAsia"/>
                <w:b w:val="0"/>
                <w:noProof/>
                <w:color w:val="auto"/>
                <w:sz w:val="22"/>
                <w:lang w:eastAsia="en-GB"/>
              </w:rPr>
              <w:tab/>
            </w:r>
            <w:r w:rsidR="001923D3" w:rsidRPr="00397D01">
              <w:rPr>
                <w:rStyle w:val="Hyperlink"/>
                <w:noProof/>
              </w:rPr>
              <w:t>Participating and submitting a Binding Request</w:t>
            </w:r>
            <w:r w:rsidR="001923D3">
              <w:rPr>
                <w:noProof/>
                <w:webHidden/>
              </w:rPr>
              <w:tab/>
            </w:r>
            <w:r w:rsidR="001923D3">
              <w:rPr>
                <w:noProof/>
                <w:webHidden/>
              </w:rPr>
              <w:fldChar w:fldCharType="begin"/>
            </w:r>
            <w:r w:rsidR="001923D3">
              <w:rPr>
                <w:noProof/>
                <w:webHidden/>
              </w:rPr>
              <w:instrText xml:space="preserve"> PAGEREF _Toc147762960 \h </w:instrText>
            </w:r>
            <w:r w:rsidR="001923D3">
              <w:rPr>
                <w:noProof/>
                <w:webHidden/>
              </w:rPr>
            </w:r>
            <w:r w:rsidR="001923D3">
              <w:rPr>
                <w:noProof/>
                <w:webHidden/>
              </w:rPr>
              <w:fldChar w:fldCharType="separate"/>
            </w:r>
            <w:r w:rsidR="001923D3">
              <w:rPr>
                <w:noProof/>
                <w:webHidden/>
              </w:rPr>
              <w:t>6</w:t>
            </w:r>
            <w:r w:rsidR="001923D3">
              <w:rPr>
                <w:noProof/>
                <w:webHidden/>
              </w:rPr>
              <w:fldChar w:fldCharType="end"/>
            </w:r>
          </w:hyperlink>
        </w:p>
        <w:p w14:paraId="5267989D" w14:textId="0706F146" w:rsidR="001923D3" w:rsidRDefault="00000000">
          <w:pPr>
            <w:pStyle w:val="TOC2"/>
            <w:rPr>
              <w:rFonts w:eastAsiaTheme="minorEastAsia"/>
              <w:b w:val="0"/>
              <w:noProof/>
              <w:color w:val="auto"/>
              <w:sz w:val="22"/>
              <w:lang w:eastAsia="en-GB"/>
            </w:rPr>
          </w:pPr>
          <w:hyperlink w:anchor="_Toc147762961" w:history="1">
            <w:r w:rsidR="001923D3" w:rsidRPr="00397D01">
              <w:rPr>
                <w:rStyle w:val="Hyperlink"/>
                <w:rFonts w:ascii="Century Gothic" w:hAnsi="Century Gothic"/>
                <w:noProof/>
              </w:rPr>
              <w:t>Evaluation of the Binding Request</w:t>
            </w:r>
            <w:r w:rsidR="001923D3">
              <w:rPr>
                <w:noProof/>
                <w:webHidden/>
              </w:rPr>
              <w:tab/>
            </w:r>
            <w:r w:rsidR="001923D3">
              <w:rPr>
                <w:noProof/>
                <w:webHidden/>
              </w:rPr>
              <w:fldChar w:fldCharType="begin"/>
            </w:r>
            <w:r w:rsidR="001923D3">
              <w:rPr>
                <w:noProof/>
                <w:webHidden/>
              </w:rPr>
              <w:instrText xml:space="preserve"> PAGEREF _Toc147762961 \h </w:instrText>
            </w:r>
            <w:r w:rsidR="001923D3">
              <w:rPr>
                <w:noProof/>
                <w:webHidden/>
              </w:rPr>
            </w:r>
            <w:r w:rsidR="001923D3">
              <w:rPr>
                <w:noProof/>
                <w:webHidden/>
              </w:rPr>
              <w:fldChar w:fldCharType="separate"/>
            </w:r>
            <w:r w:rsidR="001923D3">
              <w:rPr>
                <w:noProof/>
                <w:webHidden/>
              </w:rPr>
              <w:t>6</w:t>
            </w:r>
            <w:r w:rsidR="001923D3">
              <w:rPr>
                <w:noProof/>
                <w:webHidden/>
              </w:rPr>
              <w:fldChar w:fldCharType="end"/>
            </w:r>
          </w:hyperlink>
        </w:p>
        <w:p w14:paraId="6B56B365" w14:textId="2918EDBF" w:rsidR="001923D3" w:rsidRDefault="00000000">
          <w:pPr>
            <w:pStyle w:val="TOC1"/>
            <w:tabs>
              <w:tab w:val="left" w:pos="362"/>
            </w:tabs>
            <w:rPr>
              <w:rFonts w:eastAsiaTheme="minorEastAsia"/>
              <w:b w:val="0"/>
              <w:noProof/>
              <w:color w:val="auto"/>
              <w:sz w:val="22"/>
              <w:lang w:eastAsia="en-GB"/>
            </w:rPr>
          </w:pPr>
          <w:hyperlink w:anchor="_Toc147762962" w:history="1">
            <w:r w:rsidR="001923D3" w:rsidRPr="00397D01">
              <w:rPr>
                <w:rStyle w:val="Hyperlink"/>
                <w:noProof/>
              </w:rPr>
              <w:t>4</w:t>
            </w:r>
            <w:r w:rsidR="001923D3">
              <w:rPr>
                <w:rFonts w:eastAsiaTheme="minorEastAsia"/>
                <w:b w:val="0"/>
                <w:noProof/>
                <w:color w:val="auto"/>
                <w:sz w:val="22"/>
                <w:lang w:eastAsia="en-GB"/>
              </w:rPr>
              <w:tab/>
            </w:r>
            <w:r w:rsidR="001923D3" w:rsidRPr="00397D01">
              <w:rPr>
                <w:rStyle w:val="Hyperlink"/>
                <w:noProof/>
              </w:rPr>
              <w:t>Allocation Process</w:t>
            </w:r>
            <w:r w:rsidR="001923D3">
              <w:rPr>
                <w:noProof/>
                <w:webHidden/>
              </w:rPr>
              <w:tab/>
            </w:r>
            <w:r w:rsidR="001923D3">
              <w:rPr>
                <w:noProof/>
                <w:webHidden/>
              </w:rPr>
              <w:fldChar w:fldCharType="begin"/>
            </w:r>
            <w:r w:rsidR="001923D3">
              <w:rPr>
                <w:noProof/>
                <w:webHidden/>
              </w:rPr>
              <w:instrText xml:space="preserve"> PAGEREF _Toc147762962 \h </w:instrText>
            </w:r>
            <w:r w:rsidR="001923D3">
              <w:rPr>
                <w:noProof/>
                <w:webHidden/>
              </w:rPr>
            </w:r>
            <w:r w:rsidR="001923D3">
              <w:rPr>
                <w:noProof/>
                <w:webHidden/>
              </w:rPr>
              <w:fldChar w:fldCharType="separate"/>
            </w:r>
            <w:r w:rsidR="001923D3">
              <w:rPr>
                <w:noProof/>
                <w:webHidden/>
              </w:rPr>
              <w:t>7</w:t>
            </w:r>
            <w:r w:rsidR="001923D3">
              <w:rPr>
                <w:noProof/>
                <w:webHidden/>
              </w:rPr>
              <w:fldChar w:fldCharType="end"/>
            </w:r>
          </w:hyperlink>
        </w:p>
        <w:p w14:paraId="782D2D43" w14:textId="5735CDF1" w:rsidR="001923D3" w:rsidRDefault="00000000">
          <w:pPr>
            <w:pStyle w:val="TOC2"/>
            <w:rPr>
              <w:rFonts w:eastAsiaTheme="minorEastAsia"/>
              <w:b w:val="0"/>
              <w:noProof/>
              <w:color w:val="auto"/>
              <w:sz w:val="22"/>
              <w:lang w:eastAsia="en-GB"/>
            </w:rPr>
          </w:pPr>
          <w:hyperlink w:anchor="_Toc147762963" w:history="1">
            <w:r w:rsidR="001923D3" w:rsidRPr="00397D01">
              <w:rPr>
                <w:rStyle w:val="Hyperlink"/>
                <w:rFonts w:ascii="Century Gothic" w:hAnsi="Century Gothic"/>
                <w:noProof/>
              </w:rPr>
              <w:t>Allocation Rules</w:t>
            </w:r>
            <w:r w:rsidR="001923D3">
              <w:rPr>
                <w:noProof/>
                <w:webHidden/>
              </w:rPr>
              <w:tab/>
            </w:r>
            <w:r w:rsidR="001923D3">
              <w:rPr>
                <w:noProof/>
                <w:webHidden/>
              </w:rPr>
              <w:fldChar w:fldCharType="begin"/>
            </w:r>
            <w:r w:rsidR="001923D3">
              <w:rPr>
                <w:noProof/>
                <w:webHidden/>
              </w:rPr>
              <w:instrText xml:space="preserve"> PAGEREF _Toc147762963 \h </w:instrText>
            </w:r>
            <w:r w:rsidR="001923D3">
              <w:rPr>
                <w:noProof/>
                <w:webHidden/>
              </w:rPr>
            </w:r>
            <w:r w:rsidR="001923D3">
              <w:rPr>
                <w:noProof/>
                <w:webHidden/>
              </w:rPr>
              <w:fldChar w:fldCharType="separate"/>
            </w:r>
            <w:r w:rsidR="001923D3">
              <w:rPr>
                <w:noProof/>
                <w:webHidden/>
              </w:rPr>
              <w:t>7</w:t>
            </w:r>
            <w:r w:rsidR="001923D3">
              <w:rPr>
                <w:noProof/>
                <w:webHidden/>
              </w:rPr>
              <w:fldChar w:fldCharType="end"/>
            </w:r>
          </w:hyperlink>
        </w:p>
        <w:p w14:paraId="782E620A" w14:textId="5F3E8815" w:rsidR="001923D3" w:rsidRDefault="00000000">
          <w:pPr>
            <w:pStyle w:val="TOC2"/>
            <w:rPr>
              <w:rFonts w:eastAsiaTheme="minorEastAsia"/>
              <w:b w:val="0"/>
              <w:noProof/>
              <w:color w:val="auto"/>
              <w:sz w:val="22"/>
              <w:lang w:eastAsia="en-GB"/>
            </w:rPr>
          </w:pPr>
          <w:hyperlink w:anchor="_Toc147762964" w:history="1">
            <w:r w:rsidR="001923D3" w:rsidRPr="00397D01">
              <w:rPr>
                <w:rStyle w:val="Hyperlink"/>
                <w:rFonts w:ascii="Century Gothic" w:hAnsi="Century Gothic"/>
                <w:noProof/>
              </w:rPr>
              <w:t>Performance of the Services offered</w:t>
            </w:r>
            <w:r w:rsidR="001923D3">
              <w:rPr>
                <w:noProof/>
                <w:webHidden/>
              </w:rPr>
              <w:tab/>
            </w:r>
            <w:r w:rsidR="001923D3">
              <w:rPr>
                <w:noProof/>
                <w:webHidden/>
              </w:rPr>
              <w:fldChar w:fldCharType="begin"/>
            </w:r>
            <w:r w:rsidR="001923D3">
              <w:rPr>
                <w:noProof/>
                <w:webHidden/>
              </w:rPr>
              <w:instrText xml:space="preserve"> PAGEREF _Toc147762964 \h </w:instrText>
            </w:r>
            <w:r w:rsidR="001923D3">
              <w:rPr>
                <w:noProof/>
                <w:webHidden/>
              </w:rPr>
            </w:r>
            <w:r w:rsidR="001923D3">
              <w:rPr>
                <w:noProof/>
                <w:webHidden/>
              </w:rPr>
              <w:fldChar w:fldCharType="separate"/>
            </w:r>
            <w:r w:rsidR="001923D3">
              <w:rPr>
                <w:noProof/>
                <w:webHidden/>
              </w:rPr>
              <w:t>7</w:t>
            </w:r>
            <w:r w:rsidR="001923D3">
              <w:rPr>
                <w:noProof/>
                <w:webHidden/>
              </w:rPr>
              <w:fldChar w:fldCharType="end"/>
            </w:r>
          </w:hyperlink>
        </w:p>
        <w:p w14:paraId="26741FD5" w14:textId="5D14088F" w:rsidR="001923D3" w:rsidRDefault="00000000">
          <w:pPr>
            <w:pStyle w:val="TOC1"/>
            <w:tabs>
              <w:tab w:val="left" w:pos="362"/>
            </w:tabs>
            <w:rPr>
              <w:rFonts w:eastAsiaTheme="minorEastAsia"/>
              <w:b w:val="0"/>
              <w:noProof/>
              <w:color w:val="auto"/>
              <w:sz w:val="22"/>
              <w:lang w:eastAsia="en-GB"/>
            </w:rPr>
          </w:pPr>
          <w:hyperlink w:anchor="_Toc147762965" w:history="1">
            <w:r w:rsidR="001923D3" w:rsidRPr="00397D01">
              <w:rPr>
                <w:rStyle w:val="Hyperlink"/>
                <w:noProof/>
              </w:rPr>
              <w:t>5</w:t>
            </w:r>
            <w:r w:rsidR="001923D3">
              <w:rPr>
                <w:rFonts w:eastAsiaTheme="minorEastAsia"/>
                <w:b w:val="0"/>
                <w:noProof/>
                <w:color w:val="auto"/>
                <w:sz w:val="22"/>
                <w:lang w:eastAsia="en-GB"/>
              </w:rPr>
              <w:tab/>
            </w:r>
            <w:r w:rsidR="001923D3" w:rsidRPr="00397D01">
              <w:rPr>
                <w:rStyle w:val="Hyperlink"/>
                <w:noProof/>
              </w:rPr>
              <w:t>Other provisions</w:t>
            </w:r>
            <w:r w:rsidR="001923D3">
              <w:rPr>
                <w:noProof/>
                <w:webHidden/>
              </w:rPr>
              <w:tab/>
            </w:r>
            <w:r w:rsidR="001923D3">
              <w:rPr>
                <w:noProof/>
                <w:webHidden/>
              </w:rPr>
              <w:fldChar w:fldCharType="begin"/>
            </w:r>
            <w:r w:rsidR="001923D3">
              <w:rPr>
                <w:noProof/>
                <w:webHidden/>
              </w:rPr>
              <w:instrText xml:space="preserve"> PAGEREF _Toc147762965 \h </w:instrText>
            </w:r>
            <w:r w:rsidR="001923D3">
              <w:rPr>
                <w:noProof/>
                <w:webHidden/>
              </w:rPr>
            </w:r>
            <w:r w:rsidR="001923D3">
              <w:rPr>
                <w:noProof/>
                <w:webHidden/>
              </w:rPr>
              <w:fldChar w:fldCharType="separate"/>
            </w:r>
            <w:r w:rsidR="001923D3">
              <w:rPr>
                <w:noProof/>
                <w:webHidden/>
              </w:rPr>
              <w:t>8</w:t>
            </w:r>
            <w:r w:rsidR="001923D3">
              <w:rPr>
                <w:noProof/>
                <w:webHidden/>
              </w:rPr>
              <w:fldChar w:fldCharType="end"/>
            </w:r>
          </w:hyperlink>
        </w:p>
        <w:p w14:paraId="4FF5EE24" w14:textId="626DCF36" w:rsidR="001923D3" w:rsidRDefault="00000000">
          <w:pPr>
            <w:pStyle w:val="TOC2"/>
            <w:rPr>
              <w:rFonts w:eastAsiaTheme="minorEastAsia"/>
              <w:b w:val="0"/>
              <w:noProof/>
              <w:color w:val="auto"/>
              <w:sz w:val="22"/>
              <w:lang w:eastAsia="en-GB"/>
            </w:rPr>
          </w:pPr>
          <w:hyperlink w:anchor="_Toc147762966" w:history="1">
            <w:r w:rsidR="001923D3" w:rsidRPr="00397D01">
              <w:rPr>
                <w:rStyle w:val="Hyperlink"/>
                <w:rFonts w:ascii="Century Gothic" w:hAnsi="Century Gothic"/>
                <w:noProof/>
              </w:rPr>
              <w:t>Representations and Warranties by the Participant</w:t>
            </w:r>
            <w:r w:rsidR="001923D3">
              <w:rPr>
                <w:noProof/>
                <w:webHidden/>
              </w:rPr>
              <w:tab/>
            </w:r>
            <w:r w:rsidR="001923D3">
              <w:rPr>
                <w:noProof/>
                <w:webHidden/>
              </w:rPr>
              <w:fldChar w:fldCharType="begin"/>
            </w:r>
            <w:r w:rsidR="001923D3">
              <w:rPr>
                <w:noProof/>
                <w:webHidden/>
              </w:rPr>
              <w:instrText xml:space="preserve"> PAGEREF _Toc147762966 \h </w:instrText>
            </w:r>
            <w:r w:rsidR="001923D3">
              <w:rPr>
                <w:noProof/>
                <w:webHidden/>
              </w:rPr>
            </w:r>
            <w:r w:rsidR="001923D3">
              <w:rPr>
                <w:noProof/>
                <w:webHidden/>
              </w:rPr>
              <w:fldChar w:fldCharType="separate"/>
            </w:r>
            <w:r w:rsidR="001923D3">
              <w:rPr>
                <w:noProof/>
                <w:webHidden/>
              </w:rPr>
              <w:t>8</w:t>
            </w:r>
            <w:r w:rsidR="001923D3">
              <w:rPr>
                <w:noProof/>
                <w:webHidden/>
              </w:rPr>
              <w:fldChar w:fldCharType="end"/>
            </w:r>
          </w:hyperlink>
        </w:p>
        <w:p w14:paraId="28BDCB06" w14:textId="64B67660" w:rsidR="001923D3" w:rsidRDefault="00000000">
          <w:pPr>
            <w:pStyle w:val="TOC2"/>
            <w:rPr>
              <w:rFonts w:eastAsiaTheme="minorEastAsia"/>
              <w:b w:val="0"/>
              <w:noProof/>
              <w:color w:val="auto"/>
              <w:sz w:val="22"/>
              <w:lang w:eastAsia="en-GB"/>
            </w:rPr>
          </w:pPr>
          <w:hyperlink w:anchor="_Toc147762967" w:history="1">
            <w:r w:rsidR="001923D3" w:rsidRPr="00397D01">
              <w:rPr>
                <w:rStyle w:val="Hyperlink"/>
                <w:rFonts w:ascii="Century Gothic" w:hAnsi="Century Gothic"/>
                <w:noProof/>
              </w:rPr>
              <w:t>Languages</w:t>
            </w:r>
            <w:r w:rsidR="001923D3">
              <w:rPr>
                <w:noProof/>
                <w:webHidden/>
              </w:rPr>
              <w:tab/>
            </w:r>
            <w:r w:rsidR="001923D3">
              <w:rPr>
                <w:noProof/>
                <w:webHidden/>
              </w:rPr>
              <w:fldChar w:fldCharType="begin"/>
            </w:r>
            <w:r w:rsidR="001923D3">
              <w:rPr>
                <w:noProof/>
                <w:webHidden/>
              </w:rPr>
              <w:instrText xml:space="preserve"> PAGEREF _Toc147762967 \h </w:instrText>
            </w:r>
            <w:r w:rsidR="001923D3">
              <w:rPr>
                <w:noProof/>
                <w:webHidden/>
              </w:rPr>
            </w:r>
            <w:r w:rsidR="001923D3">
              <w:rPr>
                <w:noProof/>
                <w:webHidden/>
              </w:rPr>
              <w:fldChar w:fldCharType="separate"/>
            </w:r>
            <w:r w:rsidR="001923D3">
              <w:rPr>
                <w:noProof/>
                <w:webHidden/>
              </w:rPr>
              <w:t>8</w:t>
            </w:r>
            <w:r w:rsidR="001923D3">
              <w:rPr>
                <w:noProof/>
                <w:webHidden/>
              </w:rPr>
              <w:fldChar w:fldCharType="end"/>
            </w:r>
          </w:hyperlink>
        </w:p>
        <w:p w14:paraId="142266E5" w14:textId="534EB7A4" w:rsidR="001923D3" w:rsidRDefault="00000000">
          <w:pPr>
            <w:pStyle w:val="TOC2"/>
            <w:rPr>
              <w:rFonts w:eastAsiaTheme="minorEastAsia"/>
              <w:b w:val="0"/>
              <w:noProof/>
              <w:color w:val="auto"/>
              <w:sz w:val="22"/>
              <w:lang w:eastAsia="en-GB"/>
            </w:rPr>
          </w:pPr>
          <w:hyperlink w:anchor="_Toc147762968" w:history="1">
            <w:r w:rsidR="001923D3" w:rsidRPr="00397D01">
              <w:rPr>
                <w:rStyle w:val="Hyperlink"/>
                <w:rFonts w:ascii="Century Gothic" w:hAnsi="Century Gothic"/>
                <w:noProof/>
              </w:rPr>
              <w:t>Governing Law and disputes</w:t>
            </w:r>
            <w:r w:rsidR="001923D3">
              <w:rPr>
                <w:noProof/>
                <w:webHidden/>
              </w:rPr>
              <w:tab/>
            </w:r>
            <w:r w:rsidR="001923D3">
              <w:rPr>
                <w:noProof/>
                <w:webHidden/>
              </w:rPr>
              <w:fldChar w:fldCharType="begin"/>
            </w:r>
            <w:r w:rsidR="001923D3">
              <w:rPr>
                <w:noProof/>
                <w:webHidden/>
              </w:rPr>
              <w:instrText xml:space="preserve"> PAGEREF _Toc147762968 \h </w:instrText>
            </w:r>
            <w:r w:rsidR="001923D3">
              <w:rPr>
                <w:noProof/>
                <w:webHidden/>
              </w:rPr>
            </w:r>
            <w:r w:rsidR="001923D3">
              <w:rPr>
                <w:noProof/>
                <w:webHidden/>
              </w:rPr>
              <w:fldChar w:fldCharType="separate"/>
            </w:r>
            <w:r w:rsidR="001923D3">
              <w:rPr>
                <w:noProof/>
                <w:webHidden/>
              </w:rPr>
              <w:t>8</w:t>
            </w:r>
            <w:r w:rsidR="001923D3">
              <w:rPr>
                <w:noProof/>
                <w:webHidden/>
              </w:rPr>
              <w:fldChar w:fldCharType="end"/>
            </w:r>
          </w:hyperlink>
        </w:p>
        <w:p w14:paraId="619C9094" w14:textId="06D21E23" w:rsidR="009D7741" w:rsidRDefault="009D7741">
          <w:r>
            <w:rPr>
              <w:b/>
              <w:bCs/>
              <w:noProof/>
            </w:rPr>
            <w:fldChar w:fldCharType="end"/>
          </w:r>
        </w:p>
      </w:sdtContent>
    </w:sdt>
    <w:bookmarkEnd w:id="1"/>
    <w:p w14:paraId="72FEC958" w14:textId="337F3BEB" w:rsidR="009D7741" w:rsidRPr="009D7741" w:rsidRDefault="009D7741" w:rsidP="009D7741">
      <w:pPr>
        <w:rPr>
          <w:lang w:val="en-US"/>
        </w:rPr>
      </w:pPr>
    </w:p>
    <w:p w14:paraId="332A7605" w14:textId="7EFE7AE0" w:rsidR="009D7741" w:rsidRDefault="009D7741" w:rsidP="009D7741">
      <w:pPr>
        <w:rPr>
          <w:rFonts w:ascii="Century Gothic" w:hAnsi="Century Gothic"/>
          <w:sz w:val="22"/>
          <w:lang w:val="en-US"/>
        </w:rPr>
      </w:pPr>
    </w:p>
    <w:p w14:paraId="4D845C0C" w14:textId="77777777" w:rsidR="009D7741" w:rsidRPr="00F75C29" w:rsidRDefault="009D7741" w:rsidP="009D7741">
      <w:pPr>
        <w:pStyle w:val="Heading1"/>
        <w:numPr>
          <w:ilvl w:val="0"/>
          <w:numId w:val="33"/>
        </w:numPr>
        <w:ind w:left="0" w:firstLine="0"/>
      </w:pPr>
      <w:bookmarkStart w:id="2" w:name="_Toc147762954"/>
      <w:bookmarkStart w:id="3" w:name="_Toc2194527"/>
      <w:r w:rsidRPr="00F75C29">
        <w:rPr>
          <w:bCs/>
        </w:rPr>
        <w:lastRenderedPageBreak/>
        <w:t>Interpretation</w:t>
      </w:r>
      <w:bookmarkEnd w:id="2"/>
    </w:p>
    <w:p w14:paraId="69CC04DC" w14:textId="77777777" w:rsidR="009D7741" w:rsidRPr="00BB1B5C" w:rsidRDefault="009D7741" w:rsidP="009D7741">
      <w:pPr>
        <w:pStyle w:val="ListParagraph"/>
        <w:spacing w:before="120" w:after="120"/>
        <w:ind w:left="360"/>
        <w:rPr>
          <w:rFonts w:ascii="Century Gothic" w:hAnsi="Century Gothic"/>
          <w:sz w:val="22"/>
          <w:lang w:val="en-US"/>
        </w:rPr>
      </w:pPr>
      <w:r w:rsidRPr="00BB1B5C">
        <w:rPr>
          <w:rFonts w:ascii="Century Gothic" w:hAnsi="Century Gothic"/>
          <w:sz w:val="22"/>
          <w:lang w:val="en-US"/>
        </w:rPr>
        <w:t xml:space="preserve">In this Terms and Conditions for the Subscription Window (“TCSW”): </w:t>
      </w:r>
      <w:r w:rsidRPr="00BB1B5C">
        <w:rPr>
          <w:rFonts w:ascii="Century Gothic" w:hAnsi="Century Gothic"/>
          <w:sz w:val="22"/>
          <w:lang w:val="en-US"/>
        </w:rPr>
        <w:br/>
      </w:r>
    </w:p>
    <w:p w14:paraId="52E35738" w14:textId="77777777" w:rsidR="009D7741" w:rsidRPr="00BB1B5C" w:rsidRDefault="009D7741" w:rsidP="009D7741">
      <w:pPr>
        <w:pStyle w:val="ListParagraph"/>
        <w:numPr>
          <w:ilvl w:val="0"/>
          <w:numId w:val="34"/>
        </w:numPr>
        <w:spacing w:before="120" w:after="120" w:line="240" w:lineRule="auto"/>
        <w:jc w:val="both"/>
        <w:rPr>
          <w:rFonts w:ascii="Century Gothic" w:hAnsi="Century Gothic"/>
          <w:sz w:val="22"/>
          <w:lang w:val="en-US"/>
        </w:rPr>
      </w:pPr>
      <w:r w:rsidRPr="00BB1B5C">
        <w:rPr>
          <w:rFonts w:ascii="Century Gothic" w:hAnsi="Century Gothic"/>
          <w:sz w:val="22"/>
          <w:lang w:val="en-US"/>
        </w:rPr>
        <w:t xml:space="preserve">All references to a clause/section/paragraph, unless specified otherwise, are references to a clause/section/paragraph in this </w:t>
      </w:r>
      <w:proofErr w:type="gramStart"/>
      <w:r w:rsidRPr="00BB1B5C">
        <w:rPr>
          <w:rFonts w:ascii="Century Gothic" w:hAnsi="Century Gothic"/>
          <w:sz w:val="22"/>
          <w:lang w:val="en-US"/>
        </w:rPr>
        <w:t>TCSW;</w:t>
      </w:r>
      <w:proofErr w:type="gramEnd"/>
      <w:r w:rsidRPr="00BB1B5C">
        <w:rPr>
          <w:rFonts w:ascii="Century Gothic" w:hAnsi="Century Gothic"/>
          <w:sz w:val="22"/>
          <w:lang w:val="en-US"/>
        </w:rPr>
        <w:t xml:space="preserve"> </w:t>
      </w:r>
    </w:p>
    <w:p w14:paraId="7695DD60" w14:textId="77777777" w:rsidR="009D7741" w:rsidRPr="00BB1B5C" w:rsidRDefault="009D7741" w:rsidP="009D7741">
      <w:pPr>
        <w:pStyle w:val="ListParagraph"/>
        <w:numPr>
          <w:ilvl w:val="0"/>
          <w:numId w:val="34"/>
        </w:numPr>
        <w:spacing w:before="120" w:after="120" w:line="240" w:lineRule="auto"/>
        <w:jc w:val="both"/>
        <w:rPr>
          <w:rFonts w:ascii="Century Gothic" w:hAnsi="Century Gothic"/>
          <w:sz w:val="22"/>
          <w:lang w:val="en-US"/>
        </w:rPr>
      </w:pPr>
      <w:r w:rsidRPr="00BB1B5C">
        <w:rPr>
          <w:rFonts w:ascii="Century Gothic" w:hAnsi="Century Gothic"/>
          <w:sz w:val="22"/>
          <w:lang w:val="en-US"/>
        </w:rPr>
        <w:t xml:space="preserve">All capitalized words and expressions used in this TCSW are to be interpreted according to the list of definitions of attachment 3 of the Standard Storage Agreement (“SSA”), unless specifically defined in this </w:t>
      </w:r>
      <w:proofErr w:type="gramStart"/>
      <w:r w:rsidRPr="00BB1B5C">
        <w:rPr>
          <w:rFonts w:ascii="Century Gothic" w:hAnsi="Century Gothic"/>
          <w:sz w:val="22"/>
          <w:lang w:val="en-US"/>
        </w:rPr>
        <w:t>TCSW;</w:t>
      </w:r>
      <w:proofErr w:type="gramEnd"/>
    </w:p>
    <w:p w14:paraId="6E5AAA80" w14:textId="77777777" w:rsidR="009D7741" w:rsidRPr="00BB1B5C" w:rsidRDefault="009D7741" w:rsidP="009D7741">
      <w:pPr>
        <w:pStyle w:val="ListParagraph"/>
        <w:numPr>
          <w:ilvl w:val="0"/>
          <w:numId w:val="34"/>
        </w:numPr>
        <w:spacing w:before="120" w:after="120" w:line="240" w:lineRule="auto"/>
        <w:jc w:val="both"/>
        <w:rPr>
          <w:rFonts w:ascii="Century Gothic" w:hAnsi="Century Gothic"/>
          <w:sz w:val="22"/>
          <w:lang w:val="en-US"/>
        </w:rPr>
      </w:pPr>
      <w:r w:rsidRPr="00BB1B5C">
        <w:rPr>
          <w:rFonts w:ascii="Century Gothic" w:hAnsi="Century Gothic"/>
          <w:sz w:val="22"/>
          <w:lang w:val="en-US"/>
        </w:rPr>
        <w:t xml:space="preserve">The layout, heading and (sub)sections are only for the benefit of the reader and are inconsequential as regards the interpretation of content of this </w:t>
      </w:r>
      <w:proofErr w:type="gramStart"/>
      <w:r w:rsidRPr="00BB1B5C">
        <w:rPr>
          <w:rFonts w:ascii="Century Gothic" w:hAnsi="Century Gothic"/>
          <w:sz w:val="22"/>
          <w:lang w:val="en-US"/>
        </w:rPr>
        <w:t>TCSW;</w:t>
      </w:r>
      <w:proofErr w:type="gramEnd"/>
      <w:r w:rsidRPr="00BB1B5C">
        <w:rPr>
          <w:rFonts w:ascii="Century Gothic" w:hAnsi="Century Gothic"/>
          <w:sz w:val="22"/>
          <w:lang w:val="en-US"/>
        </w:rPr>
        <w:t xml:space="preserve"> </w:t>
      </w:r>
    </w:p>
    <w:p w14:paraId="274BEFCE" w14:textId="77777777" w:rsidR="009D7741" w:rsidRPr="00BB1B5C" w:rsidRDefault="009D7741" w:rsidP="009D7741">
      <w:pPr>
        <w:pStyle w:val="ListParagraph"/>
        <w:numPr>
          <w:ilvl w:val="0"/>
          <w:numId w:val="34"/>
        </w:numPr>
        <w:spacing w:before="120" w:after="120" w:line="240" w:lineRule="auto"/>
        <w:jc w:val="both"/>
        <w:rPr>
          <w:rFonts w:ascii="Century Gothic" w:hAnsi="Century Gothic"/>
          <w:sz w:val="22"/>
          <w:lang w:val="en-US"/>
        </w:rPr>
      </w:pPr>
      <w:r w:rsidRPr="00BB1B5C">
        <w:rPr>
          <w:rFonts w:ascii="Century Gothic" w:hAnsi="Century Gothic"/>
          <w:sz w:val="22"/>
          <w:lang w:val="en-US"/>
        </w:rPr>
        <w:t xml:space="preserve">The description of rules, conditions and provisions only relates to the Storage Services offered via this </w:t>
      </w:r>
      <w:proofErr w:type="gramStart"/>
      <w:r w:rsidRPr="00BB1B5C">
        <w:rPr>
          <w:rFonts w:ascii="Century Gothic" w:hAnsi="Century Gothic"/>
          <w:sz w:val="22"/>
          <w:lang w:val="en-US"/>
        </w:rPr>
        <w:t>TCSW;</w:t>
      </w:r>
      <w:proofErr w:type="gramEnd"/>
    </w:p>
    <w:p w14:paraId="273B7CB1" w14:textId="77777777" w:rsidR="009D7741" w:rsidRDefault="009D7741" w:rsidP="009D7741">
      <w:pPr>
        <w:pStyle w:val="ListParagraph"/>
        <w:numPr>
          <w:ilvl w:val="0"/>
          <w:numId w:val="34"/>
        </w:numPr>
        <w:spacing w:before="120" w:after="120" w:line="240" w:lineRule="auto"/>
        <w:jc w:val="both"/>
        <w:rPr>
          <w:rFonts w:ascii="Century Gothic" w:hAnsi="Century Gothic"/>
          <w:sz w:val="22"/>
          <w:lang w:val="en-US"/>
        </w:rPr>
      </w:pPr>
      <w:r w:rsidRPr="00BB1B5C">
        <w:rPr>
          <w:rFonts w:ascii="Century Gothic" w:hAnsi="Century Gothic"/>
          <w:sz w:val="22"/>
          <w:lang w:val="en-US"/>
        </w:rPr>
        <w:t>All dates and time are referred to as in Belgium local time.</w:t>
      </w:r>
    </w:p>
    <w:p w14:paraId="252D8FD7" w14:textId="3F76F7FA" w:rsidR="009D7741" w:rsidRPr="00F75C29" w:rsidRDefault="009D7741" w:rsidP="009D7741">
      <w:pPr>
        <w:pStyle w:val="Heading1"/>
        <w:numPr>
          <w:ilvl w:val="0"/>
          <w:numId w:val="33"/>
        </w:numPr>
        <w:ind w:left="0" w:firstLine="0"/>
      </w:pPr>
      <w:bookmarkStart w:id="4" w:name="_Toc147762955"/>
      <w:r w:rsidRPr="009D7741">
        <w:rPr>
          <w:bCs/>
        </w:rPr>
        <w:lastRenderedPageBreak/>
        <w:t>Introduction</w:t>
      </w:r>
      <w:bookmarkEnd w:id="3"/>
      <w:bookmarkEnd w:id="4"/>
    </w:p>
    <w:p w14:paraId="5FF40099" w14:textId="77777777" w:rsidR="009D7741" w:rsidRPr="00F75C29" w:rsidRDefault="009D7741" w:rsidP="009D7741">
      <w:pPr>
        <w:pStyle w:val="Heading2"/>
        <w:rPr>
          <w:rFonts w:ascii="Century Gothic" w:hAnsi="Century Gothic"/>
          <w:color w:val="002060"/>
          <w:sz w:val="24"/>
          <w:szCs w:val="22"/>
        </w:rPr>
      </w:pPr>
      <w:bookmarkStart w:id="5" w:name="_Toc307323623"/>
      <w:bookmarkStart w:id="6" w:name="_Ref309030640"/>
      <w:bookmarkStart w:id="7" w:name="_Toc2194528"/>
      <w:bookmarkStart w:id="8" w:name="_Toc147762956"/>
      <w:r w:rsidRPr="00F75C29">
        <w:rPr>
          <w:rFonts w:ascii="Century Gothic" w:hAnsi="Century Gothic"/>
          <w:color w:val="002060"/>
          <w:sz w:val="24"/>
          <w:szCs w:val="22"/>
        </w:rPr>
        <w:t>Scope</w:t>
      </w:r>
      <w:bookmarkEnd w:id="5"/>
      <w:bookmarkEnd w:id="6"/>
      <w:bookmarkEnd w:id="7"/>
      <w:bookmarkEnd w:id="8"/>
    </w:p>
    <w:p w14:paraId="2EC7D117" w14:textId="77777777" w:rsidR="009D7741" w:rsidRPr="00BB1B5C" w:rsidRDefault="009D7741" w:rsidP="009D7741">
      <w:pPr>
        <w:pStyle w:val="BodyText"/>
        <w:rPr>
          <w:rFonts w:ascii="Century Gothic" w:hAnsi="Century Gothic"/>
          <w:sz w:val="22"/>
          <w:szCs w:val="22"/>
        </w:rPr>
      </w:pPr>
      <w:r w:rsidRPr="00BB1B5C">
        <w:rPr>
          <w:rFonts w:ascii="Century Gothic" w:hAnsi="Century Gothic"/>
          <w:sz w:val="22"/>
          <w:szCs w:val="22"/>
          <w:lang w:val="en-US"/>
        </w:rPr>
        <w:t>This TCSW defines the relation</w:t>
      </w:r>
      <w:r w:rsidRPr="00BB1B5C">
        <w:rPr>
          <w:rFonts w:ascii="Century Gothic" w:hAnsi="Century Gothic"/>
          <w:sz w:val="22"/>
          <w:szCs w:val="22"/>
        </w:rPr>
        <w:t xml:space="preserve"> between the Storage Operator and the Participant to the Subscription Window and the requirements for participating to the Subscription Window.</w:t>
      </w:r>
      <w:r w:rsidRPr="00BB1B5C">
        <w:rPr>
          <w:rFonts w:ascii="Century Gothic" w:hAnsi="Century Gothic"/>
          <w:bCs/>
          <w:iCs/>
          <w:sz w:val="22"/>
          <w:szCs w:val="22"/>
        </w:rPr>
        <w:t xml:space="preserve">  </w:t>
      </w:r>
    </w:p>
    <w:p w14:paraId="42AD1B39" w14:textId="34DA93E2" w:rsidR="009D7741" w:rsidRPr="00BB1B5C" w:rsidRDefault="009D7741" w:rsidP="009D7741">
      <w:pPr>
        <w:pStyle w:val="BodyText"/>
        <w:rPr>
          <w:rFonts w:ascii="Century Gothic" w:hAnsi="Century Gothic"/>
          <w:sz w:val="22"/>
          <w:szCs w:val="22"/>
        </w:rPr>
      </w:pPr>
      <w:r w:rsidRPr="00BB1B5C">
        <w:rPr>
          <w:rFonts w:ascii="Century Gothic" w:hAnsi="Century Gothic"/>
          <w:sz w:val="22"/>
          <w:szCs w:val="22"/>
          <w:lang w:val="en-US"/>
        </w:rPr>
        <w:t xml:space="preserve">The object of this Subscription Window concerns Storage Services </w:t>
      </w:r>
      <w:r w:rsidRPr="00BB1B5C">
        <w:rPr>
          <w:rFonts w:ascii="Century Gothic" w:hAnsi="Century Gothic"/>
          <w:sz w:val="22"/>
          <w:szCs w:val="22"/>
        </w:rPr>
        <w:t>starting on 01 April 202</w:t>
      </w:r>
      <w:r w:rsidR="00494E0C">
        <w:rPr>
          <w:rFonts w:ascii="Century Gothic" w:hAnsi="Century Gothic"/>
          <w:sz w:val="22"/>
          <w:szCs w:val="22"/>
        </w:rPr>
        <w:t>4</w:t>
      </w:r>
      <w:r w:rsidRPr="00BB1B5C">
        <w:rPr>
          <w:rFonts w:ascii="Century Gothic" w:hAnsi="Century Gothic"/>
          <w:sz w:val="22"/>
          <w:szCs w:val="22"/>
        </w:rPr>
        <w:t xml:space="preserve"> according to the provisions in the Access Code for Storage (“ACS”).</w:t>
      </w:r>
    </w:p>
    <w:p w14:paraId="05FA3892" w14:textId="58FE110F" w:rsidR="009D7741" w:rsidRPr="00BB1B5C" w:rsidRDefault="009D7741" w:rsidP="009D7741">
      <w:pPr>
        <w:pStyle w:val="BodyText"/>
        <w:rPr>
          <w:rFonts w:ascii="Century Gothic" w:hAnsi="Century Gothic"/>
          <w:sz w:val="22"/>
          <w:szCs w:val="22"/>
        </w:rPr>
      </w:pPr>
      <w:r w:rsidRPr="00BB1B5C">
        <w:rPr>
          <w:rFonts w:ascii="Century Gothic" w:hAnsi="Century Gothic"/>
          <w:sz w:val="22"/>
          <w:szCs w:val="22"/>
        </w:rPr>
        <w:t xml:space="preserve">This Subscription Window will start at the opening time of </w:t>
      </w:r>
      <w:r w:rsidR="00F64CCF">
        <w:rPr>
          <w:rFonts w:ascii="Century Gothic" w:hAnsi="Century Gothic"/>
          <w:b/>
          <w:bCs/>
          <w:sz w:val="22"/>
          <w:szCs w:val="22"/>
        </w:rPr>
        <w:t>11</w:t>
      </w:r>
      <w:r w:rsidRPr="00BB1B5C">
        <w:rPr>
          <w:rFonts w:ascii="Century Gothic" w:hAnsi="Century Gothic"/>
          <w:b/>
          <w:bCs/>
          <w:sz w:val="22"/>
          <w:szCs w:val="22"/>
        </w:rPr>
        <w:t xml:space="preserve"> October 202</w:t>
      </w:r>
      <w:r w:rsidR="00494E0C">
        <w:rPr>
          <w:rFonts w:ascii="Century Gothic" w:hAnsi="Century Gothic"/>
          <w:b/>
          <w:bCs/>
          <w:sz w:val="22"/>
          <w:szCs w:val="22"/>
        </w:rPr>
        <w:t>3</w:t>
      </w:r>
      <w:r w:rsidRPr="00BB1B5C">
        <w:rPr>
          <w:rFonts w:ascii="Century Gothic" w:hAnsi="Century Gothic"/>
          <w:b/>
          <w:bCs/>
          <w:sz w:val="22"/>
          <w:szCs w:val="22"/>
        </w:rPr>
        <w:t xml:space="preserve"> at </w:t>
      </w:r>
      <w:r w:rsidR="00F64CCF">
        <w:rPr>
          <w:rFonts w:ascii="Century Gothic" w:hAnsi="Century Gothic"/>
          <w:b/>
          <w:bCs/>
          <w:sz w:val="22"/>
          <w:szCs w:val="22"/>
        </w:rPr>
        <w:t>09</w:t>
      </w:r>
      <w:r w:rsidRPr="00BB1B5C">
        <w:rPr>
          <w:rFonts w:ascii="Century Gothic" w:hAnsi="Century Gothic"/>
          <w:b/>
          <w:bCs/>
          <w:sz w:val="22"/>
          <w:szCs w:val="22"/>
        </w:rPr>
        <w:t>h00</w:t>
      </w:r>
      <w:r w:rsidRPr="00BB1B5C">
        <w:rPr>
          <w:rFonts w:ascii="Century Gothic" w:hAnsi="Century Gothic"/>
          <w:sz w:val="22"/>
          <w:szCs w:val="22"/>
        </w:rPr>
        <w:t xml:space="preserve"> local time (“Opening time”) and comes to an end on the closing time of </w:t>
      </w:r>
      <w:r w:rsidR="00F64CCF">
        <w:rPr>
          <w:rFonts w:ascii="Century Gothic" w:hAnsi="Century Gothic"/>
          <w:b/>
          <w:bCs/>
          <w:sz w:val="22"/>
          <w:szCs w:val="22"/>
        </w:rPr>
        <w:t>07</w:t>
      </w:r>
      <w:r w:rsidRPr="00BB1B5C">
        <w:rPr>
          <w:rFonts w:ascii="Century Gothic" w:hAnsi="Century Gothic"/>
          <w:b/>
          <w:bCs/>
          <w:sz w:val="22"/>
          <w:szCs w:val="22"/>
        </w:rPr>
        <w:t xml:space="preserve"> </w:t>
      </w:r>
      <w:r w:rsidR="00F64CCF">
        <w:rPr>
          <w:rFonts w:ascii="Century Gothic" w:hAnsi="Century Gothic"/>
          <w:b/>
          <w:bCs/>
          <w:sz w:val="22"/>
          <w:szCs w:val="22"/>
        </w:rPr>
        <w:t xml:space="preserve">November </w:t>
      </w:r>
      <w:r w:rsidRPr="00BB1B5C">
        <w:rPr>
          <w:rFonts w:ascii="Century Gothic" w:hAnsi="Century Gothic"/>
          <w:b/>
          <w:bCs/>
          <w:sz w:val="22"/>
          <w:szCs w:val="22"/>
        </w:rPr>
        <w:t>202</w:t>
      </w:r>
      <w:r w:rsidR="00494E0C">
        <w:rPr>
          <w:rFonts w:ascii="Century Gothic" w:hAnsi="Century Gothic"/>
          <w:b/>
          <w:bCs/>
          <w:sz w:val="22"/>
          <w:szCs w:val="22"/>
        </w:rPr>
        <w:t>3</w:t>
      </w:r>
      <w:r w:rsidRPr="00BB1B5C">
        <w:rPr>
          <w:rFonts w:ascii="Century Gothic" w:hAnsi="Century Gothic"/>
          <w:b/>
          <w:bCs/>
          <w:sz w:val="22"/>
          <w:szCs w:val="22"/>
        </w:rPr>
        <w:t xml:space="preserve"> at </w:t>
      </w:r>
      <w:r w:rsidR="00064A20">
        <w:rPr>
          <w:rFonts w:ascii="Century Gothic" w:hAnsi="Century Gothic"/>
          <w:b/>
          <w:bCs/>
          <w:sz w:val="22"/>
          <w:szCs w:val="22"/>
        </w:rPr>
        <w:t>15</w:t>
      </w:r>
      <w:r w:rsidRPr="00BB1B5C">
        <w:rPr>
          <w:rFonts w:ascii="Century Gothic" w:hAnsi="Century Gothic"/>
          <w:b/>
          <w:bCs/>
          <w:sz w:val="22"/>
          <w:szCs w:val="22"/>
        </w:rPr>
        <w:t>h00</w:t>
      </w:r>
      <w:r w:rsidRPr="00BB1B5C">
        <w:rPr>
          <w:rFonts w:ascii="Century Gothic" w:hAnsi="Century Gothic"/>
          <w:sz w:val="22"/>
          <w:szCs w:val="22"/>
        </w:rPr>
        <w:t xml:space="preserve"> (“Closing time”).</w:t>
      </w:r>
    </w:p>
    <w:p w14:paraId="6B58EADD" w14:textId="77777777" w:rsidR="009D7741" w:rsidRPr="00BB1B5C" w:rsidRDefault="009D7741" w:rsidP="009D7741">
      <w:pPr>
        <w:pStyle w:val="BodyText"/>
        <w:rPr>
          <w:rFonts w:ascii="Century Gothic" w:hAnsi="Century Gothic"/>
          <w:sz w:val="22"/>
          <w:szCs w:val="22"/>
        </w:rPr>
      </w:pPr>
      <w:r w:rsidRPr="00BB1B5C">
        <w:rPr>
          <w:rFonts w:ascii="Century Gothic" w:hAnsi="Century Gothic"/>
          <w:bCs/>
          <w:iCs/>
          <w:sz w:val="22"/>
          <w:szCs w:val="22"/>
        </w:rPr>
        <w:t xml:space="preserve">All requests received from Participants are </w:t>
      </w:r>
      <w:r w:rsidRPr="00BB1B5C">
        <w:rPr>
          <w:rFonts w:ascii="Century Gothic" w:hAnsi="Century Gothic"/>
          <w:sz w:val="22"/>
          <w:szCs w:val="22"/>
        </w:rPr>
        <w:t>binding (hereafter referred to as “Binding Requests”). Any Binding Requests received by the Storage Operator after the above-mentioned Closing Date shall automatically be excluded from this Subscription Window.</w:t>
      </w:r>
    </w:p>
    <w:p w14:paraId="4D371878" w14:textId="42039A2F" w:rsidR="009D7741" w:rsidRPr="00BB1B5C" w:rsidRDefault="009D7741" w:rsidP="009D7741">
      <w:pPr>
        <w:jc w:val="both"/>
        <w:rPr>
          <w:rFonts w:ascii="Century Gothic" w:hAnsi="Century Gothic"/>
          <w:sz w:val="22"/>
          <w:vertAlign w:val="superscript"/>
          <w:lang w:val="en-US"/>
        </w:rPr>
      </w:pPr>
      <w:r w:rsidRPr="00BB1B5C">
        <w:rPr>
          <w:rFonts w:ascii="Century Gothic" w:hAnsi="Century Gothic"/>
          <w:sz w:val="22"/>
          <w:lang w:val="en-US"/>
        </w:rPr>
        <w:t xml:space="preserve">The Storage Operator will allocate the Storage Services through this Subscription Window at the latest on </w:t>
      </w:r>
      <w:r w:rsidR="00F64CCF">
        <w:rPr>
          <w:rFonts w:ascii="Century Gothic" w:hAnsi="Century Gothic"/>
          <w:b/>
          <w:bCs/>
          <w:sz w:val="22"/>
          <w:lang w:val="en-US"/>
        </w:rPr>
        <w:t>08</w:t>
      </w:r>
      <w:r w:rsidRPr="00BB1B5C">
        <w:rPr>
          <w:rFonts w:ascii="Century Gothic" w:hAnsi="Century Gothic"/>
          <w:b/>
          <w:bCs/>
          <w:sz w:val="22"/>
          <w:lang w:val="en-US"/>
        </w:rPr>
        <w:t xml:space="preserve"> </w:t>
      </w:r>
      <w:r w:rsidR="00F64CCF">
        <w:rPr>
          <w:rFonts w:ascii="Century Gothic" w:hAnsi="Century Gothic"/>
          <w:b/>
          <w:bCs/>
          <w:sz w:val="22"/>
          <w:lang w:val="en-US"/>
        </w:rPr>
        <w:t xml:space="preserve">November </w:t>
      </w:r>
      <w:r w:rsidRPr="00BB1B5C">
        <w:rPr>
          <w:rFonts w:ascii="Century Gothic" w:hAnsi="Century Gothic"/>
          <w:b/>
          <w:bCs/>
          <w:sz w:val="22"/>
          <w:lang w:val="en-US"/>
        </w:rPr>
        <w:t>202</w:t>
      </w:r>
      <w:r w:rsidR="00494E0C">
        <w:rPr>
          <w:rFonts w:ascii="Century Gothic" w:hAnsi="Century Gothic"/>
          <w:b/>
          <w:bCs/>
          <w:sz w:val="22"/>
          <w:lang w:val="en-US"/>
        </w:rPr>
        <w:t>3</w:t>
      </w:r>
      <w:r w:rsidRPr="00BB1B5C">
        <w:rPr>
          <w:rFonts w:ascii="Century Gothic" w:hAnsi="Century Gothic"/>
          <w:b/>
          <w:bCs/>
          <w:sz w:val="22"/>
          <w:lang w:val="en-US"/>
        </w:rPr>
        <w:t xml:space="preserve"> at 15h00</w:t>
      </w:r>
      <w:r w:rsidRPr="00BB1B5C">
        <w:rPr>
          <w:rFonts w:ascii="Century Gothic" w:hAnsi="Century Gothic"/>
          <w:sz w:val="22"/>
          <w:lang w:val="en-US"/>
        </w:rPr>
        <w:t xml:space="preserve">. </w:t>
      </w:r>
    </w:p>
    <w:p w14:paraId="55B29AEB" w14:textId="77777777" w:rsidR="009D7741" w:rsidRPr="00F75C29" w:rsidRDefault="009D7741" w:rsidP="009D7741">
      <w:pPr>
        <w:pStyle w:val="Heading2"/>
        <w:rPr>
          <w:rFonts w:ascii="Century Gothic" w:hAnsi="Century Gothic"/>
          <w:color w:val="002060"/>
          <w:sz w:val="24"/>
          <w:szCs w:val="22"/>
        </w:rPr>
      </w:pPr>
      <w:bookmarkStart w:id="9" w:name="_Toc351450312"/>
      <w:bookmarkStart w:id="10" w:name="_Toc305773939"/>
      <w:bookmarkStart w:id="11" w:name="_Toc305773940"/>
      <w:bookmarkStart w:id="12" w:name="_Toc307323624"/>
      <w:bookmarkStart w:id="13" w:name="_Toc2194529"/>
      <w:bookmarkStart w:id="14" w:name="_Toc147762957"/>
      <w:bookmarkEnd w:id="9"/>
      <w:bookmarkEnd w:id="10"/>
      <w:bookmarkEnd w:id="11"/>
      <w:r w:rsidRPr="00F75C29">
        <w:rPr>
          <w:rFonts w:ascii="Century Gothic" w:hAnsi="Century Gothic"/>
          <w:color w:val="002060"/>
          <w:sz w:val="24"/>
          <w:szCs w:val="22"/>
        </w:rPr>
        <w:t>Description of the offered Services</w:t>
      </w:r>
      <w:bookmarkEnd w:id="12"/>
      <w:bookmarkEnd w:id="13"/>
      <w:bookmarkEnd w:id="14"/>
    </w:p>
    <w:p w14:paraId="3FEE15B8" w14:textId="77777777" w:rsidR="009D7741" w:rsidRPr="00BB1B5C" w:rsidRDefault="009D7741" w:rsidP="009D7741">
      <w:pPr>
        <w:rPr>
          <w:rFonts w:ascii="Century Gothic" w:hAnsi="Century Gothic"/>
          <w:sz w:val="22"/>
          <w:lang w:val="en-US"/>
        </w:rPr>
      </w:pPr>
      <w:r w:rsidRPr="00BB1B5C">
        <w:rPr>
          <w:rFonts w:ascii="Century Gothic" w:hAnsi="Century Gothic"/>
          <w:sz w:val="22"/>
          <w:lang w:val="en-US"/>
        </w:rPr>
        <w:t>The offered</w:t>
      </w:r>
      <w:r w:rsidRPr="00BB1B5C" w:rsidDel="001871A3">
        <w:rPr>
          <w:rFonts w:ascii="Century Gothic" w:hAnsi="Century Gothic"/>
          <w:sz w:val="22"/>
          <w:lang w:val="en-US"/>
        </w:rPr>
        <w:t xml:space="preserve"> </w:t>
      </w:r>
      <w:r w:rsidRPr="00BB1B5C">
        <w:rPr>
          <w:rFonts w:ascii="Century Gothic" w:hAnsi="Century Gothic"/>
          <w:sz w:val="22"/>
          <w:lang w:val="en-US"/>
        </w:rPr>
        <w:t>Services via this Subscription Window (the “Offer(s)”) are:</w:t>
      </w:r>
    </w:p>
    <w:p w14:paraId="2BC40059" w14:textId="787BAB4B" w:rsidR="009D7741" w:rsidRPr="00BB1B5C" w:rsidRDefault="009D7741" w:rsidP="009D7741">
      <w:pPr>
        <w:pStyle w:val="ListParagraph"/>
        <w:numPr>
          <w:ilvl w:val="0"/>
          <w:numId w:val="34"/>
        </w:numPr>
        <w:spacing w:before="120" w:after="120" w:line="276" w:lineRule="auto"/>
        <w:jc w:val="both"/>
        <w:rPr>
          <w:rFonts w:ascii="Century Gothic" w:hAnsi="Century Gothic"/>
          <w:sz w:val="22"/>
          <w:lang w:val="en-US"/>
        </w:rPr>
      </w:pPr>
      <w:r w:rsidRPr="00BB1B5C">
        <w:rPr>
          <w:rFonts w:ascii="Century Gothic" w:hAnsi="Century Gothic"/>
          <w:b/>
          <w:bCs/>
          <w:sz w:val="22"/>
          <w:lang w:val="en-US"/>
        </w:rPr>
        <w:t>Long term Golden SBUs</w:t>
      </w:r>
      <w:r w:rsidR="00BC6D9E">
        <w:rPr>
          <w:rFonts w:ascii="Century Gothic" w:hAnsi="Century Gothic"/>
          <w:b/>
          <w:bCs/>
          <w:sz w:val="22"/>
          <w:lang w:val="en-US"/>
        </w:rPr>
        <w:t xml:space="preserve"> (SBUs)</w:t>
      </w:r>
      <w:r w:rsidRPr="00BB1B5C">
        <w:rPr>
          <w:rFonts w:ascii="Century Gothic" w:hAnsi="Century Gothic"/>
          <w:sz w:val="22"/>
          <w:lang w:val="en-US"/>
        </w:rPr>
        <w:t xml:space="preserve"> </w:t>
      </w:r>
      <w:r w:rsidRPr="00BB1B5C">
        <w:rPr>
          <w:rFonts w:ascii="Century Gothic" w:hAnsi="Century Gothic"/>
          <w:sz w:val="18"/>
          <w:szCs w:val="18"/>
          <w:lang w:val="en-US"/>
        </w:rPr>
        <w:t>(starting at 01/04/202</w:t>
      </w:r>
      <w:r w:rsidR="000C790E">
        <w:rPr>
          <w:rFonts w:ascii="Century Gothic" w:hAnsi="Century Gothic"/>
          <w:sz w:val="18"/>
          <w:szCs w:val="18"/>
          <w:lang w:val="en-US"/>
        </w:rPr>
        <w:t>4</w:t>
      </w:r>
      <w:r w:rsidRPr="00BB1B5C">
        <w:rPr>
          <w:rFonts w:ascii="Century Gothic" w:hAnsi="Century Gothic"/>
          <w:sz w:val="18"/>
          <w:szCs w:val="18"/>
          <w:lang w:val="en-US"/>
        </w:rPr>
        <w:t xml:space="preserve">) </w:t>
      </w:r>
    </w:p>
    <w:p w14:paraId="194E1B45" w14:textId="63FBCB9A" w:rsidR="009D7741" w:rsidRPr="00BB1B5C" w:rsidRDefault="009D7741" w:rsidP="009D7741">
      <w:pPr>
        <w:pStyle w:val="ListParagraph"/>
        <w:numPr>
          <w:ilvl w:val="1"/>
          <w:numId w:val="35"/>
        </w:numPr>
        <w:spacing w:before="120" w:after="120" w:line="276" w:lineRule="auto"/>
        <w:jc w:val="both"/>
        <w:rPr>
          <w:rFonts w:ascii="Century Gothic" w:hAnsi="Century Gothic"/>
          <w:sz w:val="22"/>
          <w:lang w:val="en-US"/>
        </w:rPr>
      </w:pPr>
      <w:r w:rsidRPr="00BB1B5C">
        <w:rPr>
          <w:rFonts w:ascii="Century Gothic" w:hAnsi="Century Gothic"/>
          <w:sz w:val="22"/>
          <w:lang w:val="en-US"/>
        </w:rPr>
        <w:t>Minimum duration: 2 Storage Years</w:t>
      </w:r>
      <w:r w:rsidR="000C790E">
        <w:rPr>
          <w:rStyle w:val="FootnoteReference"/>
          <w:rFonts w:ascii="Century Gothic" w:hAnsi="Century Gothic"/>
          <w:sz w:val="22"/>
          <w:lang w:val="en-US"/>
        </w:rPr>
        <w:footnoteReference w:id="1"/>
      </w:r>
    </w:p>
    <w:p w14:paraId="6478DDBC" w14:textId="77777777" w:rsidR="009D7741" w:rsidRPr="00BB1B5C" w:rsidRDefault="009D7741" w:rsidP="009D7741">
      <w:pPr>
        <w:pStyle w:val="ListParagraph"/>
        <w:numPr>
          <w:ilvl w:val="1"/>
          <w:numId w:val="35"/>
        </w:numPr>
        <w:spacing w:before="120" w:after="120" w:line="276" w:lineRule="auto"/>
        <w:jc w:val="both"/>
        <w:rPr>
          <w:rFonts w:ascii="Century Gothic" w:hAnsi="Century Gothic"/>
          <w:sz w:val="22"/>
          <w:lang w:val="en-US"/>
        </w:rPr>
      </w:pPr>
      <w:r w:rsidRPr="00BB1B5C">
        <w:rPr>
          <w:rFonts w:ascii="Century Gothic" w:hAnsi="Century Gothic"/>
          <w:sz w:val="22"/>
          <w:lang w:val="en-US"/>
        </w:rPr>
        <w:t xml:space="preserve">Maximum duration: 10 Storage Years </w:t>
      </w:r>
    </w:p>
    <w:p w14:paraId="0BDF73EE" w14:textId="77777777" w:rsidR="009D7741" w:rsidRPr="00BB1B5C" w:rsidRDefault="009D7741" w:rsidP="009D7741">
      <w:pPr>
        <w:pStyle w:val="ListParagraph"/>
        <w:spacing w:before="120" w:after="120" w:line="276" w:lineRule="auto"/>
        <w:ind w:left="1440"/>
        <w:jc w:val="both"/>
        <w:rPr>
          <w:rFonts w:ascii="Century Gothic" w:hAnsi="Century Gothic"/>
          <w:sz w:val="22"/>
          <w:lang w:val="en-US"/>
        </w:rPr>
      </w:pPr>
    </w:p>
    <w:p w14:paraId="166F23E4" w14:textId="7E9D3610" w:rsidR="009D7741" w:rsidRPr="00BB1B5C" w:rsidRDefault="009D7741" w:rsidP="009D7741">
      <w:pPr>
        <w:pStyle w:val="ListParagraph"/>
        <w:numPr>
          <w:ilvl w:val="0"/>
          <w:numId w:val="34"/>
        </w:numPr>
        <w:spacing w:before="120" w:after="120" w:line="276" w:lineRule="auto"/>
        <w:jc w:val="both"/>
        <w:rPr>
          <w:rFonts w:ascii="Century Gothic" w:hAnsi="Century Gothic"/>
          <w:sz w:val="22"/>
          <w:lang w:val="en-US"/>
        </w:rPr>
      </w:pPr>
      <w:r w:rsidRPr="00BB1B5C">
        <w:rPr>
          <w:rFonts w:ascii="Century Gothic" w:hAnsi="Century Gothic"/>
          <w:b/>
          <w:bCs/>
          <w:sz w:val="22"/>
          <w:lang w:val="en-US"/>
        </w:rPr>
        <w:t>Priority Booster Capacity</w:t>
      </w:r>
      <w:r w:rsidR="000C790E">
        <w:rPr>
          <w:rFonts w:ascii="Century Gothic" w:hAnsi="Century Gothic"/>
          <w:b/>
          <w:bCs/>
          <w:sz w:val="22"/>
          <w:lang w:val="en-US"/>
        </w:rPr>
        <w:t xml:space="preserve"> (PBC)</w:t>
      </w:r>
      <w:r w:rsidRPr="00BB1B5C">
        <w:rPr>
          <w:rFonts w:ascii="Century Gothic" w:hAnsi="Century Gothic"/>
          <w:sz w:val="22"/>
          <w:lang w:val="en-US"/>
        </w:rPr>
        <w:t xml:space="preserve"> </w:t>
      </w:r>
      <w:r w:rsidRPr="00BB1B5C">
        <w:rPr>
          <w:rFonts w:ascii="Century Gothic" w:hAnsi="Century Gothic"/>
          <w:sz w:val="18"/>
          <w:szCs w:val="18"/>
          <w:lang w:val="en-US"/>
        </w:rPr>
        <w:t>(can only be booked for periods where Storage User has firm injection/withdrawal rights or SBUs)</w:t>
      </w:r>
    </w:p>
    <w:p w14:paraId="40C09EAC" w14:textId="77777777" w:rsidR="009D7741" w:rsidRPr="00BB1B5C" w:rsidRDefault="009D7741" w:rsidP="009D7741">
      <w:pPr>
        <w:pStyle w:val="ListParagraph"/>
        <w:numPr>
          <w:ilvl w:val="1"/>
          <w:numId w:val="36"/>
        </w:numPr>
        <w:spacing w:before="120" w:after="120" w:line="276" w:lineRule="auto"/>
        <w:jc w:val="both"/>
        <w:rPr>
          <w:rFonts w:ascii="Century Gothic" w:hAnsi="Century Gothic"/>
          <w:sz w:val="22"/>
          <w:lang w:val="en-US"/>
        </w:rPr>
      </w:pPr>
      <w:r w:rsidRPr="00BB1B5C">
        <w:rPr>
          <w:rFonts w:ascii="Century Gothic" w:hAnsi="Century Gothic"/>
          <w:sz w:val="22"/>
          <w:lang w:val="en-US"/>
        </w:rPr>
        <w:t>Seasonal</w:t>
      </w:r>
    </w:p>
    <w:p w14:paraId="3893F2D8" w14:textId="77777777" w:rsidR="009D7741" w:rsidRPr="00BB1B5C" w:rsidRDefault="009D7741" w:rsidP="009D7741">
      <w:pPr>
        <w:pStyle w:val="ListParagraph"/>
        <w:numPr>
          <w:ilvl w:val="1"/>
          <w:numId w:val="36"/>
        </w:numPr>
        <w:spacing w:before="120" w:after="120" w:line="276" w:lineRule="auto"/>
        <w:jc w:val="both"/>
        <w:rPr>
          <w:rFonts w:ascii="Century Gothic" w:hAnsi="Century Gothic"/>
          <w:sz w:val="22"/>
          <w:lang w:val="en-US"/>
        </w:rPr>
      </w:pPr>
      <w:r w:rsidRPr="00BB1B5C">
        <w:rPr>
          <w:rFonts w:ascii="Century Gothic" w:hAnsi="Century Gothic"/>
          <w:sz w:val="22"/>
          <w:lang w:val="en-US"/>
        </w:rPr>
        <w:t>Quarterly</w:t>
      </w:r>
    </w:p>
    <w:p w14:paraId="1ED81174" w14:textId="77777777" w:rsidR="009D7741" w:rsidRPr="00BB1B5C" w:rsidRDefault="009D7741" w:rsidP="009D7741">
      <w:pPr>
        <w:spacing w:before="120" w:after="120" w:line="276" w:lineRule="auto"/>
        <w:jc w:val="both"/>
        <w:rPr>
          <w:rFonts w:ascii="Century Gothic" w:hAnsi="Century Gothic"/>
          <w:sz w:val="22"/>
          <w:lang w:val="en-US"/>
        </w:rPr>
      </w:pPr>
    </w:p>
    <w:p w14:paraId="62223F78" w14:textId="77777777" w:rsidR="009D7741" w:rsidRPr="00BB1B5C" w:rsidRDefault="009D7741" w:rsidP="009D7741">
      <w:pPr>
        <w:jc w:val="both"/>
        <w:rPr>
          <w:rFonts w:ascii="Century Gothic" w:hAnsi="Century Gothic"/>
          <w:sz w:val="22"/>
          <w:lang w:val="en-US"/>
        </w:rPr>
      </w:pPr>
      <w:proofErr w:type="gramStart"/>
      <w:r w:rsidRPr="00BB1B5C">
        <w:rPr>
          <w:rFonts w:ascii="Century Gothic" w:hAnsi="Century Gothic"/>
          <w:sz w:val="22"/>
          <w:lang w:val="en-US"/>
        </w:rPr>
        <w:t>Taking into account</w:t>
      </w:r>
      <w:proofErr w:type="gramEnd"/>
      <w:r w:rsidRPr="00BB1B5C">
        <w:rPr>
          <w:rFonts w:ascii="Century Gothic" w:hAnsi="Century Gothic"/>
          <w:sz w:val="22"/>
          <w:lang w:val="en-US"/>
        </w:rPr>
        <w:t xml:space="preserve"> the Storage Services which have been previously subscribed, without prejudice to the provisions described in Attachment C2 of the ACS, the maximum amounts of capacity a Storage User can request for this Subscription Window are:</w:t>
      </w:r>
    </w:p>
    <w:tbl>
      <w:tblPr>
        <w:tblStyle w:val="FluxysTable2"/>
        <w:tblW w:w="0" w:type="auto"/>
        <w:tblLook w:val="04A0" w:firstRow="1" w:lastRow="0" w:firstColumn="1" w:lastColumn="0" w:noHBand="0" w:noVBand="1"/>
      </w:tblPr>
      <w:tblGrid>
        <w:gridCol w:w="2188"/>
        <w:gridCol w:w="2189"/>
        <w:gridCol w:w="2189"/>
        <w:gridCol w:w="2189"/>
      </w:tblGrid>
      <w:tr w:rsidR="000C790E" w14:paraId="5C8E38C9" w14:textId="77777777" w:rsidTr="00E0494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88" w:type="dxa"/>
          </w:tcPr>
          <w:p w14:paraId="7C98FA80" w14:textId="1FD3E8D0" w:rsidR="000C790E" w:rsidRPr="00E0494B" w:rsidRDefault="000C790E" w:rsidP="000C790E">
            <w:pPr>
              <w:jc w:val="center"/>
              <w:rPr>
                <w:rFonts w:ascii="Century Gothic" w:hAnsi="Century Gothic"/>
                <w:bCs/>
                <w:color w:val="FFFFFF" w:themeColor="background1"/>
                <w:sz w:val="22"/>
                <w:lang w:val="en-US"/>
              </w:rPr>
            </w:pPr>
            <w:r w:rsidRPr="00E0494B">
              <w:rPr>
                <w:rFonts w:ascii="Century Gothic" w:hAnsi="Century Gothic"/>
                <w:bCs/>
                <w:color w:val="FFFFFF" w:themeColor="background1"/>
                <w:sz w:val="22"/>
                <w:lang w:val="en-US"/>
              </w:rPr>
              <w:lastRenderedPageBreak/>
              <w:t>Storage Year</w:t>
            </w:r>
          </w:p>
        </w:tc>
        <w:tc>
          <w:tcPr>
            <w:tcW w:w="2189" w:type="dxa"/>
          </w:tcPr>
          <w:p w14:paraId="312C12C0" w14:textId="4E51CB89" w:rsidR="000C790E" w:rsidRPr="00E0494B" w:rsidRDefault="000C790E" w:rsidP="000C790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color w:val="FFFFFF" w:themeColor="background1"/>
                <w:sz w:val="22"/>
                <w:lang w:val="en-US"/>
              </w:rPr>
            </w:pPr>
            <w:r w:rsidRPr="00E0494B">
              <w:rPr>
                <w:rFonts w:ascii="Century Gothic" w:hAnsi="Century Gothic"/>
                <w:bCs/>
                <w:color w:val="FFFFFF" w:themeColor="background1"/>
                <w:sz w:val="22"/>
                <w:lang w:val="en-US"/>
              </w:rPr>
              <w:t>Offered Golden SBUs (firm)</w:t>
            </w:r>
          </w:p>
          <w:p w14:paraId="13CEFAB6" w14:textId="2F253F21" w:rsidR="000C790E" w:rsidRPr="00E0494B" w:rsidRDefault="000C790E" w:rsidP="000C790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color w:val="FFFFFF" w:themeColor="background1"/>
                <w:sz w:val="22"/>
                <w:lang w:val="en-US"/>
              </w:rPr>
            </w:pPr>
            <w:r w:rsidRPr="00E0494B">
              <w:rPr>
                <w:rFonts w:ascii="Century Gothic" w:hAnsi="Century Gothic"/>
                <w:bCs/>
                <w:color w:val="FFFFFF" w:themeColor="background1"/>
                <w:sz w:val="18"/>
                <w:szCs w:val="18"/>
                <w:lang w:val="en-US"/>
              </w:rPr>
              <w:t># SBU’s</w:t>
            </w:r>
          </w:p>
        </w:tc>
        <w:tc>
          <w:tcPr>
            <w:tcW w:w="2189" w:type="dxa"/>
          </w:tcPr>
          <w:p w14:paraId="63777F68" w14:textId="77777777" w:rsidR="000C790E" w:rsidRPr="00E0494B" w:rsidRDefault="000C790E" w:rsidP="000C790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color w:val="FFFFFF" w:themeColor="background1"/>
                <w:sz w:val="22"/>
                <w:lang w:val="en-US"/>
              </w:rPr>
            </w:pPr>
            <w:r w:rsidRPr="00E0494B">
              <w:rPr>
                <w:rFonts w:ascii="Century Gothic" w:hAnsi="Century Gothic"/>
                <w:bCs/>
                <w:color w:val="FFFFFF" w:themeColor="background1"/>
                <w:sz w:val="22"/>
                <w:lang w:val="en-US"/>
              </w:rPr>
              <w:t>Offered PBC Injection</w:t>
            </w:r>
          </w:p>
          <w:p w14:paraId="0674D57D" w14:textId="1FE779B4" w:rsidR="000C790E" w:rsidRPr="00E0494B" w:rsidRDefault="000C790E" w:rsidP="000C790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color w:val="FFFFFF" w:themeColor="background1"/>
                <w:sz w:val="22"/>
                <w:lang w:val="en-US"/>
              </w:rPr>
            </w:pPr>
            <w:r w:rsidRPr="00E0494B">
              <w:rPr>
                <w:rFonts w:ascii="Century Gothic" w:hAnsi="Century Gothic"/>
                <w:bCs/>
                <w:color w:val="FFFFFF" w:themeColor="background1"/>
                <w:sz w:val="18"/>
                <w:szCs w:val="18"/>
                <w:lang w:val="en-US"/>
              </w:rPr>
              <w:t>MWh/h</w:t>
            </w:r>
          </w:p>
        </w:tc>
        <w:tc>
          <w:tcPr>
            <w:tcW w:w="2189" w:type="dxa"/>
          </w:tcPr>
          <w:p w14:paraId="70AF8BDA" w14:textId="77777777" w:rsidR="000C790E" w:rsidRPr="00E0494B" w:rsidRDefault="000C790E" w:rsidP="000C790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color w:val="FFFFFF" w:themeColor="background1"/>
                <w:sz w:val="22"/>
                <w:lang w:val="en-US"/>
              </w:rPr>
            </w:pPr>
            <w:r w:rsidRPr="00E0494B">
              <w:rPr>
                <w:rFonts w:ascii="Century Gothic" w:hAnsi="Century Gothic"/>
                <w:bCs/>
                <w:color w:val="FFFFFF" w:themeColor="background1"/>
                <w:sz w:val="22"/>
                <w:lang w:val="en-US"/>
              </w:rPr>
              <w:t>Offered PBC Withdrawal</w:t>
            </w:r>
          </w:p>
          <w:p w14:paraId="4B2EC6D2" w14:textId="747632C9" w:rsidR="000C790E" w:rsidRPr="00E0494B" w:rsidRDefault="000C790E" w:rsidP="000C790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color w:val="FFFFFF" w:themeColor="background1"/>
                <w:sz w:val="22"/>
                <w:lang w:val="en-US"/>
              </w:rPr>
            </w:pPr>
            <w:r w:rsidRPr="00E0494B">
              <w:rPr>
                <w:rFonts w:ascii="Century Gothic" w:hAnsi="Century Gothic"/>
                <w:bCs/>
                <w:color w:val="FFFFFF" w:themeColor="background1"/>
                <w:sz w:val="18"/>
                <w:szCs w:val="18"/>
                <w:lang w:val="en-US"/>
              </w:rPr>
              <w:t>MWh/h</w:t>
            </w:r>
          </w:p>
        </w:tc>
      </w:tr>
      <w:tr w:rsidR="000C790E" w14:paraId="446DF2CD" w14:textId="77777777" w:rsidTr="00E0494B">
        <w:tc>
          <w:tcPr>
            <w:tcW w:w="2188" w:type="dxa"/>
          </w:tcPr>
          <w:p w14:paraId="57255055" w14:textId="45B62691" w:rsidR="000C790E" w:rsidRPr="00E0494B" w:rsidRDefault="000C790E"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2024-2025</w:t>
            </w:r>
          </w:p>
        </w:tc>
        <w:tc>
          <w:tcPr>
            <w:tcW w:w="2189" w:type="dxa"/>
          </w:tcPr>
          <w:p w14:paraId="4D87BA80" w14:textId="6BA12634" w:rsidR="000C790E" w:rsidRPr="00E0494B" w:rsidRDefault="000C790E"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89.136</w:t>
            </w:r>
          </w:p>
        </w:tc>
        <w:tc>
          <w:tcPr>
            <w:tcW w:w="2189" w:type="dxa"/>
          </w:tcPr>
          <w:p w14:paraId="6B0A905F" w14:textId="68862BB4" w:rsidR="000C790E" w:rsidRPr="00E0494B" w:rsidRDefault="004A3367"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773</w:t>
            </w:r>
          </w:p>
        </w:tc>
        <w:tc>
          <w:tcPr>
            <w:tcW w:w="2189" w:type="dxa"/>
          </w:tcPr>
          <w:p w14:paraId="0F517E7B" w14:textId="729CE156" w:rsidR="000C790E" w:rsidRPr="00E0494B" w:rsidRDefault="004A3367"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1.027</w:t>
            </w:r>
          </w:p>
        </w:tc>
      </w:tr>
      <w:tr w:rsidR="000C790E" w14:paraId="4B311BAD" w14:textId="77777777" w:rsidTr="00E0494B">
        <w:tc>
          <w:tcPr>
            <w:tcW w:w="2188" w:type="dxa"/>
          </w:tcPr>
          <w:p w14:paraId="49086C34" w14:textId="62040B66" w:rsidR="000C790E" w:rsidRPr="00E0494B" w:rsidRDefault="000C790E"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2025-2026</w:t>
            </w:r>
          </w:p>
        </w:tc>
        <w:tc>
          <w:tcPr>
            <w:tcW w:w="2189" w:type="dxa"/>
          </w:tcPr>
          <w:p w14:paraId="632BD68A" w14:textId="5F91A8A0" w:rsidR="000C790E" w:rsidRPr="00E0494B" w:rsidRDefault="000C790E"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96.272</w:t>
            </w:r>
          </w:p>
        </w:tc>
        <w:tc>
          <w:tcPr>
            <w:tcW w:w="2189" w:type="dxa"/>
          </w:tcPr>
          <w:p w14:paraId="23D24932" w14:textId="5238FE34" w:rsidR="000C790E" w:rsidRPr="00E0494B" w:rsidRDefault="00E0494B"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807</w:t>
            </w:r>
          </w:p>
        </w:tc>
        <w:tc>
          <w:tcPr>
            <w:tcW w:w="2189" w:type="dxa"/>
          </w:tcPr>
          <w:p w14:paraId="554ECD91" w14:textId="59555787" w:rsidR="000C790E" w:rsidRPr="00E0494B" w:rsidRDefault="00E0494B"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1.072</w:t>
            </w:r>
          </w:p>
        </w:tc>
      </w:tr>
      <w:tr w:rsidR="000C790E" w14:paraId="26E9CD87" w14:textId="77777777" w:rsidTr="00E0494B">
        <w:tc>
          <w:tcPr>
            <w:tcW w:w="2188" w:type="dxa"/>
          </w:tcPr>
          <w:p w14:paraId="35FF9A2F" w14:textId="110AAEE6" w:rsidR="000C790E" w:rsidRPr="00E0494B" w:rsidRDefault="000C790E"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2026-2027</w:t>
            </w:r>
          </w:p>
        </w:tc>
        <w:tc>
          <w:tcPr>
            <w:tcW w:w="2189" w:type="dxa"/>
          </w:tcPr>
          <w:p w14:paraId="29CACADA" w14:textId="31F4D706" w:rsidR="000C790E" w:rsidRPr="00E0494B" w:rsidRDefault="000C790E"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96.272</w:t>
            </w:r>
          </w:p>
        </w:tc>
        <w:tc>
          <w:tcPr>
            <w:tcW w:w="2189" w:type="dxa"/>
          </w:tcPr>
          <w:p w14:paraId="63D4D580" w14:textId="77408E05" w:rsidR="000C790E" w:rsidRPr="00E0494B" w:rsidRDefault="00E0494B"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807</w:t>
            </w:r>
          </w:p>
        </w:tc>
        <w:tc>
          <w:tcPr>
            <w:tcW w:w="2189" w:type="dxa"/>
          </w:tcPr>
          <w:p w14:paraId="770F7433" w14:textId="3C878176" w:rsidR="000C790E" w:rsidRPr="00E0494B" w:rsidRDefault="00E0494B"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1.072</w:t>
            </w:r>
          </w:p>
        </w:tc>
      </w:tr>
      <w:tr w:rsidR="000C790E" w14:paraId="7A0F6328" w14:textId="77777777" w:rsidTr="00E0494B">
        <w:tc>
          <w:tcPr>
            <w:tcW w:w="2188" w:type="dxa"/>
          </w:tcPr>
          <w:p w14:paraId="727E7767" w14:textId="17083948" w:rsidR="000C790E" w:rsidRPr="00E0494B" w:rsidRDefault="000C790E"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2027-2028</w:t>
            </w:r>
          </w:p>
        </w:tc>
        <w:tc>
          <w:tcPr>
            <w:tcW w:w="2189" w:type="dxa"/>
          </w:tcPr>
          <w:p w14:paraId="78B78F91" w14:textId="3DBAE96B" w:rsidR="000C790E" w:rsidRPr="00E0494B" w:rsidRDefault="000C790E"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250.000</w:t>
            </w:r>
          </w:p>
        </w:tc>
        <w:tc>
          <w:tcPr>
            <w:tcW w:w="2189" w:type="dxa"/>
          </w:tcPr>
          <w:p w14:paraId="350BB645" w14:textId="3BFF2A1D" w:rsidR="000C790E" w:rsidRPr="00E0494B" w:rsidRDefault="004A3367"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1.700</w:t>
            </w:r>
          </w:p>
        </w:tc>
        <w:tc>
          <w:tcPr>
            <w:tcW w:w="2189" w:type="dxa"/>
          </w:tcPr>
          <w:p w14:paraId="1D5C5401" w14:textId="18E59B2F" w:rsidR="000C790E" w:rsidRPr="00E0494B" w:rsidRDefault="004A3367" w:rsidP="000C790E">
            <w:pPr>
              <w:jc w:val="center"/>
              <w:rPr>
                <w:rFonts w:ascii="Century Gothic" w:hAnsi="Century Gothic"/>
                <w:bCs/>
                <w:color w:val="002060"/>
                <w:sz w:val="22"/>
                <w:lang w:val="en-US"/>
              </w:rPr>
            </w:pPr>
            <w:r w:rsidRPr="00E0494B">
              <w:rPr>
                <w:rFonts w:ascii="Century Gothic" w:hAnsi="Century Gothic"/>
                <w:bCs/>
                <w:color w:val="002060"/>
                <w:sz w:val="22"/>
                <w:lang w:val="en-US"/>
              </w:rPr>
              <w:t>2.260</w:t>
            </w:r>
          </w:p>
        </w:tc>
      </w:tr>
      <w:tr w:rsidR="004A3367" w14:paraId="1D4A979C" w14:textId="77777777" w:rsidTr="00E0494B">
        <w:tc>
          <w:tcPr>
            <w:tcW w:w="2188" w:type="dxa"/>
          </w:tcPr>
          <w:p w14:paraId="3B5BE999" w14:textId="28D13BD4"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2028-2029</w:t>
            </w:r>
          </w:p>
        </w:tc>
        <w:tc>
          <w:tcPr>
            <w:tcW w:w="2189" w:type="dxa"/>
          </w:tcPr>
          <w:p w14:paraId="501D53FE" w14:textId="65A48FB2"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250.000</w:t>
            </w:r>
          </w:p>
        </w:tc>
        <w:tc>
          <w:tcPr>
            <w:tcW w:w="2189" w:type="dxa"/>
          </w:tcPr>
          <w:p w14:paraId="102C2712" w14:textId="6FB2EC1D"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1.700</w:t>
            </w:r>
          </w:p>
        </w:tc>
        <w:tc>
          <w:tcPr>
            <w:tcW w:w="2189" w:type="dxa"/>
          </w:tcPr>
          <w:p w14:paraId="08E39151" w14:textId="3E190B86"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2.260</w:t>
            </w:r>
          </w:p>
        </w:tc>
      </w:tr>
      <w:tr w:rsidR="004A3367" w14:paraId="63467241" w14:textId="77777777" w:rsidTr="00E0494B">
        <w:tc>
          <w:tcPr>
            <w:tcW w:w="2188" w:type="dxa"/>
          </w:tcPr>
          <w:p w14:paraId="51A70494" w14:textId="04B698A8"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2029-2030</w:t>
            </w:r>
          </w:p>
        </w:tc>
        <w:tc>
          <w:tcPr>
            <w:tcW w:w="2189" w:type="dxa"/>
          </w:tcPr>
          <w:p w14:paraId="0F67717E" w14:textId="57CFD7CB"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250.000</w:t>
            </w:r>
          </w:p>
        </w:tc>
        <w:tc>
          <w:tcPr>
            <w:tcW w:w="2189" w:type="dxa"/>
          </w:tcPr>
          <w:p w14:paraId="0E79AC71" w14:textId="7DBA0A58"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1.700</w:t>
            </w:r>
          </w:p>
        </w:tc>
        <w:tc>
          <w:tcPr>
            <w:tcW w:w="2189" w:type="dxa"/>
          </w:tcPr>
          <w:p w14:paraId="6CD93155" w14:textId="652BDB76"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2.260</w:t>
            </w:r>
          </w:p>
        </w:tc>
      </w:tr>
      <w:tr w:rsidR="004A3367" w14:paraId="59F0F191" w14:textId="77777777" w:rsidTr="00E0494B">
        <w:tc>
          <w:tcPr>
            <w:tcW w:w="2188" w:type="dxa"/>
          </w:tcPr>
          <w:p w14:paraId="209A0281" w14:textId="1249C1FE"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2030-2031</w:t>
            </w:r>
          </w:p>
        </w:tc>
        <w:tc>
          <w:tcPr>
            <w:tcW w:w="2189" w:type="dxa"/>
          </w:tcPr>
          <w:p w14:paraId="4F5ECF00" w14:textId="5EFDD19A"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250.000</w:t>
            </w:r>
          </w:p>
        </w:tc>
        <w:tc>
          <w:tcPr>
            <w:tcW w:w="2189" w:type="dxa"/>
          </w:tcPr>
          <w:p w14:paraId="03381F6D" w14:textId="121743CB"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1.700</w:t>
            </w:r>
          </w:p>
        </w:tc>
        <w:tc>
          <w:tcPr>
            <w:tcW w:w="2189" w:type="dxa"/>
          </w:tcPr>
          <w:p w14:paraId="1B1A45B5" w14:textId="21909073"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2.260</w:t>
            </w:r>
          </w:p>
        </w:tc>
      </w:tr>
      <w:tr w:rsidR="004A3367" w14:paraId="6E143F1F" w14:textId="77777777" w:rsidTr="00E0494B">
        <w:tc>
          <w:tcPr>
            <w:tcW w:w="2188" w:type="dxa"/>
          </w:tcPr>
          <w:p w14:paraId="0B703D18" w14:textId="5FE23544"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2031-2032</w:t>
            </w:r>
          </w:p>
        </w:tc>
        <w:tc>
          <w:tcPr>
            <w:tcW w:w="2189" w:type="dxa"/>
          </w:tcPr>
          <w:p w14:paraId="6BE46708" w14:textId="709F6A6A"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250.000</w:t>
            </w:r>
          </w:p>
        </w:tc>
        <w:tc>
          <w:tcPr>
            <w:tcW w:w="2189" w:type="dxa"/>
          </w:tcPr>
          <w:p w14:paraId="34518948" w14:textId="3A523037"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1.700</w:t>
            </w:r>
          </w:p>
        </w:tc>
        <w:tc>
          <w:tcPr>
            <w:tcW w:w="2189" w:type="dxa"/>
          </w:tcPr>
          <w:p w14:paraId="370C4DDF" w14:textId="7E107D7A"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2.260</w:t>
            </w:r>
          </w:p>
        </w:tc>
      </w:tr>
      <w:tr w:rsidR="004A3367" w14:paraId="59CDD12D" w14:textId="77777777" w:rsidTr="00E0494B">
        <w:tc>
          <w:tcPr>
            <w:tcW w:w="2188" w:type="dxa"/>
          </w:tcPr>
          <w:p w14:paraId="19C683AC" w14:textId="4B2E058E"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2032-2033</w:t>
            </w:r>
          </w:p>
        </w:tc>
        <w:tc>
          <w:tcPr>
            <w:tcW w:w="2189" w:type="dxa"/>
          </w:tcPr>
          <w:p w14:paraId="6FB61740" w14:textId="019D0651"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250.000</w:t>
            </w:r>
          </w:p>
        </w:tc>
        <w:tc>
          <w:tcPr>
            <w:tcW w:w="2189" w:type="dxa"/>
          </w:tcPr>
          <w:p w14:paraId="37A6F42D" w14:textId="60794E92"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1.700</w:t>
            </w:r>
          </w:p>
        </w:tc>
        <w:tc>
          <w:tcPr>
            <w:tcW w:w="2189" w:type="dxa"/>
          </w:tcPr>
          <w:p w14:paraId="1AF23AFE" w14:textId="28C8288F"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2.260</w:t>
            </w:r>
          </w:p>
        </w:tc>
      </w:tr>
      <w:tr w:rsidR="004A3367" w14:paraId="7205E676" w14:textId="77777777" w:rsidTr="00E0494B">
        <w:tc>
          <w:tcPr>
            <w:tcW w:w="2188" w:type="dxa"/>
          </w:tcPr>
          <w:p w14:paraId="47DEA050" w14:textId="1981F54A"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2033-2034</w:t>
            </w:r>
          </w:p>
        </w:tc>
        <w:tc>
          <w:tcPr>
            <w:tcW w:w="2189" w:type="dxa"/>
          </w:tcPr>
          <w:p w14:paraId="42B8E54B" w14:textId="5CEB1DF3"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250.000</w:t>
            </w:r>
          </w:p>
        </w:tc>
        <w:tc>
          <w:tcPr>
            <w:tcW w:w="2189" w:type="dxa"/>
          </w:tcPr>
          <w:p w14:paraId="4A414BFB" w14:textId="73AB5B1D"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1.700</w:t>
            </w:r>
          </w:p>
        </w:tc>
        <w:tc>
          <w:tcPr>
            <w:tcW w:w="2189" w:type="dxa"/>
          </w:tcPr>
          <w:p w14:paraId="460CBEF0" w14:textId="0FD34DE4" w:rsidR="004A3367" w:rsidRPr="00E0494B" w:rsidRDefault="004A3367" w:rsidP="004A3367">
            <w:pPr>
              <w:jc w:val="center"/>
              <w:rPr>
                <w:rFonts w:ascii="Century Gothic" w:hAnsi="Century Gothic"/>
                <w:bCs/>
                <w:color w:val="002060"/>
                <w:sz w:val="22"/>
                <w:lang w:val="en-US"/>
              </w:rPr>
            </w:pPr>
            <w:r w:rsidRPr="00E0494B">
              <w:rPr>
                <w:rFonts w:ascii="Century Gothic" w:hAnsi="Century Gothic"/>
                <w:bCs/>
                <w:color w:val="002060"/>
                <w:sz w:val="22"/>
                <w:lang w:val="en-US"/>
              </w:rPr>
              <w:t>2.260</w:t>
            </w:r>
          </w:p>
        </w:tc>
      </w:tr>
    </w:tbl>
    <w:p w14:paraId="56E9BE80" w14:textId="6C0CC06D" w:rsidR="009D7741" w:rsidRDefault="009D7741" w:rsidP="009D7741">
      <w:pPr>
        <w:jc w:val="both"/>
        <w:rPr>
          <w:rFonts w:ascii="Century Gothic" w:hAnsi="Century Gothic"/>
          <w:b/>
          <w:color w:val="002060"/>
          <w:sz w:val="22"/>
          <w:lang w:val="en-US"/>
        </w:rPr>
      </w:pPr>
    </w:p>
    <w:tbl>
      <w:tblPr>
        <w:tblW w:w="7400" w:type="dxa"/>
        <w:tblInd w:w="108" w:type="dxa"/>
        <w:tblLook w:val="04A0" w:firstRow="1" w:lastRow="0" w:firstColumn="1" w:lastColumn="0" w:noHBand="0" w:noVBand="1"/>
      </w:tblPr>
      <w:tblGrid>
        <w:gridCol w:w="3371"/>
        <w:gridCol w:w="1532"/>
        <w:gridCol w:w="2497"/>
      </w:tblGrid>
      <w:tr w:rsidR="009D7741" w:rsidRPr="00BB1B5C" w14:paraId="1EB876DD" w14:textId="77777777" w:rsidTr="00076AD8">
        <w:trPr>
          <w:trHeight w:val="227"/>
        </w:trPr>
        <w:tc>
          <w:tcPr>
            <w:tcW w:w="7400" w:type="dxa"/>
            <w:gridSpan w:val="3"/>
            <w:shd w:val="clear" w:color="000000" w:fill="FFFFFF"/>
            <w:noWrap/>
            <w:vAlign w:val="bottom"/>
            <w:hideMark/>
          </w:tcPr>
          <w:p w14:paraId="334FFD62" w14:textId="77777777" w:rsidR="009D7741" w:rsidRPr="00BB1B5C" w:rsidRDefault="009D7741" w:rsidP="003C1C6A">
            <w:pPr>
              <w:rPr>
                <w:rFonts w:ascii="Century Gothic" w:hAnsi="Century Gothic" w:cs="Times New Roman"/>
                <w:color w:val="000000"/>
                <w:sz w:val="22"/>
                <w:u w:val="single"/>
                <w:lang w:val="en-US"/>
              </w:rPr>
            </w:pPr>
            <w:bookmarkStart w:id="15" w:name="_Ref309029313"/>
            <w:bookmarkStart w:id="16" w:name="_Toc305868865"/>
            <w:bookmarkStart w:id="17" w:name="_Toc307323625"/>
            <w:r w:rsidRPr="00BB1B5C">
              <w:rPr>
                <w:rFonts w:ascii="Century Gothic" w:hAnsi="Century Gothic" w:cs="Times New Roman"/>
                <w:color w:val="000000"/>
                <w:sz w:val="22"/>
                <w:u w:val="single"/>
                <w:lang w:val="en-US"/>
              </w:rPr>
              <w:t>Representing the following capacities per Golden SBU:</w:t>
            </w:r>
          </w:p>
        </w:tc>
      </w:tr>
      <w:tr w:rsidR="009D7741" w:rsidRPr="00BB1B5C" w14:paraId="10A6D6BA" w14:textId="77777777" w:rsidTr="00076AD8">
        <w:trPr>
          <w:trHeight w:val="227"/>
        </w:trPr>
        <w:tc>
          <w:tcPr>
            <w:tcW w:w="3371" w:type="dxa"/>
            <w:shd w:val="clear" w:color="000000" w:fill="FFFFFF"/>
            <w:noWrap/>
            <w:vAlign w:val="bottom"/>
            <w:hideMark/>
          </w:tcPr>
          <w:p w14:paraId="25B4C318" w14:textId="77777777" w:rsidR="009D7741" w:rsidRPr="00BB1B5C" w:rsidRDefault="009D7741" w:rsidP="00076AD8">
            <w:pPr>
              <w:pStyle w:val="ListParagraph"/>
              <w:numPr>
                <w:ilvl w:val="0"/>
                <w:numId w:val="18"/>
              </w:numPr>
              <w:spacing w:before="0" w:line="240" w:lineRule="auto"/>
              <w:ind w:left="459"/>
              <w:rPr>
                <w:rFonts w:ascii="Century Gothic" w:hAnsi="Century Gothic" w:cs="Times New Roman"/>
                <w:color w:val="000000"/>
                <w:sz w:val="22"/>
                <w:lang w:val="en-US"/>
              </w:rPr>
            </w:pPr>
            <w:r w:rsidRPr="00BB1B5C">
              <w:rPr>
                <w:rFonts w:ascii="Century Gothic" w:hAnsi="Century Gothic" w:cs="Times New Roman"/>
                <w:color w:val="000000"/>
                <w:sz w:val="22"/>
                <w:lang w:val="en-US"/>
              </w:rPr>
              <w:t xml:space="preserve">Storage Volume </w:t>
            </w:r>
          </w:p>
        </w:tc>
        <w:tc>
          <w:tcPr>
            <w:tcW w:w="1532" w:type="dxa"/>
            <w:shd w:val="clear" w:color="000000" w:fill="FFFFFF"/>
            <w:noWrap/>
            <w:vAlign w:val="bottom"/>
            <w:hideMark/>
          </w:tcPr>
          <w:p w14:paraId="22AD3C26" w14:textId="77777777" w:rsidR="009D7741" w:rsidRPr="00BB1B5C" w:rsidRDefault="009D7741" w:rsidP="00076AD8">
            <w:pPr>
              <w:spacing w:line="240" w:lineRule="auto"/>
              <w:jc w:val="right"/>
              <w:rPr>
                <w:rFonts w:ascii="Century Gothic" w:hAnsi="Century Gothic" w:cs="Times New Roman"/>
                <w:b/>
                <w:bCs/>
                <w:color w:val="000000"/>
                <w:sz w:val="22"/>
                <w:lang w:val="en-US"/>
              </w:rPr>
            </w:pPr>
            <w:r w:rsidRPr="00BB1B5C">
              <w:rPr>
                <w:rFonts w:ascii="Century Gothic" w:hAnsi="Century Gothic" w:cs="Times New Roman"/>
                <w:b/>
                <w:bCs/>
                <w:color w:val="000000"/>
                <w:sz w:val="22"/>
                <w:lang w:val="en-US"/>
              </w:rPr>
              <w:t>30,44</w:t>
            </w:r>
          </w:p>
        </w:tc>
        <w:tc>
          <w:tcPr>
            <w:tcW w:w="2497" w:type="dxa"/>
            <w:shd w:val="clear" w:color="000000" w:fill="FFFFFF"/>
            <w:noWrap/>
            <w:vAlign w:val="bottom"/>
            <w:hideMark/>
          </w:tcPr>
          <w:p w14:paraId="6AE93BC5" w14:textId="77777777" w:rsidR="009D7741" w:rsidRPr="00BB1B5C" w:rsidRDefault="009D7741" w:rsidP="00076AD8">
            <w:pPr>
              <w:spacing w:line="240" w:lineRule="auto"/>
              <w:rPr>
                <w:rFonts w:ascii="Century Gothic" w:hAnsi="Century Gothic" w:cs="Times New Roman"/>
                <w:i/>
                <w:iCs/>
                <w:color w:val="000000"/>
                <w:szCs w:val="20"/>
                <w:lang w:val="en-US"/>
              </w:rPr>
            </w:pPr>
            <w:r w:rsidRPr="00BB1B5C">
              <w:rPr>
                <w:rFonts w:ascii="Century Gothic" w:hAnsi="Century Gothic" w:cs="Times New Roman"/>
                <w:i/>
                <w:iCs/>
                <w:color w:val="000000"/>
                <w:szCs w:val="20"/>
                <w:lang w:val="en-US"/>
              </w:rPr>
              <w:t>MWh</w:t>
            </w:r>
          </w:p>
        </w:tc>
      </w:tr>
      <w:tr w:rsidR="009D7741" w:rsidRPr="00BB1B5C" w14:paraId="7CEA6BB5" w14:textId="77777777" w:rsidTr="00076AD8">
        <w:trPr>
          <w:trHeight w:val="227"/>
        </w:trPr>
        <w:tc>
          <w:tcPr>
            <w:tcW w:w="3371" w:type="dxa"/>
            <w:shd w:val="clear" w:color="000000" w:fill="FFFFFF"/>
            <w:noWrap/>
            <w:vAlign w:val="bottom"/>
            <w:hideMark/>
          </w:tcPr>
          <w:p w14:paraId="6B884F3F" w14:textId="77777777" w:rsidR="009D7741" w:rsidRPr="00BB1B5C" w:rsidRDefault="009D7741" w:rsidP="00076AD8">
            <w:pPr>
              <w:pStyle w:val="ListParagraph"/>
              <w:numPr>
                <w:ilvl w:val="0"/>
                <w:numId w:val="18"/>
              </w:numPr>
              <w:spacing w:before="0" w:line="240" w:lineRule="auto"/>
              <w:ind w:left="459"/>
              <w:rPr>
                <w:rFonts w:ascii="Century Gothic" w:hAnsi="Century Gothic" w:cs="Times New Roman"/>
                <w:color w:val="000000"/>
                <w:sz w:val="22"/>
                <w:lang w:val="en-US"/>
              </w:rPr>
            </w:pPr>
            <w:r w:rsidRPr="00BB1B5C">
              <w:rPr>
                <w:rFonts w:ascii="Century Gothic" w:hAnsi="Century Gothic" w:cs="Times New Roman"/>
                <w:color w:val="000000"/>
                <w:sz w:val="22"/>
                <w:lang w:val="en-US"/>
              </w:rPr>
              <w:t xml:space="preserve">Injection </w:t>
            </w:r>
          </w:p>
        </w:tc>
        <w:tc>
          <w:tcPr>
            <w:tcW w:w="1532" w:type="dxa"/>
            <w:shd w:val="clear" w:color="000000" w:fill="FFFFFF"/>
            <w:noWrap/>
            <w:vAlign w:val="bottom"/>
            <w:hideMark/>
          </w:tcPr>
          <w:p w14:paraId="67550E22" w14:textId="77777777" w:rsidR="009D7741" w:rsidRPr="00076AD8" w:rsidRDefault="009D7741" w:rsidP="00076AD8">
            <w:pPr>
              <w:spacing w:line="240" w:lineRule="auto"/>
              <w:jc w:val="right"/>
              <w:rPr>
                <w:rFonts w:ascii="Century Gothic" w:hAnsi="Century Gothic" w:cs="Times New Roman"/>
                <w:b/>
                <w:bCs/>
                <w:color w:val="000000"/>
                <w:sz w:val="22"/>
                <w:lang w:val="en-US"/>
              </w:rPr>
            </w:pPr>
            <w:r w:rsidRPr="00076AD8">
              <w:rPr>
                <w:rFonts w:ascii="Century Gothic" w:hAnsi="Century Gothic" w:cs="Times New Roman"/>
                <w:b/>
                <w:bCs/>
                <w:color w:val="000000"/>
                <w:sz w:val="22"/>
                <w:lang w:val="en-US"/>
              </w:rPr>
              <w:t xml:space="preserve">          </w:t>
            </w:r>
            <w:r w:rsidRPr="00076AD8">
              <w:rPr>
                <w:rFonts w:ascii="Century Gothic" w:hAnsi="Century Gothic"/>
                <w:b/>
                <w:bCs/>
                <w:sz w:val="22"/>
                <w:lang w:eastAsia="en-GB"/>
              </w:rPr>
              <w:t>0,0113</w:t>
            </w:r>
          </w:p>
        </w:tc>
        <w:tc>
          <w:tcPr>
            <w:tcW w:w="2497" w:type="dxa"/>
            <w:shd w:val="clear" w:color="000000" w:fill="FFFFFF"/>
            <w:noWrap/>
            <w:vAlign w:val="bottom"/>
            <w:hideMark/>
          </w:tcPr>
          <w:p w14:paraId="450C1E12" w14:textId="77777777" w:rsidR="009D7741" w:rsidRPr="00BB1B5C" w:rsidRDefault="009D7741" w:rsidP="00076AD8">
            <w:pPr>
              <w:spacing w:line="240" w:lineRule="auto"/>
              <w:rPr>
                <w:rFonts w:ascii="Century Gothic" w:hAnsi="Century Gothic" w:cs="Times New Roman"/>
                <w:i/>
                <w:iCs/>
                <w:color w:val="000000"/>
                <w:szCs w:val="20"/>
                <w:lang w:val="en-US"/>
              </w:rPr>
            </w:pPr>
            <w:r w:rsidRPr="00BB1B5C">
              <w:rPr>
                <w:rFonts w:ascii="Century Gothic" w:hAnsi="Century Gothic" w:cs="Times New Roman"/>
                <w:i/>
                <w:iCs/>
                <w:color w:val="000000"/>
                <w:szCs w:val="20"/>
                <w:lang w:val="en-US"/>
              </w:rPr>
              <w:t>MWh/h</w:t>
            </w:r>
          </w:p>
        </w:tc>
      </w:tr>
      <w:tr w:rsidR="009D7741" w:rsidRPr="00BB1B5C" w14:paraId="24BC40F1" w14:textId="77777777" w:rsidTr="00076AD8">
        <w:trPr>
          <w:trHeight w:val="227"/>
        </w:trPr>
        <w:tc>
          <w:tcPr>
            <w:tcW w:w="3371" w:type="dxa"/>
            <w:shd w:val="clear" w:color="000000" w:fill="FFFFFF"/>
            <w:noWrap/>
            <w:vAlign w:val="bottom"/>
            <w:hideMark/>
          </w:tcPr>
          <w:p w14:paraId="4832F06C" w14:textId="77777777" w:rsidR="009D7741" w:rsidRPr="00BB1B5C" w:rsidRDefault="009D7741" w:rsidP="00076AD8">
            <w:pPr>
              <w:pStyle w:val="ListParagraph"/>
              <w:numPr>
                <w:ilvl w:val="0"/>
                <w:numId w:val="18"/>
              </w:numPr>
              <w:spacing w:before="0" w:line="240" w:lineRule="auto"/>
              <w:ind w:left="459"/>
              <w:rPr>
                <w:rFonts w:ascii="Century Gothic" w:hAnsi="Century Gothic" w:cs="Times New Roman"/>
                <w:color w:val="000000"/>
                <w:sz w:val="22"/>
                <w:lang w:val="en-US"/>
              </w:rPr>
            </w:pPr>
            <w:r w:rsidRPr="00BB1B5C">
              <w:rPr>
                <w:rFonts w:ascii="Century Gothic" w:hAnsi="Century Gothic" w:cs="Times New Roman"/>
                <w:color w:val="000000"/>
                <w:sz w:val="22"/>
                <w:lang w:val="en-US"/>
              </w:rPr>
              <w:t xml:space="preserve">Withdrawal </w:t>
            </w:r>
          </w:p>
        </w:tc>
        <w:tc>
          <w:tcPr>
            <w:tcW w:w="1532" w:type="dxa"/>
            <w:shd w:val="clear" w:color="000000" w:fill="FFFFFF"/>
            <w:noWrap/>
            <w:vAlign w:val="bottom"/>
            <w:hideMark/>
          </w:tcPr>
          <w:p w14:paraId="653E27D7" w14:textId="77777777" w:rsidR="009D7741" w:rsidRPr="00076AD8" w:rsidRDefault="009D7741" w:rsidP="00076AD8">
            <w:pPr>
              <w:spacing w:line="240" w:lineRule="auto"/>
              <w:jc w:val="right"/>
              <w:rPr>
                <w:rFonts w:ascii="Century Gothic" w:hAnsi="Century Gothic" w:cs="Times New Roman"/>
                <w:b/>
                <w:bCs/>
                <w:color w:val="000000"/>
                <w:sz w:val="22"/>
                <w:lang w:val="en-US"/>
              </w:rPr>
            </w:pPr>
            <w:r w:rsidRPr="00076AD8">
              <w:rPr>
                <w:rFonts w:ascii="Century Gothic" w:hAnsi="Century Gothic" w:cs="Times New Roman"/>
                <w:b/>
                <w:bCs/>
                <w:color w:val="000000"/>
                <w:sz w:val="22"/>
                <w:lang w:val="en-US"/>
              </w:rPr>
              <w:t xml:space="preserve">          </w:t>
            </w:r>
            <w:r w:rsidRPr="00076AD8">
              <w:rPr>
                <w:rFonts w:ascii="Century Gothic" w:hAnsi="Century Gothic"/>
                <w:b/>
                <w:bCs/>
                <w:sz w:val="22"/>
                <w:lang w:eastAsia="en-GB"/>
              </w:rPr>
              <w:t>0,0224</w:t>
            </w:r>
          </w:p>
        </w:tc>
        <w:tc>
          <w:tcPr>
            <w:tcW w:w="2497" w:type="dxa"/>
            <w:shd w:val="clear" w:color="000000" w:fill="FFFFFF"/>
            <w:noWrap/>
            <w:vAlign w:val="bottom"/>
            <w:hideMark/>
          </w:tcPr>
          <w:p w14:paraId="1C8B3D52" w14:textId="77777777" w:rsidR="009D7741" w:rsidRPr="00BB1B5C" w:rsidRDefault="009D7741" w:rsidP="00076AD8">
            <w:pPr>
              <w:spacing w:line="240" w:lineRule="auto"/>
              <w:rPr>
                <w:rFonts w:ascii="Century Gothic" w:hAnsi="Century Gothic" w:cs="Times New Roman"/>
                <w:i/>
                <w:iCs/>
                <w:color w:val="000000"/>
                <w:szCs w:val="20"/>
                <w:lang w:val="en-US"/>
              </w:rPr>
            </w:pPr>
            <w:r w:rsidRPr="00BB1B5C">
              <w:rPr>
                <w:rFonts w:ascii="Century Gothic" w:hAnsi="Century Gothic" w:cs="Times New Roman"/>
                <w:i/>
                <w:iCs/>
                <w:color w:val="000000"/>
                <w:szCs w:val="20"/>
                <w:lang w:val="en-US"/>
              </w:rPr>
              <w:t>MWh/h</w:t>
            </w:r>
          </w:p>
        </w:tc>
      </w:tr>
      <w:tr w:rsidR="009D7741" w:rsidRPr="00BB1B5C" w14:paraId="00125CA8" w14:textId="77777777" w:rsidTr="00076AD8">
        <w:trPr>
          <w:trHeight w:val="243"/>
        </w:trPr>
        <w:tc>
          <w:tcPr>
            <w:tcW w:w="3371" w:type="dxa"/>
            <w:shd w:val="clear" w:color="000000" w:fill="FFFFFF"/>
            <w:noWrap/>
            <w:vAlign w:val="bottom"/>
          </w:tcPr>
          <w:p w14:paraId="50760D57" w14:textId="77777777" w:rsidR="009D7741" w:rsidRPr="00BB1B5C" w:rsidRDefault="009D7741" w:rsidP="003C1C6A">
            <w:pPr>
              <w:rPr>
                <w:rFonts w:ascii="Century Gothic" w:hAnsi="Century Gothic" w:cs="Times New Roman"/>
                <w:color w:val="000000"/>
                <w:sz w:val="22"/>
                <w:lang w:val="en-US"/>
              </w:rPr>
            </w:pPr>
          </w:p>
        </w:tc>
        <w:tc>
          <w:tcPr>
            <w:tcW w:w="1532" w:type="dxa"/>
            <w:shd w:val="clear" w:color="000000" w:fill="FFFFFF"/>
            <w:noWrap/>
            <w:vAlign w:val="bottom"/>
          </w:tcPr>
          <w:p w14:paraId="5BEAA31D" w14:textId="77777777" w:rsidR="009D7741" w:rsidRPr="00BB1B5C" w:rsidRDefault="009D7741" w:rsidP="003C1C6A">
            <w:pPr>
              <w:jc w:val="right"/>
              <w:rPr>
                <w:rFonts w:ascii="Century Gothic" w:hAnsi="Century Gothic" w:cs="Times New Roman"/>
                <w:b/>
                <w:bCs/>
                <w:color w:val="000000"/>
                <w:sz w:val="22"/>
                <w:lang w:val="en-US"/>
              </w:rPr>
            </w:pPr>
          </w:p>
        </w:tc>
        <w:tc>
          <w:tcPr>
            <w:tcW w:w="2497" w:type="dxa"/>
            <w:shd w:val="clear" w:color="000000" w:fill="FFFFFF"/>
            <w:noWrap/>
            <w:vAlign w:val="bottom"/>
          </w:tcPr>
          <w:p w14:paraId="53806793" w14:textId="77777777" w:rsidR="009D7741" w:rsidRPr="00BB1B5C" w:rsidRDefault="009D7741" w:rsidP="003C1C6A">
            <w:pPr>
              <w:rPr>
                <w:rFonts w:ascii="Century Gothic" w:hAnsi="Century Gothic" w:cs="Times New Roman"/>
                <w:i/>
                <w:iCs/>
                <w:color w:val="000000"/>
                <w:szCs w:val="20"/>
                <w:lang w:val="en-US"/>
              </w:rPr>
            </w:pPr>
          </w:p>
        </w:tc>
      </w:tr>
    </w:tbl>
    <w:p w14:paraId="6B57CE40" w14:textId="77777777" w:rsidR="009D7741" w:rsidRPr="00F75C29" w:rsidRDefault="009D7741" w:rsidP="009D7741">
      <w:pPr>
        <w:pStyle w:val="Heading2"/>
        <w:rPr>
          <w:rFonts w:ascii="Century Gothic" w:hAnsi="Century Gothic"/>
          <w:color w:val="002060"/>
          <w:sz w:val="24"/>
        </w:rPr>
      </w:pPr>
      <w:bookmarkStart w:id="18" w:name="_Toc2194530"/>
      <w:bookmarkStart w:id="19" w:name="_Toc147762958"/>
      <w:r w:rsidRPr="00F75C29">
        <w:rPr>
          <w:rFonts w:ascii="Century Gothic" w:hAnsi="Century Gothic"/>
          <w:color w:val="002060"/>
          <w:sz w:val="24"/>
        </w:rPr>
        <w:t>Requesting the Services</w:t>
      </w:r>
      <w:bookmarkEnd w:id="18"/>
      <w:bookmarkEnd w:id="19"/>
    </w:p>
    <w:p w14:paraId="22905FD1" w14:textId="352227F2" w:rsidR="009D7741" w:rsidRPr="00BB1B5C" w:rsidRDefault="009D7741" w:rsidP="009D7741">
      <w:pPr>
        <w:pStyle w:val="BodyText"/>
        <w:rPr>
          <w:rFonts w:ascii="Century Gothic" w:hAnsi="Century Gothic"/>
          <w:sz w:val="22"/>
          <w:szCs w:val="22"/>
        </w:rPr>
      </w:pPr>
      <w:r w:rsidRPr="00BB1B5C">
        <w:rPr>
          <w:rFonts w:ascii="Century Gothic" w:hAnsi="Century Gothic"/>
          <w:sz w:val="22"/>
          <w:szCs w:val="22"/>
        </w:rPr>
        <w:t xml:space="preserve">The SBUs shall be requested by stating the number of </w:t>
      </w:r>
      <w:r w:rsidR="00BC6D9E">
        <w:rPr>
          <w:rFonts w:ascii="Century Gothic" w:hAnsi="Century Gothic"/>
          <w:sz w:val="22"/>
          <w:szCs w:val="22"/>
        </w:rPr>
        <w:t xml:space="preserve">requested </w:t>
      </w:r>
      <w:r w:rsidRPr="00BB1B5C">
        <w:rPr>
          <w:rFonts w:ascii="Century Gothic" w:hAnsi="Century Gothic"/>
          <w:sz w:val="22"/>
          <w:szCs w:val="22"/>
        </w:rPr>
        <w:t>SBUs</w:t>
      </w:r>
      <w:r w:rsidR="00E0494B">
        <w:rPr>
          <w:rFonts w:ascii="Century Gothic" w:hAnsi="Century Gothic"/>
          <w:sz w:val="22"/>
          <w:szCs w:val="22"/>
        </w:rPr>
        <w:t xml:space="preserve">, the number of </w:t>
      </w:r>
      <w:r w:rsidR="00BC6D9E">
        <w:rPr>
          <w:rFonts w:ascii="Century Gothic" w:hAnsi="Century Gothic"/>
          <w:sz w:val="22"/>
          <w:szCs w:val="22"/>
        </w:rPr>
        <w:t xml:space="preserve">requested </w:t>
      </w:r>
      <w:r w:rsidR="00E0494B">
        <w:rPr>
          <w:rFonts w:ascii="Century Gothic" w:hAnsi="Century Gothic"/>
          <w:sz w:val="22"/>
          <w:szCs w:val="22"/>
        </w:rPr>
        <w:t xml:space="preserve">Storage Years and the </w:t>
      </w:r>
      <w:r w:rsidR="00BC6D9E">
        <w:rPr>
          <w:rFonts w:ascii="Century Gothic" w:hAnsi="Century Gothic"/>
          <w:sz w:val="22"/>
          <w:szCs w:val="22"/>
        </w:rPr>
        <w:t>Service S</w:t>
      </w:r>
      <w:r w:rsidR="00E0494B">
        <w:rPr>
          <w:rFonts w:ascii="Century Gothic" w:hAnsi="Century Gothic"/>
          <w:sz w:val="22"/>
          <w:szCs w:val="22"/>
        </w:rPr>
        <w:t xml:space="preserve">tart </w:t>
      </w:r>
      <w:r w:rsidR="00BC6D9E">
        <w:rPr>
          <w:rFonts w:ascii="Century Gothic" w:hAnsi="Century Gothic"/>
          <w:sz w:val="22"/>
          <w:szCs w:val="22"/>
        </w:rPr>
        <w:t>D</w:t>
      </w:r>
      <w:r w:rsidR="00E0494B">
        <w:rPr>
          <w:rFonts w:ascii="Century Gothic" w:hAnsi="Century Gothic"/>
          <w:sz w:val="22"/>
          <w:szCs w:val="22"/>
        </w:rPr>
        <w:t>ate</w:t>
      </w:r>
      <w:r w:rsidRPr="00BB1B5C">
        <w:rPr>
          <w:rFonts w:ascii="Century Gothic" w:hAnsi="Century Gothic"/>
          <w:sz w:val="22"/>
          <w:szCs w:val="22"/>
        </w:rPr>
        <w:t xml:space="preserve"> in the Binding Request by means of the Storage Request Form for Contracting (see SRFC in schedule 1 of this TCSW).</w:t>
      </w:r>
    </w:p>
    <w:p w14:paraId="17B8A46D" w14:textId="0A73389D" w:rsidR="009D7741" w:rsidRPr="00BB1B5C" w:rsidRDefault="009D7741" w:rsidP="009D7741">
      <w:pPr>
        <w:pStyle w:val="BodyText"/>
        <w:rPr>
          <w:rFonts w:ascii="Century Gothic" w:hAnsi="Century Gothic"/>
          <w:sz w:val="22"/>
          <w:szCs w:val="22"/>
        </w:rPr>
      </w:pPr>
      <w:r w:rsidRPr="00BB1B5C">
        <w:rPr>
          <w:rFonts w:ascii="Century Gothic" w:hAnsi="Century Gothic"/>
          <w:sz w:val="22"/>
          <w:szCs w:val="22"/>
        </w:rPr>
        <w:t>Secondly, according to paragraph 5 of this TCSW,</w:t>
      </w:r>
      <w:r w:rsidRPr="00BB1B5C" w:rsidDel="001852FA">
        <w:rPr>
          <w:rFonts w:ascii="Century Gothic" w:hAnsi="Century Gothic"/>
          <w:sz w:val="22"/>
          <w:szCs w:val="22"/>
        </w:rPr>
        <w:t xml:space="preserve"> </w:t>
      </w:r>
      <w:r w:rsidRPr="00BB1B5C">
        <w:rPr>
          <w:rFonts w:ascii="Century Gothic" w:hAnsi="Century Gothic"/>
          <w:sz w:val="22"/>
          <w:szCs w:val="22"/>
        </w:rPr>
        <w:t xml:space="preserve">Storage Users can also request Priority Booster Capacities. Please note that the available Priority Booster Capacities can only be booked during periods where the Storage Users has firm injection rights for PBC Injection and firm withdrawal rights for PBC Withdrawal. Furthermore, the allocation of PBC injection capacity (resp. PBC Withdrawal capacity) </w:t>
      </w:r>
      <w:r w:rsidR="00BC6D9E">
        <w:rPr>
          <w:rFonts w:ascii="Century Gothic" w:hAnsi="Century Gothic"/>
          <w:sz w:val="22"/>
          <w:szCs w:val="22"/>
        </w:rPr>
        <w:t xml:space="preserve">for a specific Storage Year </w:t>
      </w:r>
      <w:r w:rsidRPr="00BB1B5C">
        <w:rPr>
          <w:rFonts w:ascii="Century Gothic" w:hAnsi="Century Gothic"/>
          <w:sz w:val="22"/>
          <w:szCs w:val="22"/>
        </w:rPr>
        <w:t xml:space="preserve">can never be higher than the total offered PBC injection capacity (resp. PBC Withdrawal capacity) </w:t>
      </w:r>
      <w:r w:rsidR="00BC6D9E">
        <w:rPr>
          <w:rFonts w:ascii="Century Gothic" w:hAnsi="Century Gothic"/>
          <w:sz w:val="22"/>
          <w:szCs w:val="22"/>
        </w:rPr>
        <w:t xml:space="preserve">for this Storage Year </w:t>
      </w:r>
      <w:r w:rsidRPr="00BB1B5C">
        <w:rPr>
          <w:rFonts w:ascii="Century Gothic" w:hAnsi="Century Gothic"/>
          <w:sz w:val="22"/>
          <w:szCs w:val="22"/>
        </w:rPr>
        <w:t xml:space="preserve">times the ratio of allocated SBUs </w:t>
      </w:r>
      <w:r w:rsidR="00FC01A1">
        <w:rPr>
          <w:rFonts w:ascii="Century Gothic" w:hAnsi="Century Gothic"/>
          <w:sz w:val="22"/>
          <w:szCs w:val="22"/>
        </w:rPr>
        <w:t xml:space="preserve">for this Storage Year </w:t>
      </w:r>
      <w:r w:rsidRPr="00BB1B5C">
        <w:rPr>
          <w:rFonts w:ascii="Century Gothic" w:hAnsi="Century Gothic"/>
          <w:sz w:val="22"/>
          <w:szCs w:val="22"/>
        </w:rPr>
        <w:t xml:space="preserve">to the total amount of </w:t>
      </w:r>
      <w:r w:rsidR="00BC6D9E">
        <w:rPr>
          <w:rFonts w:ascii="Century Gothic" w:hAnsi="Century Gothic"/>
          <w:sz w:val="22"/>
          <w:szCs w:val="22"/>
        </w:rPr>
        <w:t xml:space="preserve">offered </w:t>
      </w:r>
      <w:r w:rsidRPr="00BB1B5C">
        <w:rPr>
          <w:rFonts w:ascii="Century Gothic" w:hAnsi="Century Gothic"/>
          <w:sz w:val="22"/>
          <w:szCs w:val="22"/>
        </w:rPr>
        <w:t>SBUs</w:t>
      </w:r>
      <w:r w:rsidR="00BC6D9E">
        <w:rPr>
          <w:rFonts w:ascii="Century Gothic" w:hAnsi="Century Gothic"/>
          <w:sz w:val="22"/>
          <w:szCs w:val="22"/>
        </w:rPr>
        <w:t xml:space="preserve"> for this Storage Year</w:t>
      </w:r>
      <w:r w:rsidRPr="00BB1B5C">
        <w:rPr>
          <w:rFonts w:ascii="Century Gothic" w:hAnsi="Century Gothic"/>
          <w:sz w:val="22"/>
          <w:szCs w:val="22"/>
        </w:rPr>
        <w:t xml:space="preserve">. </w:t>
      </w:r>
    </w:p>
    <w:p w14:paraId="2188B8B9" w14:textId="77777777" w:rsidR="009D7741" w:rsidRPr="00BB1B5C" w:rsidRDefault="009D7741" w:rsidP="009D7741">
      <w:pPr>
        <w:pStyle w:val="BodyText"/>
        <w:rPr>
          <w:rFonts w:ascii="Century Gothic" w:hAnsi="Century Gothic"/>
          <w:sz w:val="22"/>
          <w:szCs w:val="22"/>
        </w:rPr>
      </w:pPr>
      <w:r w:rsidRPr="00BB1B5C">
        <w:rPr>
          <w:rFonts w:ascii="Century Gothic" w:hAnsi="Century Gothic"/>
          <w:sz w:val="22"/>
          <w:szCs w:val="22"/>
        </w:rPr>
        <w:lastRenderedPageBreak/>
        <w:t xml:space="preserve">For specific conditions applicable to the Offers as described above we refer to the Access Code for Storage. </w:t>
      </w:r>
    </w:p>
    <w:p w14:paraId="152363DB" w14:textId="77777777" w:rsidR="009D7741" w:rsidRPr="00F75C29" w:rsidRDefault="009D7741" w:rsidP="009D7741">
      <w:pPr>
        <w:pStyle w:val="Heading2"/>
        <w:rPr>
          <w:rFonts w:ascii="Century Gothic" w:hAnsi="Century Gothic"/>
          <w:color w:val="002060"/>
          <w:sz w:val="24"/>
        </w:rPr>
      </w:pPr>
      <w:bookmarkStart w:id="20" w:name="_Toc2194531"/>
      <w:bookmarkStart w:id="21" w:name="_Toc147762959"/>
      <w:r w:rsidRPr="00F75C29">
        <w:rPr>
          <w:rFonts w:ascii="Century Gothic" w:hAnsi="Century Gothic"/>
          <w:color w:val="002060"/>
          <w:sz w:val="24"/>
        </w:rPr>
        <w:t>Tariff</w:t>
      </w:r>
      <w:bookmarkEnd w:id="15"/>
      <w:r w:rsidRPr="00F75C29">
        <w:rPr>
          <w:rFonts w:ascii="Century Gothic" w:hAnsi="Century Gothic"/>
          <w:color w:val="002060"/>
          <w:sz w:val="24"/>
        </w:rPr>
        <w:t>(s)</w:t>
      </w:r>
      <w:bookmarkEnd w:id="20"/>
      <w:bookmarkEnd w:id="21"/>
      <w:r w:rsidRPr="00F75C29">
        <w:rPr>
          <w:rFonts w:ascii="Century Gothic" w:hAnsi="Century Gothic"/>
          <w:color w:val="002060"/>
          <w:sz w:val="24"/>
        </w:rPr>
        <w:t xml:space="preserve"> </w:t>
      </w:r>
      <w:bookmarkEnd w:id="16"/>
      <w:bookmarkEnd w:id="17"/>
    </w:p>
    <w:p w14:paraId="09BA8973" w14:textId="53EAD331" w:rsidR="009D7741" w:rsidRDefault="009D7741" w:rsidP="009D7741">
      <w:pPr>
        <w:pStyle w:val="BodyText"/>
        <w:rPr>
          <w:rFonts w:ascii="Century Gothic" w:hAnsi="Century Gothic"/>
          <w:sz w:val="22"/>
          <w:szCs w:val="22"/>
          <w:lang w:val="en-US"/>
        </w:rPr>
      </w:pPr>
      <w:r w:rsidRPr="00BB1B5C">
        <w:rPr>
          <w:rFonts w:ascii="Century Gothic" w:hAnsi="Century Gothic"/>
          <w:sz w:val="22"/>
          <w:szCs w:val="22"/>
        </w:rPr>
        <w:t xml:space="preserve">The applicable tariffs to the Services offered through this Subscription Window are the </w:t>
      </w:r>
      <w:r w:rsidRPr="00BB1B5C">
        <w:rPr>
          <w:rFonts w:ascii="Century Gothic" w:hAnsi="Century Gothic"/>
          <w:sz w:val="22"/>
          <w:szCs w:val="22"/>
          <w:lang w:val="en-US"/>
        </w:rPr>
        <w:t>Regulated Tariffs</w:t>
      </w:r>
      <w:r w:rsidR="00BC6D9E">
        <w:rPr>
          <w:rFonts w:ascii="Century Gothic" w:hAnsi="Century Gothic"/>
          <w:sz w:val="22"/>
          <w:szCs w:val="22"/>
          <w:lang w:val="en-US"/>
        </w:rPr>
        <w:t xml:space="preserve">. The Regulated Tariffs for 2024 still need to be approved by CREG but </w:t>
      </w:r>
      <w:r w:rsidR="001923D3">
        <w:rPr>
          <w:rFonts w:ascii="Century Gothic" w:hAnsi="Century Gothic"/>
          <w:sz w:val="22"/>
          <w:szCs w:val="22"/>
          <w:lang w:val="en-US"/>
        </w:rPr>
        <w:t>Fluxys Belgium proposes</w:t>
      </w:r>
      <w:r w:rsidR="002B5B19" w:rsidRPr="002B5B19">
        <w:rPr>
          <w:rFonts w:ascii="Century Gothic" w:hAnsi="Century Gothic"/>
          <w:sz w:val="22"/>
          <w:szCs w:val="22"/>
          <w:lang w:val="en-US"/>
        </w:rPr>
        <w:t xml:space="preserve"> a 10% reduction compared to the </w:t>
      </w:r>
      <w:hyperlink r:id="rId11" w:history="1">
        <w:r w:rsidR="002B5B19" w:rsidRPr="001923D3">
          <w:rPr>
            <w:rStyle w:val="Hyperlink"/>
            <w:rFonts w:ascii="Century Gothic" w:hAnsi="Century Gothic"/>
            <w:sz w:val="22"/>
            <w:szCs w:val="22"/>
            <w:lang w:val="en-US"/>
          </w:rPr>
          <w:t>consulted tariffs</w:t>
        </w:r>
        <w:r w:rsidR="001923D3" w:rsidRPr="001923D3">
          <w:rPr>
            <w:rStyle w:val="Hyperlink"/>
            <w:rFonts w:ascii="Century Gothic" w:hAnsi="Century Gothic"/>
            <w:sz w:val="22"/>
            <w:szCs w:val="22"/>
            <w:lang w:val="en-US"/>
          </w:rPr>
          <w:t xml:space="preserve"> 2024-2027</w:t>
        </w:r>
      </w:hyperlink>
      <w:r w:rsidR="002B5B19">
        <w:rPr>
          <w:rFonts w:ascii="Century Gothic" w:hAnsi="Century Gothic"/>
          <w:sz w:val="22"/>
          <w:szCs w:val="22"/>
          <w:lang w:val="en-US"/>
        </w:rPr>
        <w:t xml:space="preserve">. Below the new </w:t>
      </w:r>
      <w:r w:rsidR="001923D3">
        <w:rPr>
          <w:rFonts w:ascii="Century Gothic" w:hAnsi="Century Gothic"/>
          <w:sz w:val="22"/>
          <w:szCs w:val="22"/>
          <w:lang w:val="en-US"/>
        </w:rPr>
        <w:t>proposed</w:t>
      </w:r>
      <w:r w:rsidR="002B5B19">
        <w:rPr>
          <w:rFonts w:ascii="Century Gothic" w:hAnsi="Century Gothic"/>
          <w:sz w:val="22"/>
          <w:szCs w:val="22"/>
          <w:lang w:val="en-US"/>
        </w:rPr>
        <w:t xml:space="preserve"> tariffs can be found:</w:t>
      </w:r>
    </w:p>
    <w:p w14:paraId="6FD812F7" w14:textId="77777777" w:rsidR="001923D3" w:rsidRDefault="001923D3" w:rsidP="009D7741">
      <w:pPr>
        <w:pStyle w:val="BodyText"/>
        <w:rPr>
          <w:rFonts w:ascii="Century Gothic" w:hAnsi="Century Gothic"/>
          <w:sz w:val="22"/>
          <w:szCs w:val="22"/>
          <w:lang w:val="en-US"/>
        </w:rPr>
      </w:pPr>
    </w:p>
    <w:p w14:paraId="2DDA0A38" w14:textId="2B8C2F28" w:rsidR="002B5B19" w:rsidRDefault="001923D3" w:rsidP="009D7741">
      <w:pPr>
        <w:pStyle w:val="BodyText"/>
        <w:rPr>
          <w:rFonts w:ascii="Century Gothic" w:hAnsi="Century Gothic"/>
          <w:sz w:val="22"/>
          <w:szCs w:val="22"/>
          <w:lang w:val="en-US"/>
        </w:rPr>
      </w:pPr>
      <w:r>
        <w:rPr>
          <w:noProof/>
        </w:rPr>
        <w:drawing>
          <wp:inline distT="0" distB="0" distL="0" distR="0" wp14:anchorId="3BF9D198" wp14:editId="7B320486">
            <wp:extent cx="5565775" cy="3448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5775" cy="3448685"/>
                    </a:xfrm>
                    <a:prstGeom prst="rect">
                      <a:avLst/>
                    </a:prstGeom>
                  </pic:spPr>
                </pic:pic>
              </a:graphicData>
            </a:graphic>
          </wp:inline>
        </w:drawing>
      </w:r>
    </w:p>
    <w:p w14:paraId="2076C2E1" w14:textId="77777777" w:rsidR="002B5B19" w:rsidRPr="00BB1B5C" w:rsidRDefault="002B5B19" w:rsidP="009D7741">
      <w:pPr>
        <w:pStyle w:val="BodyText"/>
        <w:rPr>
          <w:rFonts w:ascii="Century Gothic" w:hAnsi="Century Gothic"/>
          <w:sz w:val="22"/>
          <w:szCs w:val="22"/>
          <w:lang w:val="en-US"/>
        </w:rPr>
      </w:pPr>
    </w:p>
    <w:p w14:paraId="4028073A" w14:textId="1399CF10" w:rsidR="006D5DAF" w:rsidRPr="006F10FE" w:rsidRDefault="006D5DAF" w:rsidP="009D7741">
      <w:pPr>
        <w:pStyle w:val="BodyText"/>
        <w:rPr>
          <w:rFonts w:ascii="Century Gothic" w:hAnsi="Century Gothic"/>
          <w:color w:val="000000" w:themeColor="text1"/>
          <w:sz w:val="22"/>
          <w:szCs w:val="22"/>
        </w:rPr>
      </w:pPr>
      <w:r w:rsidRPr="006F10FE">
        <w:rPr>
          <w:rStyle w:val="Hyperlink"/>
          <w:rFonts w:ascii="Century Gothic" w:hAnsi="Century Gothic"/>
          <w:color w:val="000000" w:themeColor="text1"/>
          <w:sz w:val="22"/>
          <w:szCs w:val="22"/>
          <w:u w:val="none"/>
        </w:rPr>
        <w:t>Please note that Energy in Cash will apply from 1 April 2024 (subject to CREG validation). For more information, please</w:t>
      </w:r>
      <w:r w:rsidR="009B225D" w:rsidRPr="006F10FE">
        <w:rPr>
          <w:rStyle w:val="Hyperlink"/>
          <w:rFonts w:ascii="Century Gothic" w:hAnsi="Century Gothic"/>
          <w:color w:val="000000" w:themeColor="text1"/>
          <w:sz w:val="22"/>
          <w:szCs w:val="22"/>
          <w:u w:val="none"/>
        </w:rPr>
        <w:t xml:space="preserve"> see </w:t>
      </w:r>
      <w:hyperlink r:id="rId13" w:history="1">
        <w:r w:rsidR="009B225D" w:rsidRPr="006F10FE">
          <w:rPr>
            <w:rStyle w:val="Hyperlink"/>
            <w:rFonts w:ascii="Century Gothic" w:hAnsi="Century Gothic"/>
            <w:color w:val="000000" w:themeColor="text1"/>
            <w:sz w:val="22"/>
            <w:szCs w:val="22"/>
          </w:rPr>
          <w:t>consultation 65</w:t>
        </w:r>
      </w:hyperlink>
      <w:r w:rsidR="009B225D" w:rsidRPr="006F10FE">
        <w:rPr>
          <w:rStyle w:val="Hyperlink"/>
          <w:rFonts w:ascii="Century Gothic" w:hAnsi="Century Gothic"/>
          <w:color w:val="000000" w:themeColor="text1"/>
          <w:sz w:val="22"/>
          <w:szCs w:val="22"/>
          <w:u w:val="none"/>
        </w:rPr>
        <w:t>.</w:t>
      </w:r>
    </w:p>
    <w:p w14:paraId="79C59F5E" w14:textId="77777777" w:rsidR="009D7741" w:rsidRPr="00BB1B5C" w:rsidRDefault="009D7741" w:rsidP="009D7741">
      <w:pPr>
        <w:pStyle w:val="Heading1"/>
        <w:numPr>
          <w:ilvl w:val="0"/>
          <w:numId w:val="33"/>
        </w:numPr>
        <w:ind w:left="0" w:firstLine="0"/>
      </w:pPr>
      <w:bookmarkStart w:id="22" w:name="_Toc2194532"/>
      <w:bookmarkStart w:id="23" w:name="_Toc147762960"/>
      <w:r w:rsidRPr="00BB1B5C">
        <w:lastRenderedPageBreak/>
        <w:t>Participating and submitting a Binding Request</w:t>
      </w:r>
      <w:bookmarkEnd w:id="22"/>
      <w:bookmarkEnd w:id="23"/>
    </w:p>
    <w:p w14:paraId="2D7FC413" w14:textId="77777777" w:rsidR="009D7741" w:rsidRPr="00BB1B5C" w:rsidRDefault="009D7741" w:rsidP="009D7741">
      <w:pPr>
        <w:pStyle w:val="BodyText"/>
        <w:rPr>
          <w:rFonts w:ascii="Century Gothic" w:hAnsi="Century Gothic"/>
          <w:sz w:val="22"/>
          <w:szCs w:val="22"/>
        </w:rPr>
      </w:pPr>
      <w:r w:rsidRPr="00BB1B5C">
        <w:rPr>
          <w:rFonts w:ascii="Century Gothic" w:hAnsi="Century Gothic"/>
          <w:sz w:val="22"/>
          <w:szCs w:val="22"/>
        </w:rPr>
        <w:t xml:space="preserve">For the avoidance of doubt, pursuant to the Code of Conduct, before becoming a Participant a party </w:t>
      </w:r>
      <w:proofErr w:type="gramStart"/>
      <w:r w:rsidRPr="00BB1B5C">
        <w:rPr>
          <w:rFonts w:ascii="Century Gothic" w:hAnsi="Century Gothic"/>
          <w:sz w:val="22"/>
          <w:szCs w:val="22"/>
        </w:rPr>
        <w:t>has to</w:t>
      </w:r>
      <w:proofErr w:type="gramEnd"/>
      <w:r w:rsidRPr="00BB1B5C">
        <w:rPr>
          <w:rFonts w:ascii="Century Gothic" w:hAnsi="Century Gothic"/>
          <w:sz w:val="22"/>
          <w:szCs w:val="22"/>
        </w:rPr>
        <w:t xml:space="preserve"> be a Storage User by signing the SSA. By submitting to Storage </w:t>
      </w:r>
      <w:proofErr w:type="gramStart"/>
      <w:r w:rsidRPr="00BB1B5C">
        <w:rPr>
          <w:rFonts w:ascii="Century Gothic" w:hAnsi="Century Gothic"/>
          <w:sz w:val="22"/>
          <w:szCs w:val="22"/>
        </w:rPr>
        <w:t>Operator</w:t>
      </w:r>
      <w:proofErr w:type="gramEnd"/>
      <w:r w:rsidRPr="00BB1B5C">
        <w:rPr>
          <w:rFonts w:ascii="Century Gothic" w:hAnsi="Century Gothic"/>
          <w:sz w:val="22"/>
          <w:szCs w:val="22"/>
        </w:rPr>
        <w:t xml:space="preserve"> a duly completed and signed Binding Request, by means of the Service Request Form for Contracting (SRFC) attached in schedule 1 to this Subscription Window, Storage User becomes a Participant. </w:t>
      </w:r>
    </w:p>
    <w:p w14:paraId="1991C82C" w14:textId="77777777" w:rsidR="009D7741" w:rsidRPr="00BB1B5C" w:rsidRDefault="009D7741" w:rsidP="009D7741">
      <w:pPr>
        <w:pStyle w:val="BodyText"/>
        <w:rPr>
          <w:rFonts w:ascii="Century Gothic" w:hAnsi="Century Gothic"/>
          <w:sz w:val="22"/>
          <w:szCs w:val="22"/>
        </w:rPr>
      </w:pPr>
    </w:p>
    <w:p w14:paraId="08B90D77" w14:textId="77777777" w:rsidR="009D7741" w:rsidRPr="00BB1B5C" w:rsidRDefault="009D7741" w:rsidP="009D7741">
      <w:pPr>
        <w:pStyle w:val="BodyText"/>
        <w:rPr>
          <w:rFonts w:ascii="Century Gothic" w:hAnsi="Century Gothic"/>
          <w:sz w:val="22"/>
        </w:rPr>
      </w:pPr>
      <w:r w:rsidRPr="00BB1B5C">
        <w:rPr>
          <w:rFonts w:ascii="Century Gothic" w:hAnsi="Century Gothic"/>
          <w:sz w:val="22"/>
        </w:rPr>
        <w:t>No later than the Closing time of this Subscription Window, the SRFC Request or o</w:t>
      </w:r>
      <w:proofErr w:type="spellStart"/>
      <w:r w:rsidRPr="00BB1B5C">
        <w:rPr>
          <w:rFonts w:ascii="Century Gothic" w:hAnsi="Century Gothic"/>
          <w:sz w:val="22"/>
          <w:lang w:val="en-US"/>
        </w:rPr>
        <w:t>ther</w:t>
      </w:r>
      <w:proofErr w:type="spellEnd"/>
      <w:r w:rsidRPr="00BB1B5C">
        <w:rPr>
          <w:rFonts w:ascii="Century Gothic" w:hAnsi="Century Gothic"/>
          <w:sz w:val="22"/>
          <w:lang w:val="en-US"/>
        </w:rPr>
        <w:t xml:space="preserve"> information or notices </w:t>
      </w:r>
      <w:r w:rsidRPr="00BB1B5C">
        <w:rPr>
          <w:rFonts w:ascii="Century Gothic" w:hAnsi="Century Gothic"/>
          <w:sz w:val="22"/>
        </w:rPr>
        <w:t>shall be sent to the Storage Operator by electronic mail to:</w:t>
      </w:r>
    </w:p>
    <w:p w14:paraId="3E463AAA" w14:textId="77777777" w:rsidR="009D7741" w:rsidRPr="00BB1B5C" w:rsidRDefault="009D7741" w:rsidP="009D7741">
      <w:pPr>
        <w:rPr>
          <w:rFonts w:ascii="Century Gothic" w:hAnsi="Century Gothic"/>
          <w:i/>
          <w:sz w:val="22"/>
          <w:lang w:val="en-US"/>
        </w:rPr>
      </w:pPr>
    </w:p>
    <w:p w14:paraId="27455A96" w14:textId="77777777" w:rsidR="009D7741" w:rsidRPr="00BB1B5C" w:rsidRDefault="009D7741" w:rsidP="009D7741">
      <w:pPr>
        <w:pStyle w:val="BodyText"/>
        <w:rPr>
          <w:rFonts w:ascii="Century Gothic" w:hAnsi="Century Gothic"/>
          <w:i/>
          <w:sz w:val="20"/>
          <w:lang w:val="pt-BR"/>
        </w:rPr>
      </w:pPr>
      <w:r w:rsidRPr="00BB1B5C">
        <w:rPr>
          <w:rFonts w:ascii="Century Gothic" w:hAnsi="Century Gothic" w:cstheme="minorHAnsi"/>
          <w:i/>
          <w:sz w:val="22"/>
          <w:lang w:val="pt-BR"/>
        </w:rPr>
        <w:t>E-mail:</w:t>
      </w:r>
      <w:r w:rsidRPr="00BB1B5C">
        <w:rPr>
          <w:rFonts w:ascii="Century Gothic" w:hAnsi="Century Gothic" w:cstheme="minorHAnsi"/>
          <w:i/>
          <w:sz w:val="18"/>
          <w:szCs w:val="22"/>
          <w:lang w:val="pt-BR"/>
        </w:rPr>
        <w:t xml:space="preserve"> </w:t>
      </w:r>
      <w:hyperlink r:id="rId14" w:history="1">
        <w:r w:rsidRPr="00BB1B5C">
          <w:rPr>
            <w:rStyle w:val="Hyperlink"/>
            <w:rFonts w:ascii="Century Gothic" w:hAnsi="Century Gothic"/>
            <w:i/>
            <w:sz w:val="22"/>
            <w:lang w:val="pt-BR"/>
          </w:rPr>
          <w:t>info.storage@fluxys.com</w:t>
        </w:r>
      </w:hyperlink>
    </w:p>
    <w:p w14:paraId="2AB0E344" w14:textId="77777777" w:rsidR="009D7741" w:rsidRPr="00BB1B5C" w:rsidRDefault="009D7741" w:rsidP="009D7741">
      <w:pPr>
        <w:autoSpaceDE w:val="0"/>
        <w:autoSpaceDN w:val="0"/>
        <w:adjustRightInd w:val="0"/>
        <w:jc w:val="both"/>
        <w:rPr>
          <w:rFonts w:ascii="Century Gothic" w:hAnsi="Century Gothic"/>
          <w:color w:val="000000"/>
          <w:sz w:val="22"/>
          <w:lang w:val="en-US"/>
        </w:rPr>
      </w:pPr>
      <w:r w:rsidRPr="00BB1B5C">
        <w:rPr>
          <w:rFonts w:ascii="Century Gothic" w:hAnsi="Century Gothic"/>
          <w:color w:val="000000"/>
          <w:sz w:val="22"/>
          <w:lang w:val="en-US"/>
        </w:rPr>
        <w:t>Any notice pursuant to this article, shall be deemed effective (within Opening Time and the Closing Time) on the date/time that such e-mail is delivered to recipient.</w:t>
      </w:r>
    </w:p>
    <w:p w14:paraId="5F0B7913" w14:textId="77777777" w:rsidR="009D7741" w:rsidRPr="00BB1B5C" w:rsidRDefault="009D7741" w:rsidP="009D7741">
      <w:pPr>
        <w:pStyle w:val="Heading2"/>
        <w:spacing w:before="120"/>
        <w:rPr>
          <w:rFonts w:ascii="Century Gothic" w:hAnsi="Century Gothic"/>
          <w:sz w:val="24"/>
        </w:rPr>
      </w:pPr>
    </w:p>
    <w:p w14:paraId="5630B1C8" w14:textId="77777777" w:rsidR="009D7741" w:rsidRPr="00F75C29" w:rsidRDefault="009D7741" w:rsidP="009D7741">
      <w:pPr>
        <w:pStyle w:val="Heading2"/>
        <w:rPr>
          <w:rFonts w:ascii="Century Gothic" w:hAnsi="Century Gothic"/>
          <w:color w:val="002060"/>
          <w:sz w:val="24"/>
        </w:rPr>
      </w:pPr>
      <w:bookmarkStart w:id="24" w:name="_Toc2194533"/>
      <w:bookmarkStart w:id="25" w:name="_Toc147762961"/>
      <w:r w:rsidRPr="00F75C29">
        <w:rPr>
          <w:rFonts w:ascii="Century Gothic" w:hAnsi="Century Gothic"/>
          <w:color w:val="002060"/>
          <w:sz w:val="24"/>
        </w:rPr>
        <w:t>Evaluation of the Binding Request</w:t>
      </w:r>
      <w:bookmarkEnd w:id="24"/>
      <w:bookmarkEnd w:id="25"/>
    </w:p>
    <w:p w14:paraId="2521245E" w14:textId="77777777" w:rsidR="009D7741" w:rsidRPr="00BB1B5C" w:rsidRDefault="009D7741" w:rsidP="009D7741">
      <w:pPr>
        <w:pStyle w:val="BodyText"/>
        <w:spacing w:before="120" w:after="120"/>
        <w:rPr>
          <w:rFonts w:ascii="Century Gothic" w:hAnsi="Century Gothic"/>
          <w:sz w:val="22"/>
          <w:szCs w:val="22"/>
          <w:lang w:val="en-US"/>
        </w:rPr>
      </w:pPr>
      <w:r w:rsidRPr="00BB1B5C">
        <w:rPr>
          <w:rFonts w:ascii="Century Gothic" w:hAnsi="Century Gothic"/>
          <w:sz w:val="22"/>
          <w:lang w:val="en-US"/>
        </w:rPr>
        <w:t>The Storage Operator s</w:t>
      </w:r>
      <w:r w:rsidRPr="00BB1B5C">
        <w:rPr>
          <w:rFonts w:ascii="Century Gothic" w:hAnsi="Century Gothic"/>
          <w:sz w:val="22"/>
        </w:rPr>
        <w:t xml:space="preserve">hall evaluate if the SRFC of the Participant is in accordance with the rules as set out in this TCSW. Storage Operator </w:t>
      </w:r>
      <w:r w:rsidRPr="00BB1B5C">
        <w:rPr>
          <w:rFonts w:ascii="Century Gothic" w:hAnsi="Century Gothic"/>
          <w:sz w:val="22"/>
          <w:szCs w:val="22"/>
          <w:lang w:val="en-US"/>
        </w:rPr>
        <w:t xml:space="preserve">has the right to require an adapted SRFC from the Participant, replacing the previous SRFC in case of missing information. </w:t>
      </w:r>
    </w:p>
    <w:p w14:paraId="037CF468" w14:textId="77777777" w:rsidR="009D7741" w:rsidRPr="00BB1B5C" w:rsidRDefault="009D7741" w:rsidP="009D7741">
      <w:pPr>
        <w:pStyle w:val="BodyText"/>
        <w:rPr>
          <w:rFonts w:ascii="Century Gothic" w:hAnsi="Century Gothic"/>
          <w:sz w:val="22"/>
        </w:rPr>
      </w:pPr>
      <w:r w:rsidRPr="00BB1B5C">
        <w:rPr>
          <w:rFonts w:ascii="Century Gothic" w:hAnsi="Century Gothic"/>
          <w:sz w:val="22"/>
        </w:rPr>
        <w:t xml:space="preserve">The Storage Operator shall in no way be liable for any damages of whatsoever nature in the event the Storage Operator does not accept the SRFC of the Storage User </w:t>
      </w:r>
      <w:proofErr w:type="gramStart"/>
      <w:r w:rsidRPr="00BB1B5C">
        <w:rPr>
          <w:rFonts w:ascii="Century Gothic" w:hAnsi="Century Gothic"/>
          <w:sz w:val="22"/>
        </w:rPr>
        <w:t>as a result of</w:t>
      </w:r>
      <w:proofErr w:type="gramEnd"/>
      <w:r w:rsidRPr="00BB1B5C">
        <w:rPr>
          <w:rFonts w:ascii="Century Gothic" w:hAnsi="Century Gothic"/>
          <w:sz w:val="22"/>
        </w:rPr>
        <w:t xml:space="preserve"> an incomplete SRFC.</w:t>
      </w:r>
    </w:p>
    <w:p w14:paraId="6BB8ED7B" w14:textId="77777777" w:rsidR="009D7741" w:rsidRPr="00BB1B5C" w:rsidRDefault="009D7741" w:rsidP="009D7741">
      <w:pPr>
        <w:pStyle w:val="Heading1"/>
        <w:numPr>
          <w:ilvl w:val="0"/>
          <w:numId w:val="33"/>
        </w:numPr>
        <w:ind w:left="0" w:firstLine="0"/>
      </w:pPr>
      <w:bookmarkStart w:id="26" w:name="_Toc351455450"/>
      <w:bookmarkStart w:id="27" w:name="_Toc2194534"/>
      <w:bookmarkStart w:id="28" w:name="_Toc147762962"/>
      <w:bookmarkEnd w:id="26"/>
      <w:r w:rsidRPr="00BB1B5C">
        <w:lastRenderedPageBreak/>
        <w:t>Allocation Process</w:t>
      </w:r>
      <w:bookmarkEnd w:id="27"/>
      <w:bookmarkEnd w:id="28"/>
    </w:p>
    <w:p w14:paraId="307B6E43" w14:textId="77777777" w:rsidR="009D7741" w:rsidRPr="00F75C29" w:rsidRDefault="009D7741" w:rsidP="009D7741">
      <w:pPr>
        <w:pStyle w:val="Heading2"/>
        <w:ind w:hanging="9"/>
        <w:rPr>
          <w:rFonts w:ascii="Century Gothic" w:hAnsi="Century Gothic"/>
          <w:color w:val="002060"/>
          <w:sz w:val="24"/>
        </w:rPr>
      </w:pPr>
      <w:bookmarkStart w:id="29" w:name="_Ref351135285"/>
      <w:bookmarkStart w:id="30" w:name="_Toc2194535"/>
      <w:bookmarkStart w:id="31" w:name="_Toc147762963"/>
      <w:r w:rsidRPr="00F75C29">
        <w:rPr>
          <w:rFonts w:ascii="Century Gothic" w:hAnsi="Century Gothic"/>
          <w:color w:val="002060"/>
          <w:sz w:val="24"/>
        </w:rPr>
        <w:t>Allocation Rules</w:t>
      </w:r>
      <w:bookmarkEnd w:id="29"/>
      <w:bookmarkEnd w:id="30"/>
      <w:bookmarkEnd w:id="31"/>
    </w:p>
    <w:p w14:paraId="0A41CD72" w14:textId="77777777" w:rsidR="009D7741" w:rsidRPr="00BB1B5C" w:rsidRDefault="009D7741" w:rsidP="009D7741">
      <w:pPr>
        <w:pStyle w:val="BodyText"/>
        <w:spacing w:before="120" w:after="120"/>
        <w:rPr>
          <w:rFonts w:ascii="Century Gothic" w:hAnsi="Century Gothic"/>
          <w:sz w:val="22"/>
        </w:rPr>
      </w:pPr>
      <w:r w:rsidRPr="00BB1B5C">
        <w:rPr>
          <w:rFonts w:ascii="Century Gothic" w:hAnsi="Century Gothic"/>
          <w:sz w:val="22"/>
        </w:rPr>
        <w:t>The available Services under this Subscription Window shall be allocated between the Participants in following order:</w:t>
      </w:r>
    </w:p>
    <w:p w14:paraId="19733E5F" w14:textId="42E141AE" w:rsidR="009D7741" w:rsidRPr="00BB1B5C" w:rsidRDefault="009D7741" w:rsidP="009D7741">
      <w:pPr>
        <w:pStyle w:val="ListParagraph"/>
        <w:numPr>
          <w:ilvl w:val="0"/>
          <w:numId w:val="34"/>
        </w:numPr>
        <w:spacing w:before="120" w:after="120" w:line="240" w:lineRule="auto"/>
        <w:rPr>
          <w:rFonts w:ascii="Century Gothic" w:hAnsi="Century Gothic"/>
          <w:sz w:val="22"/>
          <w:lang w:val="en-US"/>
        </w:rPr>
      </w:pPr>
      <w:r w:rsidRPr="00BB1B5C">
        <w:rPr>
          <w:rFonts w:ascii="Century Gothic" w:hAnsi="Century Gothic"/>
          <w:sz w:val="22"/>
          <w:lang w:val="en-US"/>
        </w:rPr>
        <w:t xml:space="preserve">First the SBUs will be allocated pro rata the requested amount of SBUs with priority to the longest consecutive duration </w:t>
      </w:r>
      <w:r w:rsidR="00DB4305" w:rsidRPr="003F266C">
        <w:rPr>
          <w:rFonts w:ascii="Century Gothic" w:hAnsi="Century Gothic"/>
          <w:sz w:val="22"/>
          <w:lang w:val="en-US"/>
        </w:rPr>
        <w:t>on the period running from Storage Year 2024-2025 to Storage Year 2033-2024</w:t>
      </w:r>
      <w:r w:rsidR="00DB4305">
        <w:rPr>
          <w:rFonts w:ascii="Century Gothic" w:hAnsi="Century Gothic"/>
          <w:sz w:val="22"/>
          <w:lang w:val="en-US"/>
        </w:rPr>
        <w:t xml:space="preserve">, </w:t>
      </w:r>
      <w:r w:rsidR="00BC6D9E">
        <w:rPr>
          <w:rFonts w:ascii="Century Gothic" w:hAnsi="Century Gothic"/>
          <w:sz w:val="22"/>
          <w:lang w:val="en-US"/>
        </w:rPr>
        <w:t>taking into account previously booked SBUs</w:t>
      </w:r>
      <w:r w:rsidR="00DB4305">
        <w:rPr>
          <w:rFonts w:ascii="Century Gothic" w:hAnsi="Century Gothic"/>
          <w:sz w:val="22"/>
          <w:lang w:val="en-US"/>
        </w:rPr>
        <w:t>,</w:t>
      </w:r>
      <w:r w:rsidR="00BC6D9E">
        <w:rPr>
          <w:rFonts w:ascii="Century Gothic" w:hAnsi="Century Gothic"/>
          <w:sz w:val="22"/>
          <w:lang w:val="en-US"/>
        </w:rPr>
        <w:t xml:space="preserve"> </w:t>
      </w:r>
      <w:r w:rsidRPr="00BB1B5C">
        <w:rPr>
          <w:rFonts w:ascii="Century Gothic" w:hAnsi="Century Gothic"/>
          <w:sz w:val="22"/>
          <w:lang w:val="en-US"/>
        </w:rPr>
        <w:t xml:space="preserve">as described in section 2.2 attachment C2 of the </w:t>
      </w:r>
      <w:proofErr w:type="gramStart"/>
      <w:r w:rsidRPr="00BB1B5C">
        <w:rPr>
          <w:rFonts w:ascii="Century Gothic" w:hAnsi="Century Gothic"/>
          <w:sz w:val="22"/>
          <w:lang w:val="en-US"/>
        </w:rPr>
        <w:t>ACS;</w:t>
      </w:r>
      <w:proofErr w:type="gramEnd"/>
    </w:p>
    <w:p w14:paraId="6AE4D326" w14:textId="57DAB30B" w:rsidR="00BE5488" w:rsidRPr="005E17B4" w:rsidRDefault="009D7741" w:rsidP="005E17B4">
      <w:pPr>
        <w:pStyle w:val="ListParagraph"/>
        <w:spacing w:before="120" w:after="120" w:line="240" w:lineRule="auto"/>
        <w:ind w:left="720"/>
        <w:jc w:val="both"/>
        <w:rPr>
          <w:rFonts w:ascii="Century Gothic" w:hAnsi="Century Gothic"/>
          <w:sz w:val="22"/>
          <w:lang w:val="en-US"/>
        </w:rPr>
      </w:pPr>
      <w:r w:rsidRPr="00BB1B5C">
        <w:rPr>
          <w:rFonts w:ascii="Century Gothic" w:hAnsi="Century Gothic"/>
          <w:sz w:val="22"/>
          <w:lang w:val="en-US"/>
        </w:rPr>
        <w:t>Secondly, the Priority Booster Capacity will be allocated</w:t>
      </w:r>
      <w:r w:rsidR="00FC01A1">
        <w:rPr>
          <w:rFonts w:ascii="Century Gothic" w:hAnsi="Century Gothic"/>
          <w:sz w:val="22"/>
          <w:lang w:val="en-US"/>
        </w:rPr>
        <w:t xml:space="preserve"> per Storage Year</w:t>
      </w:r>
      <w:r w:rsidRPr="00BB1B5C">
        <w:rPr>
          <w:rFonts w:ascii="Century Gothic" w:hAnsi="Century Gothic"/>
          <w:sz w:val="22"/>
          <w:lang w:val="en-US"/>
        </w:rPr>
        <w:t xml:space="preserve"> </w:t>
      </w:r>
      <w:r w:rsidR="00FC01A1">
        <w:rPr>
          <w:rFonts w:ascii="Century Gothic" w:hAnsi="Century Gothic"/>
          <w:sz w:val="22"/>
          <w:lang w:val="en-US"/>
        </w:rPr>
        <w:t xml:space="preserve">with a cap equal to the total offered PBC Injection capacity (resp. PBC Withdrawal capacity) </w:t>
      </w:r>
      <w:r w:rsidR="00FC01A1">
        <w:rPr>
          <w:rFonts w:ascii="Century Gothic" w:hAnsi="Century Gothic"/>
          <w:sz w:val="22"/>
        </w:rPr>
        <w:t xml:space="preserve">for this Storage Year </w:t>
      </w:r>
      <w:r w:rsidR="00FC01A1" w:rsidRPr="00BB1B5C">
        <w:rPr>
          <w:rFonts w:ascii="Century Gothic" w:hAnsi="Century Gothic"/>
          <w:sz w:val="22"/>
        </w:rPr>
        <w:t xml:space="preserve">times the ratio of allocated SBUs </w:t>
      </w:r>
      <w:r w:rsidR="00FC01A1">
        <w:rPr>
          <w:rFonts w:ascii="Century Gothic" w:hAnsi="Century Gothic"/>
          <w:sz w:val="22"/>
        </w:rPr>
        <w:t xml:space="preserve">for this Storage Year </w:t>
      </w:r>
      <w:r w:rsidR="00FC01A1" w:rsidRPr="00BB1B5C">
        <w:rPr>
          <w:rFonts w:ascii="Century Gothic" w:hAnsi="Century Gothic"/>
          <w:sz w:val="22"/>
        </w:rPr>
        <w:t xml:space="preserve">to the total amount of </w:t>
      </w:r>
      <w:r w:rsidR="00FC01A1">
        <w:rPr>
          <w:rFonts w:ascii="Century Gothic" w:hAnsi="Century Gothic"/>
          <w:sz w:val="22"/>
        </w:rPr>
        <w:t xml:space="preserve">offered </w:t>
      </w:r>
      <w:r w:rsidR="00FC01A1" w:rsidRPr="00BB1B5C">
        <w:rPr>
          <w:rFonts w:ascii="Century Gothic" w:hAnsi="Century Gothic"/>
          <w:sz w:val="22"/>
        </w:rPr>
        <w:t>SBUs</w:t>
      </w:r>
      <w:r w:rsidR="00FC01A1">
        <w:rPr>
          <w:rFonts w:ascii="Century Gothic" w:hAnsi="Century Gothic"/>
          <w:sz w:val="22"/>
        </w:rPr>
        <w:t xml:space="preserve"> for this Storage Year.</w:t>
      </w:r>
      <w:r w:rsidR="00FC01A1" w:rsidRPr="00BB1B5C" w:rsidDel="00BC6D9E">
        <w:rPr>
          <w:rFonts w:ascii="Century Gothic" w:hAnsi="Century Gothic"/>
          <w:sz w:val="22"/>
          <w:lang w:val="en-US"/>
        </w:rPr>
        <w:t xml:space="preserve"> </w:t>
      </w:r>
    </w:p>
    <w:p w14:paraId="53732658" w14:textId="7D554C68" w:rsidR="00BE5488" w:rsidRDefault="00BE5488" w:rsidP="00665755">
      <w:pPr>
        <w:spacing w:before="120" w:after="120" w:line="240" w:lineRule="auto"/>
        <w:jc w:val="both"/>
        <w:rPr>
          <w:rFonts w:ascii="Century Gothic" w:hAnsi="Century Gothic"/>
          <w:sz w:val="22"/>
          <w:lang w:val="en-US"/>
        </w:rPr>
      </w:pPr>
      <w:r w:rsidRPr="00BE5488">
        <w:rPr>
          <w:rFonts w:ascii="Century Gothic" w:hAnsi="Century Gothic"/>
          <w:sz w:val="22"/>
          <w:lang w:val="en-US"/>
        </w:rPr>
        <w:t xml:space="preserve">Please be reminded that any </w:t>
      </w:r>
      <w:r>
        <w:rPr>
          <w:rFonts w:ascii="Century Gothic" w:hAnsi="Century Gothic"/>
          <w:sz w:val="22"/>
          <w:lang w:val="en-US"/>
        </w:rPr>
        <w:t xml:space="preserve">unreasonable request </w:t>
      </w:r>
      <w:proofErr w:type="gramStart"/>
      <w:r>
        <w:rPr>
          <w:rFonts w:ascii="Century Gothic" w:hAnsi="Century Gothic"/>
          <w:sz w:val="22"/>
          <w:lang w:val="en-US"/>
        </w:rPr>
        <w:t>in order</w:t>
      </w:r>
      <w:r w:rsidRPr="00BE5488">
        <w:rPr>
          <w:rFonts w:ascii="Century Gothic" w:hAnsi="Century Gothic"/>
          <w:sz w:val="22"/>
          <w:lang w:val="en-US"/>
        </w:rPr>
        <w:t xml:space="preserve"> to</w:t>
      </w:r>
      <w:proofErr w:type="gramEnd"/>
      <w:r w:rsidRPr="00BE5488">
        <w:rPr>
          <w:rFonts w:ascii="Century Gothic" w:hAnsi="Century Gothic"/>
          <w:sz w:val="22"/>
          <w:lang w:val="en-US"/>
        </w:rPr>
        <w:t xml:space="preserve"> exploit or misuse the </w:t>
      </w:r>
      <w:r>
        <w:rPr>
          <w:rFonts w:ascii="Century Gothic" w:hAnsi="Century Gothic"/>
          <w:sz w:val="22"/>
          <w:lang w:val="en-US"/>
        </w:rPr>
        <w:t>allocation process</w:t>
      </w:r>
      <w:r w:rsidRPr="00BE5488">
        <w:rPr>
          <w:rFonts w:ascii="Century Gothic" w:hAnsi="Century Gothic"/>
          <w:sz w:val="22"/>
          <w:lang w:val="en-US"/>
        </w:rPr>
        <w:t xml:space="preserve"> </w:t>
      </w:r>
      <w:r>
        <w:rPr>
          <w:rFonts w:ascii="Century Gothic" w:hAnsi="Century Gothic"/>
          <w:sz w:val="22"/>
          <w:lang w:val="en-US"/>
        </w:rPr>
        <w:t>can</w:t>
      </w:r>
      <w:r w:rsidRPr="00BE5488">
        <w:rPr>
          <w:rFonts w:ascii="Century Gothic" w:hAnsi="Century Gothic"/>
          <w:sz w:val="22"/>
          <w:lang w:val="en-US"/>
        </w:rPr>
        <w:t xml:space="preserve"> result in </w:t>
      </w:r>
      <w:r>
        <w:rPr>
          <w:rFonts w:ascii="Century Gothic" w:hAnsi="Century Gothic"/>
          <w:sz w:val="22"/>
          <w:lang w:val="en-US"/>
        </w:rPr>
        <w:t>refusal of allocation (after consolidating with regulator).</w:t>
      </w:r>
    </w:p>
    <w:p w14:paraId="3D1AE076" w14:textId="184003F7" w:rsidR="009D7741" w:rsidRPr="00BB1B5C" w:rsidRDefault="009D7741" w:rsidP="00665755">
      <w:pPr>
        <w:spacing w:before="120" w:after="120" w:line="240" w:lineRule="auto"/>
        <w:jc w:val="both"/>
        <w:rPr>
          <w:rFonts w:ascii="Century Gothic" w:hAnsi="Century Gothic"/>
          <w:sz w:val="22"/>
          <w:lang w:val="en-US"/>
        </w:rPr>
      </w:pPr>
      <w:r w:rsidRPr="00BB1B5C">
        <w:rPr>
          <w:rFonts w:ascii="Century Gothic" w:hAnsi="Century Gothic"/>
          <w:sz w:val="22"/>
          <w:lang w:val="en-US"/>
        </w:rPr>
        <w:t>The Storage Operator reserves the right to limit or annul the allocation of the capacities from this Subscription Window.</w:t>
      </w:r>
    </w:p>
    <w:p w14:paraId="4B21EA21" w14:textId="04DC9A1B" w:rsidR="009D7741" w:rsidRPr="00BB1B5C" w:rsidRDefault="009D7741" w:rsidP="009D7741">
      <w:pPr>
        <w:pStyle w:val="BodyText"/>
        <w:ind w:hanging="9"/>
        <w:rPr>
          <w:rFonts w:ascii="Century Gothic" w:hAnsi="Century Gothic"/>
          <w:b/>
          <w:bCs/>
          <w:iCs/>
          <w:szCs w:val="28"/>
          <w:lang w:val="en-US" w:eastAsia="nl-BE"/>
        </w:rPr>
      </w:pPr>
      <w:r w:rsidRPr="00BB1B5C">
        <w:rPr>
          <w:rFonts w:ascii="Century Gothic" w:hAnsi="Century Gothic"/>
          <w:sz w:val="22"/>
          <w:szCs w:val="22"/>
          <w:lang w:val="en-US"/>
        </w:rPr>
        <w:t xml:space="preserve">Storage Operator will inform the Participants about the allocation results no later than </w:t>
      </w:r>
      <w:r w:rsidR="00067F71">
        <w:rPr>
          <w:rFonts w:ascii="Century Gothic" w:hAnsi="Century Gothic"/>
          <w:sz w:val="22"/>
          <w:szCs w:val="22"/>
          <w:lang w:val="en-US"/>
        </w:rPr>
        <w:t>08</w:t>
      </w:r>
      <w:r w:rsidRPr="00BB1B5C">
        <w:rPr>
          <w:rFonts w:ascii="Century Gothic" w:hAnsi="Century Gothic"/>
          <w:sz w:val="22"/>
          <w:szCs w:val="22"/>
          <w:lang w:val="en-US"/>
        </w:rPr>
        <w:t xml:space="preserve"> </w:t>
      </w:r>
      <w:r w:rsidR="00067F71">
        <w:rPr>
          <w:rFonts w:ascii="Century Gothic" w:hAnsi="Century Gothic"/>
          <w:sz w:val="22"/>
          <w:szCs w:val="22"/>
          <w:lang w:val="en-US"/>
        </w:rPr>
        <w:t>November</w:t>
      </w:r>
      <w:r w:rsidR="00230E5A">
        <w:rPr>
          <w:rFonts w:ascii="Century Gothic" w:hAnsi="Century Gothic"/>
          <w:sz w:val="22"/>
          <w:szCs w:val="22"/>
          <w:lang w:val="en-US"/>
        </w:rPr>
        <w:t xml:space="preserve"> </w:t>
      </w:r>
      <w:r w:rsidRPr="00BB1B5C">
        <w:rPr>
          <w:rFonts w:ascii="Century Gothic" w:hAnsi="Century Gothic"/>
          <w:sz w:val="22"/>
          <w:szCs w:val="22"/>
          <w:lang w:val="en-US"/>
        </w:rPr>
        <w:t>202</w:t>
      </w:r>
      <w:r w:rsidR="00230E5A">
        <w:rPr>
          <w:rFonts w:ascii="Century Gothic" w:hAnsi="Century Gothic"/>
          <w:sz w:val="22"/>
          <w:szCs w:val="22"/>
          <w:lang w:val="en-US"/>
        </w:rPr>
        <w:t>3</w:t>
      </w:r>
      <w:r w:rsidRPr="00BB1B5C">
        <w:rPr>
          <w:rFonts w:ascii="Century Gothic" w:hAnsi="Century Gothic"/>
          <w:sz w:val="22"/>
          <w:szCs w:val="22"/>
          <w:lang w:val="en-US"/>
        </w:rPr>
        <w:t xml:space="preserve"> 15h00 local time.</w:t>
      </w:r>
    </w:p>
    <w:p w14:paraId="6F1FD6F7" w14:textId="77777777" w:rsidR="009D7741" w:rsidRPr="00F75C29" w:rsidRDefault="009D7741" w:rsidP="009D7741">
      <w:pPr>
        <w:pStyle w:val="Heading2"/>
        <w:ind w:hanging="9"/>
        <w:rPr>
          <w:rFonts w:ascii="Century Gothic" w:hAnsi="Century Gothic"/>
          <w:color w:val="002060"/>
          <w:sz w:val="24"/>
        </w:rPr>
      </w:pPr>
      <w:bookmarkStart w:id="32" w:name="_Toc2194536"/>
      <w:bookmarkStart w:id="33" w:name="_Toc147762964"/>
      <w:r w:rsidRPr="00F75C29">
        <w:rPr>
          <w:rFonts w:ascii="Century Gothic" w:hAnsi="Century Gothic"/>
          <w:color w:val="002060"/>
          <w:sz w:val="24"/>
        </w:rPr>
        <w:t xml:space="preserve">Performance of the Services </w:t>
      </w:r>
      <w:proofErr w:type="gramStart"/>
      <w:r w:rsidRPr="00F75C29">
        <w:rPr>
          <w:rFonts w:ascii="Century Gothic" w:hAnsi="Century Gothic"/>
          <w:color w:val="002060"/>
          <w:sz w:val="24"/>
        </w:rPr>
        <w:t>offered</w:t>
      </w:r>
      <w:bookmarkEnd w:id="32"/>
      <w:bookmarkEnd w:id="33"/>
      <w:proofErr w:type="gramEnd"/>
    </w:p>
    <w:p w14:paraId="3386BFE9" w14:textId="77777777" w:rsidR="009D7741" w:rsidRPr="00BB1B5C" w:rsidRDefault="009D7741" w:rsidP="009D7741">
      <w:pPr>
        <w:pStyle w:val="BodyText"/>
        <w:rPr>
          <w:rFonts w:ascii="Century Gothic" w:hAnsi="Century Gothic"/>
          <w:sz w:val="22"/>
        </w:rPr>
      </w:pPr>
      <w:r w:rsidRPr="00BB1B5C">
        <w:rPr>
          <w:rFonts w:ascii="Century Gothic" w:hAnsi="Century Gothic"/>
          <w:sz w:val="22"/>
          <w:szCs w:val="22"/>
          <w:lang w:val="en-US"/>
        </w:rPr>
        <w:t>The submission of a Binding Request (by means of an SRFC) constitutes a legally binding offer</w:t>
      </w:r>
      <w:r w:rsidRPr="00BB1B5C">
        <w:rPr>
          <w:rFonts w:ascii="Century Gothic" w:hAnsi="Century Gothic"/>
          <w:sz w:val="22"/>
        </w:rPr>
        <w:t xml:space="preserve"> on the part of the Participant which, for the Services allocated to the Storage User pursuant to and in accordance with the TCSW, shall be a legally binding commitment on Participants’ part, governed by the main conditions for Storage (SSA and the ACS). </w:t>
      </w:r>
    </w:p>
    <w:p w14:paraId="537D22FD" w14:textId="77777777" w:rsidR="009D7741" w:rsidRPr="00BB1B5C" w:rsidRDefault="009D7741" w:rsidP="009D7741">
      <w:pPr>
        <w:pStyle w:val="BodyText"/>
        <w:rPr>
          <w:rFonts w:ascii="Century Gothic" w:hAnsi="Century Gothic"/>
          <w:sz w:val="22"/>
        </w:rPr>
      </w:pPr>
      <w:r w:rsidRPr="00BB1B5C">
        <w:rPr>
          <w:rFonts w:ascii="Century Gothic" w:hAnsi="Century Gothic"/>
          <w:sz w:val="22"/>
        </w:rPr>
        <w:t>Storage Operator shall only be considered to perform the Storage Services if Storage Operator has executed the necessary Service Confirmation Form for Contracting (as defined in the SSA).</w:t>
      </w:r>
    </w:p>
    <w:p w14:paraId="02B4197B" w14:textId="77777777" w:rsidR="009D7741" w:rsidRPr="00BB1B5C" w:rsidRDefault="009D7741" w:rsidP="009D7741">
      <w:pPr>
        <w:pStyle w:val="Heading1"/>
        <w:numPr>
          <w:ilvl w:val="0"/>
          <w:numId w:val="33"/>
        </w:numPr>
        <w:ind w:left="0" w:firstLine="0"/>
      </w:pPr>
      <w:bookmarkStart w:id="34" w:name="_Toc410230212"/>
      <w:bookmarkStart w:id="35" w:name="_Toc410230213"/>
      <w:bookmarkStart w:id="36" w:name="_Toc410230214"/>
      <w:bookmarkStart w:id="37" w:name="_Toc2194537"/>
      <w:bookmarkStart w:id="38" w:name="_Toc147762965"/>
      <w:bookmarkEnd w:id="34"/>
      <w:bookmarkEnd w:id="35"/>
      <w:bookmarkEnd w:id="36"/>
      <w:r w:rsidRPr="00BB1B5C">
        <w:lastRenderedPageBreak/>
        <w:t>Other provisions</w:t>
      </w:r>
      <w:bookmarkEnd w:id="37"/>
      <w:bookmarkEnd w:id="38"/>
    </w:p>
    <w:p w14:paraId="524247CB" w14:textId="77777777" w:rsidR="009D7741" w:rsidRPr="00F75C29" w:rsidRDefault="009D7741" w:rsidP="009D7741">
      <w:pPr>
        <w:pStyle w:val="Heading2"/>
        <w:ind w:left="567"/>
        <w:rPr>
          <w:rFonts w:ascii="Century Gothic" w:hAnsi="Century Gothic"/>
          <w:color w:val="002060"/>
          <w:sz w:val="24"/>
        </w:rPr>
      </w:pPr>
      <w:bookmarkStart w:id="39" w:name="_Toc305868890"/>
      <w:bookmarkStart w:id="40" w:name="_Toc307401300"/>
      <w:bookmarkStart w:id="41" w:name="_Toc369609157"/>
      <w:bookmarkStart w:id="42" w:name="_Toc2194538"/>
      <w:bookmarkStart w:id="43" w:name="_Toc147762966"/>
      <w:r w:rsidRPr="00F75C29">
        <w:rPr>
          <w:rFonts w:ascii="Century Gothic" w:hAnsi="Century Gothic"/>
          <w:color w:val="002060"/>
          <w:sz w:val="24"/>
        </w:rPr>
        <w:t xml:space="preserve">Representations and Warranties by the </w:t>
      </w:r>
      <w:bookmarkEnd w:id="39"/>
      <w:r w:rsidRPr="00F75C29">
        <w:rPr>
          <w:rFonts w:ascii="Century Gothic" w:hAnsi="Century Gothic"/>
          <w:color w:val="002060"/>
          <w:sz w:val="24"/>
        </w:rPr>
        <w:t>Participant</w:t>
      </w:r>
      <w:bookmarkEnd w:id="40"/>
      <w:bookmarkEnd w:id="41"/>
      <w:bookmarkEnd w:id="42"/>
      <w:bookmarkEnd w:id="43"/>
    </w:p>
    <w:p w14:paraId="53C914DC" w14:textId="77777777" w:rsidR="009D7741" w:rsidRPr="00BB1B5C" w:rsidRDefault="009D7741" w:rsidP="009D7741">
      <w:pPr>
        <w:pStyle w:val="BodyText"/>
        <w:spacing w:after="0"/>
        <w:rPr>
          <w:rFonts w:ascii="Century Gothic" w:hAnsi="Century Gothic"/>
          <w:sz w:val="22"/>
        </w:rPr>
      </w:pPr>
      <w:r w:rsidRPr="00BB1B5C">
        <w:rPr>
          <w:rFonts w:ascii="Century Gothic" w:hAnsi="Century Gothic"/>
          <w:sz w:val="22"/>
        </w:rPr>
        <w:t>In addition to article 9 of attachment 2 of the Standard Storage Agreement, the Participant warrants and represents:</w:t>
      </w:r>
    </w:p>
    <w:p w14:paraId="64320BCB" w14:textId="77777777" w:rsidR="009D7741" w:rsidRPr="00BB1B5C" w:rsidRDefault="009D7741" w:rsidP="009D7741">
      <w:pPr>
        <w:pStyle w:val="ListParagraph"/>
        <w:rPr>
          <w:rFonts w:ascii="Century Gothic" w:eastAsiaTheme="majorEastAsia" w:hAnsi="Century Gothic" w:cstheme="minorHAnsi"/>
          <w:b/>
          <w:bCs/>
          <w:sz w:val="22"/>
          <w:lang w:val="en-US"/>
        </w:rPr>
      </w:pPr>
    </w:p>
    <w:p w14:paraId="6EFB5CB6" w14:textId="77777777" w:rsidR="009D7741" w:rsidRPr="00BB1B5C" w:rsidRDefault="009D7741" w:rsidP="009D7741">
      <w:pPr>
        <w:pStyle w:val="ListParagraph"/>
        <w:numPr>
          <w:ilvl w:val="0"/>
          <w:numId w:val="29"/>
        </w:numPr>
        <w:autoSpaceDE w:val="0"/>
        <w:autoSpaceDN w:val="0"/>
        <w:adjustRightInd w:val="0"/>
        <w:spacing w:before="0" w:line="240" w:lineRule="auto"/>
        <w:ind w:left="732"/>
        <w:jc w:val="both"/>
        <w:rPr>
          <w:rFonts w:ascii="Century Gothic" w:hAnsi="Century Gothic"/>
          <w:color w:val="000000"/>
          <w:sz w:val="22"/>
          <w:lang w:val="en-US"/>
        </w:rPr>
      </w:pPr>
      <w:r w:rsidRPr="00BB1B5C">
        <w:rPr>
          <w:rFonts w:ascii="Century Gothic" w:hAnsi="Century Gothic"/>
          <w:color w:val="000000"/>
          <w:sz w:val="22"/>
          <w:lang w:val="en-US"/>
        </w:rPr>
        <w:t>It determines independently its participation in the Subscription Window, without any contact with a competitor as to the frequency and the level of its SRFC.</w:t>
      </w:r>
    </w:p>
    <w:p w14:paraId="3C209686" w14:textId="77777777" w:rsidR="009D7741" w:rsidRPr="00BB1B5C" w:rsidRDefault="009D7741" w:rsidP="009D7741">
      <w:pPr>
        <w:pStyle w:val="ListParagraph"/>
        <w:numPr>
          <w:ilvl w:val="0"/>
          <w:numId w:val="29"/>
        </w:numPr>
        <w:autoSpaceDE w:val="0"/>
        <w:autoSpaceDN w:val="0"/>
        <w:adjustRightInd w:val="0"/>
        <w:spacing w:before="0" w:line="240" w:lineRule="auto"/>
        <w:ind w:left="732"/>
        <w:jc w:val="both"/>
        <w:rPr>
          <w:rFonts w:ascii="Century Gothic" w:hAnsi="Century Gothic"/>
          <w:color w:val="000000"/>
          <w:sz w:val="22"/>
          <w:lang w:val="en-US"/>
        </w:rPr>
      </w:pPr>
      <w:r w:rsidRPr="00BB1B5C">
        <w:rPr>
          <w:rFonts w:ascii="Century Gothic" w:hAnsi="Century Gothic"/>
          <w:color w:val="000000"/>
          <w:sz w:val="22"/>
          <w:lang w:val="en-US"/>
        </w:rPr>
        <w:t xml:space="preserve">The Participant is aware of the obligations set by article 101 of the Treaty on the functioning of the European Union, article 2 of the Belgian </w:t>
      </w:r>
      <w:proofErr w:type="spellStart"/>
      <w:r w:rsidRPr="00BB1B5C">
        <w:rPr>
          <w:rFonts w:ascii="Century Gothic" w:hAnsi="Century Gothic"/>
          <w:i/>
          <w:color w:val="000000"/>
          <w:sz w:val="22"/>
          <w:lang w:val="en-US"/>
        </w:rPr>
        <w:t>loi</w:t>
      </w:r>
      <w:proofErr w:type="spellEnd"/>
      <w:r w:rsidRPr="00BB1B5C">
        <w:rPr>
          <w:rFonts w:ascii="Century Gothic" w:hAnsi="Century Gothic"/>
          <w:i/>
          <w:color w:val="000000"/>
          <w:sz w:val="22"/>
          <w:lang w:val="en-US"/>
        </w:rPr>
        <w:t xml:space="preserve"> sur la protection de la concurrence </w:t>
      </w:r>
      <w:proofErr w:type="spellStart"/>
      <w:r w:rsidRPr="00BB1B5C">
        <w:rPr>
          <w:rFonts w:ascii="Century Gothic" w:hAnsi="Century Gothic"/>
          <w:i/>
          <w:color w:val="000000"/>
          <w:sz w:val="22"/>
          <w:lang w:val="en-US"/>
        </w:rPr>
        <w:t>économique</w:t>
      </w:r>
      <w:proofErr w:type="spellEnd"/>
      <w:r w:rsidRPr="00BB1B5C">
        <w:rPr>
          <w:rFonts w:ascii="Century Gothic" w:hAnsi="Century Gothic"/>
          <w:i/>
          <w:color w:val="000000"/>
          <w:sz w:val="22"/>
          <w:lang w:val="en-US"/>
        </w:rPr>
        <w:t xml:space="preserve"> / Wet tot </w:t>
      </w:r>
      <w:proofErr w:type="spellStart"/>
      <w:r w:rsidRPr="00BB1B5C">
        <w:rPr>
          <w:rFonts w:ascii="Century Gothic" w:hAnsi="Century Gothic"/>
          <w:i/>
          <w:color w:val="000000"/>
          <w:sz w:val="22"/>
          <w:lang w:val="en-US"/>
        </w:rPr>
        <w:t>bescherming</w:t>
      </w:r>
      <w:proofErr w:type="spellEnd"/>
      <w:r w:rsidRPr="00BB1B5C">
        <w:rPr>
          <w:rFonts w:ascii="Century Gothic" w:hAnsi="Century Gothic"/>
          <w:i/>
          <w:color w:val="000000"/>
          <w:sz w:val="22"/>
          <w:lang w:val="en-US"/>
        </w:rPr>
        <w:t xml:space="preserve"> van de </w:t>
      </w:r>
      <w:proofErr w:type="spellStart"/>
      <w:r w:rsidRPr="00BB1B5C">
        <w:rPr>
          <w:rFonts w:ascii="Century Gothic" w:hAnsi="Century Gothic"/>
          <w:i/>
          <w:color w:val="000000"/>
          <w:sz w:val="22"/>
          <w:lang w:val="en-US"/>
        </w:rPr>
        <w:t>economische</w:t>
      </w:r>
      <w:proofErr w:type="spellEnd"/>
      <w:r w:rsidRPr="00BB1B5C">
        <w:rPr>
          <w:rFonts w:ascii="Century Gothic" w:hAnsi="Century Gothic"/>
          <w:i/>
          <w:color w:val="000000"/>
          <w:sz w:val="22"/>
          <w:lang w:val="en-US"/>
        </w:rPr>
        <w:t xml:space="preserve"> </w:t>
      </w:r>
      <w:proofErr w:type="spellStart"/>
      <w:proofErr w:type="gramStart"/>
      <w:r w:rsidRPr="00BB1B5C">
        <w:rPr>
          <w:rFonts w:ascii="Century Gothic" w:hAnsi="Century Gothic"/>
          <w:i/>
          <w:color w:val="000000"/>
          <w:sz w:val="22"/>
          <w:lang w:val="en-US"/>
        </w:rPr>
        <w:t>mededinging</w:t>
      </w:r>
      <w:proofErr w:type="spellEnd"/>
      <w:r w:rsidRPr="00BB1B5C">
        <w:rPr>
          <w:rFonts w:ascii="Century Gothic" w:hAnsi="Century Gothic"/>
          <w:color w:val="000000"/>
          <w:sz w:val="22"/>
          <w:lang w:val="en-US"/>
        </w:rPr>
        <w:t>;</w:t>
      </w:r>
      <w:proofErr w:type="gramEnd"/>
    </w:p>
    <w:p w14:paraId="493B5571" w14:textId="77777777" w:rsidR="009D7741" w:rsidRPr="00BB1B5C" w:rsidRDefault="009D7741" w:rsidP="009D7741">
      <w:pPr>
        <w:pStyle w:val="ListParagraph"/>
        <w:numPr>
          <w:ilvl w:val="0"/>
          <w:numId w:val="29"/>
        </w:numPr>
        <w:autoSpaceDE w:val="0"/>
        <w:autoSpaceDN w:val="0"/>
        <w:adjustRightInd w:val="0"/>
        <w:spacing w:before="0" w:line="240" w:lineRule="auto"/>
        <w:ind w:left="732"/>
        <w:jc w:val="both"/>
        <w:rPr>
          <w:rFonts w:ascii="Century Gothic" w:hAnsi="Century Gothic"/>
          <w:color w:val="000000"/>
          <w:sz w:val="22"/>
          <w:lang w:val="en-US"/>
        </w:rPr>
      </w:pPr>
      <w:r w:rsidRPr="00BB1B5C">
        <w:rPr>
          <w:rFonts w:ascii="Century Gothic" w:hAnsi="Century Gothic"/>
          <w:color w:val="000000"/>
          <w:sz w:val="22"/>
          <w:lang w:val="en-US"/>
        </w:rPr>
        <w:t>It has not already sold, even on a conditional basis, the capacity which is being awarded through the Subscription Window; and</w:t>
      </w:r>
    </w:p>
    <w:p w14:paraId="0449A3D3" w14:textId="77777777" w:rsidR="009D7741" w:rsidRPr="00BB1B5C" w:rsidRDefault="009D7741" w:rsidP="009D7741">
      <w:pPr>
        <w:pStyle w:val="ListParagraph"/>
        <w:numPr>
          <w:ilvl w:val="0"/>
          <w:numId w:val="29"/>
        </w:numPr>
        <w:autoSpaceDE w:val="0"/>
        <w:autoSpaceDN w:val="0"/>
        <w:adjustRightInd w:val="0"/>
        <w:spacing w:before="0" w:line="240" w:lineRule="auto"/>
        <w:ind w:left="732"/>
        <w:jc w:val="both"/>
        <w:rPr>
          <w:rFonts w:ascii="Century Gothic" w:hAnsi="Century Gothic"/>
          <w:bCs/>
          <w:color w:val="000000"/>
          <w:sz w:val="22"/>
          <w:lang w:val="en-US"/>
        </w:rPr>
      </w:pPr>
      <w:r w:rsidRPr="00BB1B5C">
        <w:rPr>
          <w:rFonts w:ascii="Century Gothic" w:hAnsi="Century Gothic"/>
          <w:color w:val="000000"/>
          <w:sz w:val="22"/>
          <w:lang w:val="en-US"/>
        </w:rPr>
        <w:t xml:space="preserve">The Participant will only submit a SRFC for capacity pursuant to a </w:t>
      </w:r>
      <w:r w:rsidRPr="00BB1B5C">
        <w:rPr>
          <w:rFonts w:ascii="Century Gothic" w:hAnsi="Century Gothic"/>
          <w:i/>
          <w:color w:val="000000"/>
          <w:sz w:val="22"/>
          <w:lang w:val="en-US"/>
        </w:rPr>
        <w:t>bona fide</w:t>
      </w:r>
      <w:r w:rsidRPr="00BB1B5C">
        <w:rPr>
          <w:rFonts w:ascii="Century Gothic" w:hAnsi="Century Gothic"/>
          <w:color w:val="000000"/>
          <w:sz w:val="22"/>
          <w:lang w:val="en-US"/>
        </w:rPr>
        <w:t xml:space="preserve"> estimate of Participant’s actual needs. The Participant will not engage in hoarding behavior.</w:t>
      </w:r>
    </w:p>
    <w:p w14:paraId="181E8BFA" w14:textId="77777777" w:rsidR="009D7741" w:rsidRPr="00F75C29" w:rsidRDefault="009D7741" w:rsidP="009D7741">
      <w:pPr>
        <w:pStyle w:val="Heading2"/>
        <w:ind w:left="567"/>
        <w:rPr>
          <w:rFonts w:ascii="Century Gothic" w:hAnsi="Century Gothic"/>
          <w:color w:val="002060"/>
          <w:sz w:val="24"/>
        </w:rPr>
      </w:pPr>
      <w:bookmarkStart w:id="44" w:name="_Toc2194539"/>
      <w:bookmarkStart w:id="45" w:name="_Toc147762967"/>
      <w:r w:rsidRPr="00F75C29">
        <w:rPr>
          <w:rFonts w:ascii="Century Gothic" w:hAnsi="Century Gothic"/>
          <w:color w:val="002060"/>
          <w:sz w:val="24"/>
        </w:rPr>
        <w:t>Languages</w:t>
      </w:r>
      <w:bookmarkEnd w:id="44"/>
      <w:bookmarkEnd w:id="45"/>
    </w:p>
    <w:p w14:paraId="66ECC3BE" w14:textId="77777777" w:rsidR="009D7741" w:rsidRPr="00BB1B5C" w:rsidRDefault="009D7741" w:rsidP="009D7741">
      <w:pPr>
        <w:jc w:val="both"/>
        <w:rPr>
          <w:rFonts w:ascii="Century Gothic" w:hAnsi="Century Gothic"/>
          <w:lang w:val="en-US"/>
        </w:rPr>
      </w:pPr>
      <w:r w:rsidRPr="00BB1B5C">
        <w:rPr>
          <w:rFonts w:ascii="Century Gothic" w:hAnsi="Century Gothic"/>
          <w:sz w:val="22"/>
          <w:lang w:val="en-US"/>
        </w:rPr>
        <w:t>All communications pertaining to the Subscription Window shall be in the English language only. The convention used for writing numbers in this TCSW is that the point is used to indicate multiples of a thousand and the comma as the decimal point.</w:t>
      </w:r>
      <w:bookmarkStart w:id="46" w:name="_Toc305868897"/>
      <w:bookmarkStart w:id="47" w:name="_Toc307401307"/>
    </w:p>
    <w:p w14:paraId="241E4CA2" w14:textId="77777777" w:rsidR="009D7741" w:rsidRPr="00F75C29" w:rsidRDefault="009D7741" w:rsidP="009D7741">
      <w:pPr>
        <w:pStyle w:val="Heading2"/>
        <w:ind w:left="567"/>
        <w:rPr>
          <w:rFonts w:ascii="Century Gothic" w:hAnsi="Century Gothic"/>
          <w:color w:val="002060"/>
          <w:sz w:val="24"/>
        </w:rPr>
      </w:pPr>
      <w:bookmarkStart w:id="48" w:name="_Toc2194540"/>
      <w:bookmarkStart w:id="49" w:name="_Toc147762968"/>
      <w:r w:rsidRPr="00F75C29">
        <w:rPr>
          <w:rFonts w:ascii="Century Gothic" w:hAnsi="Century Gothic"/>
          <w:color w:val="002060"/>
          <w:sz w:val="24"/>
        </w:rPr>
        <w:t>Governing Law and disputes</w:t>
      </w:r>
      <w:bookmarkEnd w:id="46"/>
      <w:bookmarkEnd w:id="47"/>
      <w:bookmarkEnd w:id="48"/>
      <w:bookmarkEnd w:id="49"/>
    </w:p>
    <w:p w14:paraId="396E98F3" w14:textId="77777777" w:rsidR="009D7741" w:rsidRPr="00BB1B5C" w:rsidRDefault="009D7741" w:rsidP="009D7741">
      <w:pPr>
        <w:jc w:val="both"/>
        <w:rPr>
          <w:rFonts w:ascii="Century Gothic" w:hAnsi="Century Gothic"/>
          <w:sz w:val="22"/>
          <w:lang w:val="en-US"/>
        </w:rPr>
      </w:pPr>
      <w:r w:rsidRPr="00BB1B5C">
        <w:rPr>
          <w:rFonts w:ascii="Century Gothic" w:hAnsi="Century Gothic"/>
          <w:sz w:val="22"/>
          <w:lang w:val="en-US"/>
        </w:rPr>
        <w:t>For the avoidance of doubt, articles 20 and 21 of the SSA are applicable.</w:t>
      </w:r>
    </w:p>
    <w:p w14:paraId="62EE81A9" w14:textId="77777777" w:rsidR="009D7741" w:rsidRPr="00BB1B5C" w:rsidRDefault="009D7741" w:rsidP="009D7741">
      <w:pPr>
        <w:jc w:val="both"/>
        <w:rPr>
          <w:rFonts w:ascii="Century Gothic" w:hAnsi="Century Gothic"/>
          <w:lang w:val="en-US"/>
        </w:rPr>
      </w:pPr>
    </w:p>
    <w:p w14:paraId="72F112FF" w14:textId="77777777" w:rsidR="009D7741" w:rsidRPr="00BB1B5C" w:rsidRDefault="009D7741" w:rsidP="009D7741">
      <w:pPr>
        <w:jc w:val="both"/>
        <w:rPr>
          <w:rFonts w:ascii="Century Gothic" w:hAnsi="Century Gothic"/>
          <w:lang w:val="en-US"/>
        </w:rPr>
      </w:pPr>
      <w:r w:rsidRPr="00BB1B5C">
        <w:rPr>
          <w:rFonts w:ascii="Century Gothic" w:hAnsi="Century Gothic"/>
          <w:lang w:val="en-US"/>
        </w:rPr>
        <w:br w:type="page"/>
      </w:r>
    </w:p>
    <w:p w14:paraId="2572C257" w14:textId="77777777" w:rsidR="009D7741" w:rsidRPr="00F75C29" w:rsidRDefault="009D7741" w:rsidP="009D7741">
      <w:pPr>
        <w:jc w:val="center"/>
        <w:rPr>
          <w:rFonts w:ascii="Century Gothic" w:hAnsi="Century Gothic"/>
          <w:b/>
          <w:color w:val="002060"/>
          <w:sz w:val="28"/>
          <w:u w:val="single"/>
          <w:lang w:val="en-US"/>
        </w:rPr>
      </w:pPr>
      <w:r w:rsidRPr="00F75C29">
        <w:rPr>
          <w:rFonts w:ascii="Century Gothic" w:hAnsi="Century Gothic"/>
          <w:b/>
          <w:color w:val="002060"/>
          <w:sz w:val="28"/>
          <w:u w:val="single"/>
          <w:lang w:val="en-US"/>
        </w:rPr>
        <w:lastRenderedPageBreak/>
        <w:t>Schedule 1:</w:t>
      </w:r>
    </w:p>
    <w:p w14:paraId="3E964744" w14:textId="41C8BD3E" w:rsidR="009D7741" w:rsidRPr="00BB1B5C" w:rsidRDefault="009D7741" w:rsidP="009D7741">
      <w:pPr>
        <w:rPr>
          <w:rFonts w:ascii="Century Gothic" w:hAnsi="Century Gothic"/>
          <w:lang w:val="en-US"/>
        </w:rPr>
      </w:pPr>
    </w:p>
    <w:p w14:paraId="2638D65E" w14:textId="026C8C4A" w:rsidR="009D7741" w:rsidRDefault="009D7741" w:rsidP="009D7741">
      <w:pPr>
        <w:pStyle w:val="ListParagraph"/>
        <w:rPr>
          <w:rFonts w:ascii="Century Gothic" w:eastAsiaTheme="minorEastAsia" w:hAnsi="Century Gothic"/>
          <w:lang w:val="en-US" w:eastAsia="nl-BE"/>
        </w:rPr>
      </w:pPr>
      <w:r w:rsidRPr="00BB1B5C">
        <w:rPr>
          <w:rFonts w:ascii="Century Gothic" w:eastAsiaTheme="minorEastAsia" w:hAnsi="Century Gothic"/>
          <w:lang w:val="en-US" w:eastAsia="nl-BE"/>
        </w:rPr>
        <w:t>SRFC for offered Storage Services requested by Storage User</w:t>
      </w:r>
      <w:r w:rsidR="001923D3">
        <w:rPr>
          <w:rFonts w:ascii="Century Gothic" w:eastAsiaTheme="minorEastAsia" w:hAnsi="Century Gothic"/>
          <w:lang w:val="en-US" w:eastAsia="nl-BE"/>
        </w:rPr>
        <w:t>:</w:t>
      </w:r>
    </w:p>
    <w:p w14:paraId="194EA72F" w14:textId="77777777" w:rsidR="001923D3" w:rsidRPr="00BB1B5C" w:rsidRDefault="001923D3" w:rsidP="009D7741">
      <w:pPr>
        <w:pStyle w:val="ListParagraph"/>
        <w:rPr>
          <w:rFonts w:ascii="Century Gothic" w:eastAsiaTheme="minorEastAsia" w:hAnsi="Century Gothic"/>
          <w:lang w:val="en-US" w:eastAsia="nl-BE"/>
        </w:rPr>
      </w:pPr>
    </w:p>
    <w:p w14:paraId="77D19C34" w14:textId="05B8190D" w:rsidR="009D7741" w:rsidRPr="009D7741" w:rsidRDefault="00FC01A1" w:rsidP="009D7741">
      <w:pPr>
        <w:rPr>
          <w:lang w:val="en-US"/>
        </w:rPr>
      </w:pPr>
      <w:r w:rsidRPr="00FC01A1" w:rsidDel="00FC01A1">
        <w:t xml:space="preserve"> </w:t>
      </w:r>
      <w:r w:rsidR="00F64CCF">
        <w:rPr>
          <w:noProof/>
        </w:rPr>
        <w:drawing>
          <wp:inline distT="0" distB="0" distL="0" distR="0" wp14:anchorId="02A5C757" wp14:editId="525BDAA6">
            <wp:extent cx="5565775" cy="5046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5775" cy="5046345"/>
                    </a:xfrm>
                    <a:prstGeom prst="rect">
                      <a:avLst/>
                    </a:prstGeom>
                  </pic:spPr>
                </pic:pic>
              </a:graphicData>
            </a:graphic>
          </wp:inline>
        </w:drawing>
      </w:r>
    </w:p>
    <w:sectPr w:rsidR="009D7741" w:rsidRPr="009D7741" w:rsidSect="00D02DFC">
      <w:footerReference w:type="even" r:id="rId16"/>
      <w:footerReference w:type="default" r:id="rId17"/>
      <w:footerReference w:type="first" r:id="rId18"/>
      <w:pgSz w:w="11906" w:h="16838" w:code="9"/>
      <w:pgMar w:top="1440" w:right="1440" w:bottom="1440" w:left="170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D0928" w14:textId="77777777" w:rsidR="00360874" w:rsidRDefault="00360874" w:rsidP="00594391">
      <w:pPr>
        <w:spacing w:before="0"/>
      </w:pPr>
      <w:r>
        <w:separator/>
      </w:r>
    </w:p>
  </w:endnote>
  <w:endnote w:type="continuationSeparator" w:id="0">
    <w:p w14:paraId="59943182" w14:textId="77777777" w:rsidR="00360874" w:rsidRDefault="00360874" w:rsidP="0059439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5844"/>
    </w:tblGrid>
    <w:tr w:rsidR="0004364F" w:rsidRPr="00394CF8" w14:paraId="2DFD2C93" w14:textId="77777777" w:rsidTr="007F0B19">
      <w:tc>
        <w:tcPr>
          <w:tcW w:w="2921" w:type="dxa"/>
          <w:tcMar>
            <w:left w:w="0" w:type="dxa"/>
          </w:tcMar>
        </w:tcPr>
        <w:p w14:paraId="176E4128" w14:textId="4ABAA9A9" w:rsidR="0004364F" w:rsidRPr="00434A3B" w:rsidRDefault="0004364F" w:rsidP="007F0B19">
          <w:pPr>
            <w:pStyle w:val="Footer"/>
            <w:tabs>
              <w:tab w:val="clear" w:pos="4513"/>
              <w:tab w:val="clear" w:pos="9026"/>
            </w:tabs>
            <w:spacing w:before="240"/>
            <w:rPr>
              <w:szCs w:val="20"/>
              <w:lang w:val="nl-NL"/>
            </w:rPr>
          </w:pPr>
          <w:bookmarkStart w:id="50" w:name="_Hlk34819932"/>
          <w:r w:rsidRPr="00434A3B">
            <w:rPr>
              <w:b/>
              <w:noProof/>
              <w:szCs w:val="20"/>
            </w:rPr>
            <w:drawing>
              <wp:anchor distT="0" distB="0" distL="114300" distR="114300" simplePos="0" relativeHeight="251665408" behindDoc="0" locked="0" layoutInCell="1" allowOverlap="1" wp14:anchorId="41CF2447" wp14:editId="42AF8618">
                <wp:simplePos x="0" y="0"/>
                <wp:positionH relativeFrom="leftMargin">
                  <wp:posOffset>0</wp:posOffset>
                </wp:positionH>
                <wp:positionV relativeFrom="paragraph">
                  <wp:posOffset>45720</wp:posOffset>
                </wp:positionV>
                <wp:extent cx="208800" cy="252000"/>
                <wp:effectExtent l="0" t="0" r="127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 cy="252000"/>
                        </a:xfrm>
                        <a:prstGeom prst="rect">
                          <a:avLst/>
                        </a:prstGeom>
                        <a:noFill/>
                      </pic:spPr>
                    </pic:pic>
                  </a:graphicData>
                </a:graphic>
                <wp14:sizeRelH relativeFrom="margin">
                  <wp14:pctWidth>0</wp14:pctWidth>
                </wp14:sizeRelH>
                <wp14:sizeRelV relativeFrom="margin">
                  <wp14:pctHeight>0</wp14:pctHeight>
                </wp14:sizeRelV>
              </wp:anchor>
            </w:drawing>
          </w:r>
          <w:r w:rsidRPr="00434A3B">
            <w:rPr>
              <w:szCs w:val="20"/>
              <w:lang w:val="nl-NL"/>
            </w:rPr>
            <w:fldChar w:fldCharType="begin"/>
          </w:r>
          <w:r w:rsidRPr="00434A3B">
            <w:rPr>
              <w:szCs w:val="20"/>
              <w:lang w:val="nl-NL"/>
            </w:rPr>
            <w:instrText xml:space="preserve"> PAGE   \* MERGEFORMAT </w:instrText>
          </w:r>
          <w:r w:rsidRPr="00434A3B">
            <w:rPr>
              <w:szCs w:val="20"/>
              <w:lang w:val="nl-NL"/>
            </w:rPr>
            <w:fldChar w:fldCharType="separate"/>
          </w:r>
          <w:r w:rsidRPr="00434A3B">
            <w:rPr>
              <w:szCs w:val="20"/>
              <w:lang w:val="nl-NL"/>
            </w:rPr>
            <w:t>1</w:t>
          </w:r>
          <w:r w:rsidRPr="00434A3B">
            <w:rPr>
              <w:noProof/>
              <w:szCs w:val="20"/>
              <w:lang w:val="nl-NL"/>
            </w:rPr>
            <w:fldChar w:fldCharType="end"/>
          </w:r>
          <w:r w:rsidRPr="00434A3B">
            <w:rPr>
              <w:noProof/>
              <w:szCs w:val="20"/>
              <w:lang w:val="nl-NL"/>
            </w:rPr>
            <w:t>/</w:t>
          </w:r>
          <w:r w:rsidRPr="00434A3B">
            <w:rPr>
              <w:noProof/>
              <w:szCs w:val="20"/>
              <w:lang w:val="nl-NL"/>
            </w:rPr>
            <w:fldChar w:fldCharType="begin"/>
          </w:r>
          <w:r w:rsidRPr="00434A3B">
            <w:rPr>
              <w:noProof/>
              <w:szCs w:val="20"/>
              <w:lang w:val="nl-NL"/>
            </w:rPr>
            <w:instrText xml:space="preserve"> NUMPAGES  \* Arabic  \* MERGEFORMAT </w:instrText>
          </w:r>
          <w:r w:rsidRPr="00434A3B">
            <w:rPr>
              <w:noProof/>
              <w:szCs w:val="20"/>
              <w:lang w:val="nl-NL"/>
            </w:rPr>
            <w:fldChar w:fldCharType="separate"/>
          </w:r>
          <w:r w:rsidRPr="00434A3B">
            <w:rPr>
              <w:noProof/>
              <w:szCs w:val="20"/>
              <w:lang w:val="nl-NL"/>
            </w:rPr>
            <w:t>2</w:t>
          </w:r>
          <w:r w:rsidRPr="00434A3B">
            <w:rPr>
              <w:noProof/>
              <w:szCs w:val="20"/>
              <w:lang w:val="nl-NL"/>
            </w:rPr>
            <w:fldChar w:fldCharType="end"/>
          </w:r>
        </w:p>
      </w:tc>
      <w:tc>
        <w:tcPr>
          <w:tcW w:w="5844" w:type="dxa"/>
        </w:tcPr>
        <w:p w14:paraId="038F5D5B" w14:textId="758766CD" w:rsidR="0004364F" w:rsidRPr="007F0B19" w:rsidRDefault="006321FF" w:rsidP="007D5798">
          <w:pPr>
            <w:pStyle w:val="Footer"/>
            <w:tabs>
              <w:tab w:val="clear" w:pos="4513"/>
              <w:tab w:val="clear" w:pos="9026"/>
            </w:tabs>
            <w:spacing w:before="240"/>
          </w:pPr>
          <w:r>
            <w:rPr>
              <w:snapToGrid w:val="0"/>
              <w:lang w:val="en-US"/>
            </w:rPr>
            <w:t xml:space="preserve">Applicable for the TCSW published on </w:t>
          </w:r>
          <w:r w:rsidR="002B5B19" w:rsidRPr="002B5B19">
            <w:rPr>
              <w:snapToGrid w:val="0"/>
              <w:lang w:val="en-US"/>
            </w:rPr>
            <w:t>1</w:t>
          </w:r>
          <w:r w:rsidR="00F64CCF">
            <w:rPr>
              <w:snapToGrid w:val="0"/>
              <w:lang w:val="en-US"/>
            </w:rPr>
            <w:t>1</w:t>
          </w:r>
          <w:r w:rsidR="000C790E" w:rsidRPr="002B5B19">
            <w:rPr>
              <w:snapToGrid w:val="0"/>
              <w:lang w:val="en-US"/>
            </w:rPr>
            <w:t>/10</w:t>
          </w:r>
          <w:r>
            <w:rPr>
              <w:snapToGrid w:val="0"/>
              <w:lang w:val="en-US"/>
            </w:rPr>
            <w:t>/202</w:t>
          </w:r>
          <w:r w:rsidR="000C790E">
            <w:rPr>
              <w:snapToGrid w:val="0"/>
              <w:lang w:val="en-US"/>
            </w:rPr>
            <w:t>3</w:t>
          </w:r>
        </w:p>
      </w:tc>
    </w:tr>
    <w:bookmarkEnd w:id="50"/>
  </w:tbl>
  <w:p w14:paraId="64A3C5F0" w14:textId="77777777" w:rsidR="0004364F" w:rsidRDefault="000436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3"/>
      <w:gridCol w:w="2922"/>
    </w:tblGrid>
    <w:tr w:rsidR="002B5B19" w:rsidRPr="002B5B19" w14:paraId="65FEDB48" w14:textId="77777777" w:rsidTr="007F0B19">
      <w:tc>
        <w:tcPr>
          <w:tcW w:w="5843" w:type="dxa"/>
        </w:tcPr>
        <w:p w14:paraId="129D8EE7" w14:textId="7E856109" w:rsidR="0004364F" w:rsidRPr="002B5B19" w:rsidRDefault="007D5798" w:rsidP="007F0B19">
          <w:pPr>
            <w:pStyle w:val="Footer"/>
            <w:tabs>
              <w:tab w:val="clear" w:pos="4513"/>
              <w:tab w:val="clear" w:pos="9026"/>
            </w:tabs>
          </w:pPr>
          <w:r w:rsidRPr="002B5B19">
            <w:rPr>
              <w:snapToGrid w:val="0"/>
              <w:lang w:val="en-US"/>
            </w:rPr>
            <w:t xml:space="preserve">Applicable for the TCSW published on </w:t>
          </w:r>
          <w:r w:rsidR="002B5B19" w:rsidRPr="002B5B19">
            <w:rPr>
              <w:snapToGrid w:val="0"/>
              <w:lang w:val="en-US"/>
            </w:rPr>
            <w:t>1</w:t>
          </w:r>
          <w:r w:rsidR="00F64CCF">
            <w:rPr>
              <w:snapToGrid w:val="0"/>
              <w:lang w:val="en-US"/>
            </w:rPr>
            <w:t>1</w:t>
          </w:r>
          <w:r w:rsidRPr="002B5B19">
            <w:rPr>
              <w:snapToGrid w:val="0"/>
              <w:lang w:val="en-US"/>
            </w:rPr>
            <w:t>/10/202</w:t>
          </w:r>
          <w:r w:rsidR="00494E0C" w:rsidRPr="002B5B19">
            <w:rPr>
              <w:snapToGrid w:val="0"/>
              <w:lang w:val="en-US"/>
            </w:rPr>
            <w:t>3</w:t>
          </w:r>
        </w:p>
      </w:tc>
      <w:tc>
        <w:tcPr>
          <w:tcW w:w="2922" w:type="dxa"/>
        </w:tcPr>
        <w:p w14:paraId="417FFC4D" w14:textId="4049D970" w:rsidR="0004364F" w:rsidRPr="002B5B19" w:rsidRDefault="0004364F" w:rsidP="007F0B19">
          <w:pPr>
            <w:pStyle w:val="Footer"/>
            <w:tabs>
              <w:tab w:val="clear" w:pos="4513"/>
              <w:tab w:val="clear" w:pos="9026"/>
            </w:tabs>
            <w:spacing w:before="240"/>
            <w:jc w:val="right"/>
            <w:rPr>
              <w:lang w:val="nl-NL"/>
            </w:rPr>
          </w:pPr>
          <w:r w:rsidRPr="002B5B19">
            <w:rPr>
              <w:szCs w:val="20"/>
            </w:rPr>
            <w:fldChar w:fldCharType="begin"/>
          </w:r>
          <w:r w:rsidRPr="002B5B19">
            <w:rPr>
              <w:szCs w:val="20"/>
            </w:rPr>
            <w:instrText xml:space="preserve"> PAGE   \* MERGEFORMAT </w:instrText>
          </w:r>
          <w:r w:rsidRPr="002B5B19">
            <w:rPr>
              <w:szCs w:val="20"/>
            </w:rPr>
            <w:fldChar w:fldCharType="separate"/>
          </w:r>
          <w:r w:rsidRPr="002B5B19">
            <w:rPr>
              <w:szCs w:val="20"/>
            </w:rPr>
            <w:t>4</w:t>
          </w:r>
          <w:r w:rsidRPr="002B5B19">
            <w:rPr>
              <w:szCs w:val="20"/>
            </w:rPr>
            <w:fldChar w:fldCharType="end"/>
          </w:r>
          <w:r w:rsidRPr="002B5B19">
            <w:rPr>
              <w:lang w:val="nl-NL"/>
            </w:rPr>
            <w:t>/</w:t>
          </w:r>
          <w:r w:rsidRPr="002B5B19">
            <w:rPr>
              <w:noProof/>
              <w:szCs w:val="20"/>
              <w:lang w:val="nl-NL"/>
            </w:rPr>
            <w:fldChar w:fldCharType="begin"/>
          </w:r>
          <w:r w:rsidRPr="002B5B19">
            <w:rPr>
              <w:noProof/>
              <w:szCs w:val="20"/>
              <w:lang w:val="nl-NL"/>
            </w:rPr>
            <w:instrText xml:space="preserve"> NUMPAGES  \* Arabic  \* MERGEFORMAT </w:instrText>
          </w:r>
          <w:r w:rsidRPr="002B5B19">
            <w:rPr>
              <w:noProof/>
              <w:szCs w:val="20"/>
              <w:lang w:val="nl-NL"/>
            </w:rPr>
            <w:fldChar w:fldCharType="separate"/>
          </w:r>
          <w:r w:rsidRPr="002B5B19">
            <w:rPr>
              <w:noProof/>
              <w:szCs w:val="20"/>
              <w:lang w:val="nl-NL"/>
            </w:rPr>
            <w:t>9</w:t>
          </w:r>
          <w:r w:rsidRPr="002B5B19">
            <w:rPr>
              <w:noProof/>
              <w:szCs w:val="20"/>
              <w:lang w:val="nl-NL"/>
            </w:rPr>
            <w:fldChar w:fldCharType="end"/>
          </w:r>
        </w:p>
      </w:tc>
    </w:tr>
  </w:tbl>
  <w:p w14:paraId="7D2F33AB" w14:textId="77777777" w:rsidR="0004364F" w:rsidRDefault="0004364F" w:rsidP="00D63F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3"/>
      <w:gridCol w:w="2922"/>
    </w:tblGrid>
    <w:tr w:rsidR="0004364F" w:rsidRPr="00394CF8" w14:paraId="49B1C9D8" w14:textId="77777777" w:rsidTr="00D81752">
      <w:tc>
        <w:tcPr>
          <w:tcW w:w="5843" w:type="dxa"/>
        </w:tcPr>
        <w:p w14:paraId="67CBC8D5" w14:textId="008924D1" w:rsidR="0004364F" w:rsidRPr="007F0B19" w:rsidRDefault="006321FF" w:rsidP="00D81752">
          <w:pPr>
            <w:pStyle w:val="Footer"/>
            <w:tabs>
              <w:tab w:val="clear" w:pos="4513"/>
              <w:tab w:val="clear" w:pos="9026"/>
            </w:tabs>
          </w:pPr>
          <w:r>
            <w:rPr>
              <w:snapToGrid w:val="0"/>
              <w:lang w:val="en-US"/>
            </w:rPr>
            <w:t xml:space="preserve">Applicable for the TCSW published on </w:t>
          </w:r>
          <w:r w:rsidR="002B5B19" w:rsidRPr="002B5B19">
            <w:rPr>
              <w:snapToGrid w:val="0"/>
              <w:lang w:val="en-US"/>
            </w:rPr>
            <w:t>1</w:t>
          </w:r>
          <w:r w:rsidR="00067F71">
            <w:rPr>
              <w:snapToGrid w:val="0"/>
              <w:lang w:val="en-US"/>
            </w:rPr>
            <w:t>1</w:t>
          </w:r>
          <w:r w:rsidRPr="002B5B19">
            <w:rPr>
              <w:snapToGrid w:val="0"/>
              <w:lang w:val="en-US"/>
            </w:rPr>
            <w:t>/</w:t>
          </w:r>
          <w:r w:rsidR="00494E0C" w:rsidRPr="002B5B19">
            <w:rPr>
              <w:snapToGrid w:val="0"/>
              <w:lang w:val="en-US"/>
            </w:rPr>
            <w:t>10</w:t>
          </w:r>
          <w:r w:rsidRPr="002B5B19">
            <w:rPr>
              <w:snapToGrid w:val="0"/>
              <w:lang w:val="en-US"/>
            </w:rPr>
            <w:t>/202</w:t>
          </w:r>
          <w:r w:rsidR="00494E0C" w:rsidRPr="002B5B19">
            <w:rPr>
              <w:snapToGrid w:val="0"/>
              <w:lang w:val="en-US"/>
            </w:rPr>
            <w:t>3</w:t>
          </w:r>
        </w:p>
      </w:tc>
      <w:tc>
        <w:tcPr>
          <w:tcW w:w="2922" w:type="dxa"/>
        </w:tcPr>
        <w:p w14:paraId="0FE47038" w14:textId="54377185" w:rsidR="0004364F" w:rsidRPr="00D02DFC" w:rsidRDefault="0004364F" w:rsidP="00D81752">
          <w:pPr>
            <w:pStyle w:val="Footer"/>
            <w:tabs>
              <w:tab w:val="clear" w:pos="4513"/>
              <w:tab w:val="clear" w:pos="9026"/>
            </w:tabs>
            <w:spacing w:before="240"/>
            <w:jc w:val="right"/>
          </w:pPr>
          <w:r w:rsidRPr="0010702D">
            <w:rPr>
              <w:b/>
              <w:noProof/>
            </w:rPr>
            <w:drawing>
              <wp:anchor distT="0" distB="0" distL="114300" distR="114300" simplePos="0" relativeHeight="251667456" behindDoc="0" locked="0" layoutInCell="1" allowOverlap="1" wp14:anchorId="44993178" wp14:editId="440BA5CE">
                <wp:simplePos x="0" y="0"/>
                <wp:positionH relativeFrom="rightMargin">
                  <wp:posOffset>-146908</wp:posOffset>
                </wp:positionH>
                <wp:positionV relativeFrom="paragraph">
                  <wp:posOffset>46990</wp:posOffset>
                </wp:positionV>
                <wp:extent cx="208800" cy="252000"/>
                <wp:effectExtent l="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 cy="2520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AADD639" w14:textId="77777777" w:rsidR="0004364F" w:rsidRDefault="0004364F" w:rsidP="00D81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4DB55" w14:textId="77777777" w:rsidR="00360874" w:rsidRDefault="00360874" w:rsidP="00594391">
      <w:pPr>
        <w:spacing w:before="0"/>
      </w:pPr>
      <w:r>
        <w:separator/>
      </w:r>
    </w:p>
  </w:footnote>
  <w:footnote w:type="continuationSeparator" w:id="0">
    <w:p w14:paraId="6D0F9C62" w14:textId="77777777" w:rsidR="00360874" w:rsidRDefault="00360874" w:rsidP="00594391">
      <w:pPr>
        <w:spacing w:before="0"/>
      </w:pPr>
      <w:r>
        <w:continuationSeparator/>
      </w:r>
    </w:p>
  </w:footnote>
  <w:footnote w:id="1">
    <w:p w14:paraId="4DBEC8E2" w14:textId="71CDFD34" w:rsidR="000C790E" w:rsidRPr="000C790E" w:rsidRDefault="000C790E">
      <w:pPr>
        <w:pStyle w:val="FootnoteText"/>
        <w:rPr>
          <w:lang w:val="en-US"/>
        </w:rPr>
      </w:pPr>
      <w:r>
        <w:rPr>
          <w:rStyle w:val="FootnoteReference"/>
        </w:rPr>
        <w:footnoteRef/>
      </w:r>
      <w:r>
        <w:t xml:space="preserve"> Taking into account previously booked SBUs and SBUs requested during this Subscription Window. For example, if Participant already booked SBUs for Storage Year 2024-2025, it is sufficient for him to request SBUs for 1 other Storage Year under this Subscription Window. If Participant has no SBU booked yet for the offered period, he needs to request SBUs for at least 2 Storage Years.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B12"/>
    <w:multiLevelType w:val="multilevel"/>
    <w:tmpl w:val="B97698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039E71B7"/>
    <w:multiLevelType w:val="hybridMultilevel"/>
    <w:tmpl w:val="F06CF674"/>
    <w:lvl w:ilvl="0" w:tplc="6A0E37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A333A"/>
    <w:multiLevelType w:val="hybridMultilevel"/>
    <w:tmpl w:val="22AEB728"/>
    <w:lvl w:ilvl="0" w:tplc="A6EEAD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C7C33"/>
    <w:multiLevelType w:val="hybridMultilevel"/>
    <w:tmpl w:val="A1420F08"/>
    <w:lvl w:ilvl="0" w:tplc="72FE06C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7317B2"/>
    <w:multiLevelType w:val="hybridMultilevel"/>
    <w:tmpl w:val="74F8DAF8"/>
    <w:lvl w:ilvl="0" w:tplc="72FE06C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A17B35"/>
    <w:multiLevelType w:val="hybridMultilevel"/>
    <w:tmpl w:val="EC144202"/>
    <w:lvl w:ilvl="0" w:tplc="35927196">
      <w:start w:val="1"/>
      <w:numFmt w:val="lowerRoman"/>
      <w:lvlText w:val="(%1)"/>
      <w:lvlJc w:val="left"/>
      <w:pPr>
        <w:ind w:left="720" w:hanging="720"/>
      </w:pPr>
      <w:rPr>
        <w:rFonts w:hint="default"/>
      </w:rPr>
    </w:lvl>
    <w:lvl w:ilvl="1" w:tplc="C218B88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2E0D31"/>
    <w:multiLevelType w:val="hybridMultilevel"/>
    <w:tmpl w:val="7E60B546"/>
    <w:lvl w:ilvl="0" w:tplc="B0AEBA8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584093"/>
    <w:multiLevelType w:val="hybridMultilevel"/>
    <w:tmpl w:val="206AF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129D4"/>
    <w:multiLevelType w:val="hybridMultilevel"/>
    <w:tmpl w:val="8E4467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2C63C9F"/>
    <w:multiLevelType w:val="hybridMultilevel"/>
    <w:tmpl w:val="E036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6666C3"/>
    <w:multiLevelType w:val="hybridMultilevel"/>
    <w:tmpl w:val="1D965E86"/>
    <w:lvl w:ilvl="0" w:tplc="B0AEBA8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9827F4"/>
    <w:multiLevelType w:val="hybridMultilevel"/>
    <w:tmpl w:val="F230DB50"/>
    <w:lvl w:ilvl="0" w:tplc="04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532223"/>
    <w:multiLevelType w:val="hybridMultilevel"/>
    <w:tmpl w:val="8E4467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CA717EF"/>
    <w:multiLevelType w:val="hybridMultilevel"/>
    <w:tmpl w:val="60B8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21125F"/>
    <w:multiLevelType w:val="hybridMultilevel"/>
    <w:tmpl w:val="0624C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3A5337"/>
    <w:multiLevelType w:val="hybridMultilevel"/>
    <w:tmpl w:val="773461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942437"/>
    <w:multiLevelType w:val="hybridMultilevel"/>
    <w:tmpl w:val="F234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40425"/>
    <w:multiLevelType w:val="hybridMultilevel"/>
    <w:tmpl w:val="6B7CF03E"/>
    <w:lvl w:ilvl="0" w:tplc="04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071DBB"/>
    <w:multiLevelType w:val="hybridMultilevel"/>
    <w:tmpl w:val="BD6ED43E"/>
    <w:lvl w:ilvl="0" w:tplc="3592719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CD4340C"/>
    <w:multiLevelType w:val="multilevel"/>
    <w:tmpl w:val="C61CA9C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4CF62E9F"/>
    <w:multiLevelType w:val="hybridMultilevel"/>
    <w:tmpl w:val="9DC06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94266"/>
    <w:multiLevelType w:val="multilevel"/>
    <w:tmpl w:val="E05CE3B8"/>
    <w:lvl w:ilvl="0">
      <w:start w:val="1"/>
      <w:numFmt w:val="decimal"/>
      <w:lvlText w:val="%1."/>
      <w:lvlJc w:val="left"/>
      <w:pPr>
        <w:ind w:left="357" w:hanging="357"/>
      </w:pPr>
      <w:rPr>
        <w:rFonts w:hint="default"/>
      </w:rPr>
    </w:lvl>
    <w:lvl w:ilvl="1">
      <w:start w:val="1"/>
      <w:numFmt w:val="lowerLetter"/>
      <w:lvlText w:val="%2."/>
      <w:lvlJc w:val="left"/>
      <w:pPr>
        <w:ind w:left="357" w:hanging="357"/>
      </w:pPr>
      <w:rPr>
        <w:rFonts w:hint="default"/>
      </w:rPr>
    </w:lvl>
    <w:lvl w:ilvl="2">
      <w:start w:val="1"/>
      <w:numFmt w:val="bullet"/>
      <w:lvlText w:val=""/>
      <w:lvlJc w:val="left"/>
      <w:pPr>
        <w:ind w:left="357" w:hanging="357"/>
      </w:pPr>
      <w:rPr>
        <w:rFonts w:ascii="Symbol" w:hAnsi="Symbol" w:hint="default"/>
        <w:color w:val="auto"/>
      </w:rPr>
    </w:lvl>
    <w:lvl w:ilvl="3">
      <w:start w:val="1"/>
      <w:numFmt w:val="bullet"/>
      <w:lvlText w:val="-"/>
      <w:lvlJc w:val="left"/>
      <w:pPr>
        <w:ind w:left="357" w:hanging="357"/>
      </w:pPr>
      <w:rPr>
        <w:rFonts w:ascii="Century Gothic" w:hAnsi="Century Gothic" w:hint="default"/>
      </w:rPr>
    </w:lvl>
    <w:lvl w:ilvl="4">
      <w:start w:val="1"/>
      <w:numFmt w:val="none"/>
      <w:lvlText w:val="%5"/>
      <w:lvlJc w:val="left"/>
      <w:pPr>
        <w:ind w:left="357" w:hanging="357"/>
      </w:pPr>
      <w:rPr>
        <w:rFonts w:hint="default"/>
      </w:rPr>
    </w:lvl>
    <w:lvl w:ilvl="5">
      <w:start w:val="1"/>
      <w:numFmt w:val="none"/>
      <w:lvlText w:val="%6"/>
      <w:lvlJc w:val="left"/>
      <w:pPr>
        <w:ind w:left="357" w:hanging="357"/>
      </w:pPr>
      <w:rPr>
        <w:rFonts w:hint="default"/>
      </w:rPr>
    </w:lvl>
    <w:lvl w:ilvl="6">
      <w:start w:val="1"/>
      <w:numFmt w:val="none"/>
      <w:lvlText w:val="%7"/>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9"/>
      <w:lvlJc w:val="right"/>
      <w:pPr>
        <w:ind w:left="357" w:hanging="357"/>
      </w:pPr>
      <w:rPr>
        <w:rFonts w:hint="default"/>
      </w:rPr>
    </w:lvl>
  </w:abstractNum>
  <w:abstractNum w:abstractNumId="22" w15:restartNumberingAfterBreak="0">
    <w:nsid w:val="511E39B1"/>
    <w:multiLevelType w:val="hybridMultilevel"/>
    <w:tmpl w:val="EDDEF12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902ED5"/>
    <w:multiLevelType w:val="hybridMultilevel"/>
    <w:tmpl w:val="7AB4BD94"/>
    <w:lvl w:ilvl="0" w:tplc="04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5A1CB5"/>
    <w:multiLevelType w:val="multilevel"/>
    <w:tmpl w:val="B97698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5F161B98"/>
    <w:multiLevelType w:val="hybridMultilevel"/>
    <w:tmpl w:val="737271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F6C69FF"/>
    <w:multiLevelType w:val="multilevel"/>
    <w:tmpl w:val="B97698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15:restartNumberingAfterBreak="0">
    <w:nsid w:val="62AE6A64"/>
    <w:multiLevelType w:val="multilevel"/>
    <w:tmpl w:val="901C15AE"/>
    <w:lvl w:ilvl="0">
      <w:start w:val="1"/>
      <w:numFmt w:val="decimal"/>
      <w:lvlText w:val="%1."/>
      <w:lvlJc w:val="right"/>
      <w:pPr>
        <w:tabs>
          <w:tab w:val="num" w:pos="284"/>
        </w:tabs>
        <w:ind w:left="284" w:hanging="284"/>
      </w:pPr>
      <w:rPr>
        <w:rFonts w:hint="default"/>
        <w:color w:val="auto"/>
      </w:rPr>
    </w:lvl>
    <w:lvl w:ilvl="1">
      <w:start w:val="1"/>
      <w:numFmt w:val="decimal"/>
      <w:lvlText w:val="%1.%2."/>
      <w:lvlJc w:val="right"/>
      <w:pPr>
        <w:tabs>
          <w:tab w:val="num" w:pos="78"/>
        </w:tabs>
        <w:ind w:left="284" w:hanging="284"/>
      </w:pPr>
      <w:rPr>
        <w:rFonts w:hint="default"/>
      </w:rPr>
    </w:lvl>
    <w:lvl w:ilvl="2">
      <w:start w:val="1"/>
      <w:numFmt w:val="decimal"/>
      <w:lvlText w:val="%1.%2.%3."/>
      <w:lvlJc w:val="right"/>
      <w:pPr>
        <w:tabs>
          <w:tab w:val="num" w:pos="284"/>
        </w:tabs>
        <w:ind w:left="284" w:hanging="284"/>
      </w:pPr>
      <w:rPr>
        <w:rFonts w:hint="default"/>
      </w:rPr>
    </w:lvl>
    <w:lvl w:ilvl="3">
      <w:start w:val="1"/>
      <w:numFmt w:val="decimal"/>
      <w:lvlText w:val="%1.%2.%3.%4."/>
      <w:lvlJc w:val="right"/>
      <w:pPr>
        <w:tabs>
          <w:tab w:val="num" w:pos="284"/>
        </w:tabs>
        <w:ind w:left="284" w:hanging="284"/>
      </w:pPr>
      <w:rPr>
        <w:rFonts w:hint="default"/>
      </w:rPr>
    </w:lvl>
    <w:lvl w:ilvl="4">
      <w:start w:val="1"/>
      <w:numFmt w:val="decimal"/>
      <w:lvlText w:val="%1.%2.%3.%4.%5."/>
      <w:lvlJc w:val="right"/>
      <w:pPr>
        <w:tabs>
          <w:tab w:val="num" w:pos="1954"/>
        </w:tabs>
        <w:ind w:left="1666" w:hanging="1893"/>
      </w:pPr>
      <w:rPr>
        <w:rFonts w:hint="default"/>
      </w:rPr>
    </w:lvl>
    <w:lvl w:ilvl="5">
      <w:start w:val="1"/>
      <w:numFmt w:val="bullet"/>
      <w:lvlText w:val=""/>
      <w:lvlJc w:val="left"/>
      <w:pPr>
        <w:tabs>
          <w:tab w:val="num" w:pos="1594"/>
        </w:tabs>
        <w:ind w:left="1594" w:hanging="360"/>
      </w:pPr>
      <w:rPr>
        <w:rFonts w:ascii="Times New Roman" w:hAnsi="Times New Roman" w:cs="Times New Roman" w:hint="default"/>
      </w:rPr>
    </w:lvl>
    <w:lvl w:ilvl="6">
      <w:start w:val="1"/>
      <w:numFmt w:val="bullet"/>
      <w:lvlText w:val=""/>
      <w:lvlJc w:val="left"/>
      <w:pPr>
        <w:tabs>
          <w:tab w:val="num" w:pos="3034"/>
        </w:tabs>
        <w:ind w:left="2674" w:hanging="1080"/>
      </w:pPr>
      <w:rPr>
        <w:rFonts w:ascii="Wingdings" w:hAnsi="Wingdings" w:hint="default"/>
      </w:rPr>
    </w:lvl>
    <w:lvl w:ilvl="7">
      <w:start w:val="1"/>
      <w:numFmt w:val="decimal"/>
      <w:lvlText w:val="%1.%2.%3.%4.%5.%6.%7.%8."/>
      <w:lvlJc w:val="left"/>
      <w:pPr>
        <w:tabs>
          <w:tab w:val="num" w:pos="3394"/>
        </w:tabs>
        <w:ind w:left="3178" w:hanging="1224"/>
      </w:pPr>
      <w:rPr>
        <w:rFonts w:hint="default"/>
      </w:rPr>
    </w:lvl>
    <w:lvl w:ilvl="8">
      <w:start w:val="1"/>
      <w:numFmt w:val="decimal"/>
      <w:lvlText w:val="%1.%2.%3.%4.%5.%6.%7.%8.%9."/>
      <w:lvlJc w:val="left"/>
      <w:pPr>
        <w:tabs>
          <w:tab w:val="num" w:pos="4114"/>
        </w:tabs>
        <w:ind w:left="3754" w:hanging="1440"/>
      </w:pPr>
      <w:rPr>
        <w:rFonts w:hint="default"/>
      </w:rPr>
    </w:lvl>
  </w:abstractNum>
  <w:abstractNum w:abstractNumId="28" w15:restartNumberingAfterBreak="0">
    <w:nsid w:val="62C0281C"/>
    <w:multiLevelType w:val="hybridMultilevel"/>
    <w:tmpl w:val="1834CE86"/>
    <w:lvl w:ilvl="0" w:tplc="03E4AC14">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3F3D68"/>
    <w:multiLevelType w:val="hybridMultilevel"/>
    <w:tmpl w:val="39304D1A"/>
    <w:lvl w:ilvl="0" w:tplc="72FE06C8">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701150"/>
    <w:multiLevelType w:val="hybridMultilevel"/>
    <w:tmpl w:val="FC62D6D6"/>
    <w:lvl w:ilvl="0" w:tplc="7A582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D860178"/>
    <w:multiLevelType w:val="hybridMultilevel"/>
    <w:tmpl w:val="21A4F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97E7E"/>
    <w:multiLevelType w:val="hybridMultilevel"/>
    <w:tmpl w:val="E9AADF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AB1242"/>
    <w:multiLevelType w:val="hybridMultilevel"/>
    <w:tmpl w:val="1DACC772"/>
    <w:lvl w:ilvl="0" w:tplc="6A0E37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967DF7"/>
    <w:multiLevelType w:val="multilevel"/>
    <w:tmpl w:val="2EB2C16C"/>
    <w:lvl w:ilvl="0">
      <w:start w:val="1"/>
      <w:numFmt w:val="decimal"/>
      <w:lvlText w:val="%1"/>
      <w:lvlJc w:val="left"/>
      <w:pPr>
        <w:ind w:left="432" w:hanging="432"/>
      </w:pPr>
    </w:lvl>
    <w:lvl w:ilvl="1">
      <w:start w:val="1"/>
      <w:numFmt w:val="decimal"/>
      <w:lvlText w:val="%1.%2"/>
      <w:lvlJc w:val="left"/>
      <w:pPr>
        <w:ind w:left="1286" w:hanging="576"/>
      </w:pPr>
      <w:rPr>
        <w:lang w:val="en-G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EBD7522"/>
    <w:multiLevelType w:val="hybridMultilevel"/>
    <w:tmpl w:val="E3FE3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9218052">
    <w:abstractNumId w:val="2"/>
  </w:num>
  <w:num w:numId="2" w16cid:durableId="453594254">
    <w:abstractNumId w:val="21"/>
  </w:num>
  <w:num w:numId="3" w16cid:durableId="719985493">
    <w:abstractNumId w:val="15"/>
  </w:num>
  <w:num w:numId="4" w16cid:durableId="1792554066">
    <w:abstractNumId w:val="25"/>
  </w:num>
  <w:num w:numId="5" w16cid:durableId="1172522401">
    <w:abstractNumId w:val="22"/>
  </w:num>
  <w:num w:numId="6" w16cid:durableId="203101455">
    <w:abstractNumId w:val="12"/>
  </w:num>
  <w:num w:numId="7" w16cid:durableId="1216114136">
    <w:abstractNumId w:val="8"/>
  </w:num>
  <w:num w:numId="8" w16cid:durableId="1820995157">
    <w:abstractNumId w:val="30"/>
  </w:num>
  <w:num w:numId="9" w16cid:durableId="351033280">
    <w:abstractNumId w:val="24"/>
  </w:num>
  <w:num w:numId="10" w16cid:durableId="824511663">
    <w:abstractNumId w:val="32"/>
  </w:num>
  <w:num w:numId="11" w16cid:durableId="1282957163">
    <w:abstractNumId w:val="6"/>
  </w:num>
  <w:num w:numId="12" w16cid:durableId="1223326853">
    <w:abstractNumId w:val="10"/>
  </w:num>
  <w:num w:numId="13" w16cid:durableId="1633095662">
    <w:abstractNumId w:val="3"/>
  </w:num>
  <w:num w:numId="14" w16cid:durableId="26875308">
    <w:abstractNumId w:val="4"/>
  </w:num>
  <w:num w:numId="15" w16cid:durableId="635378602">
    <w:abstractNumId w:val="29"/>
  </w:num>
  <w:num w:numId="16" w16cid:durableId="903755884">
    <w:abstractNumId w:val="28"/>
  </w:num>
  <w:num w:numId="17" w16cid:durableId="403917296">
    <w:abstractNumId w:val="0"/>
  </w:num>
  <w:num w:numId="18" w16cid:durableId="908030469">
    <w:abstractNumId w:val="35"/>
  </w:num>
  <w:num w:numId="19" w16cid:durableId="1428622427">
    <w:abstractNumId w:val="13"/>
  </w:num>
  <w:num w:numId="20" w16cid:durableId="1364164071">
    <w:abstractNumId w:val="26"/>
  </w:num>
  <w:num w:numId="21" w16cid:durableId="869680232">
    <w:abstractNumId w:val="19"/>
  </w:num>
  <w:num w:numId="22" w16cid:durableId="1626697722">
    <w:abstractNumId w:val="9"/>
  </w:num>
  <w:num w:numId="23" w16cid:durableId="408385704">
    <w:abstractNumId w:val="16"/>
  </w:num>
  <w:num w:numId="24" w16cid:durableId="30571745">
    <w:abstractNumId w:val="14"/>
  </w:num>
  <w:num w:numId="25" w16cid:durableId="1711374175">
    <w:abstractNumId w:val="31"/>
  </w:num>
  <w:num w:numId="26" w16cid:durableId="514927671">
    <w:abstractNumId w:val="7"/>
  </w:num>
  <w:num w:numId="27" w16cid:durableId="2130514626">
    <w:abstractNumId w:val="33"/>
  </w:num>
  <w:num w:numId="28" w16cid:durableId="2121683130">
    <w:abstractNumId w:val="1"/>
  </w:num>
  <w:num w:numId="29" w16cid:durableId="740177405">
    <w:abstractNumId w:val="18"/>
  </w:num>
  <w:num w:numId="30" w16cid:durableId="1126043213">
    <w:abstractNumId w:val="5"/>
  </w:num>
  <w:num w:numId="31" w16cid:durableId="1650673159">
    <w:abstractNumId w:val="27"/>
  </w:num>
  <w:num w:numId="32" w16cid:durableId="1867669029">
    <w:abstractNumId w:val="20"/>
  </w:num>
  <w:num w:numId="33" w16cid:durableId="928805532">
    <w:abstractNumId w:val="34"/>
  </w:num>
  <w:num w:numId="34" w16cid:durableId="1972397488">
    <w:abstractNumId w:val="23"/>
  </w:num>
  <w:num w:numId="35" w16cid:durableId="431053450">
    <w:abstractNumId w:val="17"/>
  </w:num>
  <w:num w:numId="36" w16cid:durableId="2088084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3D"/>
    <w:rsid w:val="0004364F"/>
    <w:rsid w:val="00064A20"/>
    <w:rsid w:val="00067F71"/>
    <w:rsid w:val="00076AD8"/>
    <w:rsid w:val="000C098C"/>
    <w:rsid w:val="000C790E"/>
    <w:rsid w:val="001112A7"/>
    <w:rsid w:val="001254A4"/>
    <w:rsid w:val="001535FF"/>
    <w:rsid w:val="001923D3"/>
    <w:rsid w:val="001A3293"/>
    <w:rsid w:val="00230677"/>
    <w:rsid w:val="00230E5A"/>
    <w:rsid w:val="002B5B19"/>
    <w:rsid w:val="00360874"/>
    <w:rsid w:val="00361F61"/>
    <w:rsid w:val="003F266C"/>
    <w:rsid w:val="003F33E7"/>
    <w:rsid w:val="003F4DEB"/>
    <w:rsid w:val="00434A3B"/>
    <w:rsid w:val="004366FD"/>
    <w:rsid w:val="00472BBC"/>
    <w:rsid w:val="00476D0A"/>
    <w:rsid w:val="00493249"/>
    <w:rsid w:val="00494E0C"/>
    <w:rsid w:val="004A3367"/>
    <w:rsid w:val="004B5F7D"/>
    <w:rsid w:val="004C07AF"/>
    <w:rsid w:val="00557625"/>
    <w:rsid w:val="00571DCE"/>
    <w:rsid w:val="0057311B"/>
    <w:rsid w:val="00594391"/>
    <w:rsid w:val="005C1723"/>
    <w:rsid w:val="005E0106"/>
    <w:rsid w:val="005E17B4"/>
    <w:rsid w:val="00602EBF"/>
    <w:rsid w:val="006263B4"/>
    <w:rsid w:val="006321FF"/>
    <w:rsid w:val="00647782"/>
    <w:rsid w:val="00665755"/>
    <w:rsid w:val="0067441C"/>
    <w:rsid w:val="006829E9"/>
    <w:rsid w:val="00695442"/>
    <w:rsid w:val="006D5DAF"/>
    <w:rsid w:val="006F10FE"/>
    <w:rsid w:val="00711412"/>
    <w:rsid w:val="00711A2B"/>
    <w:rsid w:val="00786C2B"/>
    <w:rsid w:val="007D4FCA"/>
    <w:rsid w:val="007D5798"/>
    <w:rsid w:val="007F0B19"/>
    <w:rsid w:val="00812C77"/>
    <w:rsid w:val="0081311C"/>
    <w:rsid w:val="00831A1D"/>
    <w:rsid w:val="008D749F"/>
    <w:rsid w:val="008E6E64"/>
    <w:rsid w:val="008F4F1F"/>
    <w:rsid w:val="00925DDE"/>
    <w:rsid w:val="00962819"/>
    <w:rsid w:val="009B225D"/>
    <w:rsid w:val="009B6B49"/>
    <w:rsid w:val="009D7741"/>
    <w:rsid w:val="00A05819"/>
    <w:rsid w:val="00A266FA"/>
    <w:rsid w:val="00A45D56"/>
    <w:rsid w:val="00A50C33"/>
    <w:rsid w:val="00AB4ABA"/>
    <w:rsid w:val="00AC5045"/>
    <w:rsid w:val="00AD7380"/>
    <w:rsid w:val="00B532E8"/>
    <w:rsid w:val="00B61EB7"/>
    <w:rsid w:val="00B928F9"/>
    <w:rsid w:val="00BA0160"/>
    <w:rsid w:val="00BC6D9E"/>
    <w:rsid w:val="00BE5488"/>
    <w:rsid w:val="00C00A45"/>
    <w:rsid w:val="00C9423D"/>
    <w:rsid w:val="00CB4DBA"/>
    <w:rsid w:val="00CC260F"/>
    <w:rsid w:val="00D02DFC"/>
    <w:rsid w:val="00D23787"/>
    <w:rsid w:val="00D63F40"/>
    <w:rsid w:val="00D81752"/>
    <w:rsid w:val="00DB4305"/>
    <w:rsid w:val="00DF332D"/>
    <w:rsid w:val="00DF588E"/>
    <w:rsid w:val="00E0494B"/>
    <w:rsid w:val="00E52F55"/>
    <w:rsid w:val="00E7202B"/>
    <w:rsid w:val="00E778EB"/>
    <w:rsid w:val="00E85C68"/>
    <w:rsid w:val="00E96754"/>
    <w:rsid w:val="00EB751B"/>
    <w:rsid w:val="00ED13C5"/>
    <w:rsid w:val="00F029B7"/>
    <w:rsid w:val="00F03549"/>
    <w:rsid w:val="00F439F2"/>
    <w:rsid w:val="00F5490A"/>
    <w:rsid w:val="00F54E37"/>
    <w:rsid w:val="00F64CCF"/>
    <w:rsid w:val="00F70ABA"/>
    <w:rsid w:val="00FC01A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0D321"/>
  <w15:chartTrackingRefBased/>
  <w15:docId w15:val="{7A2000AC-E023-4157-8E11-5DB498F87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20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65"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FCA"/>
    <w:pPr>
      <w:spacing w:before="160" w:line="312" w:lineRule="auto"/>
    </w:pPr>
    <w:rPr>
      <w:sz w:val="20"/>
    </w:rPr>
  </w:style>
  <w:style w:type="paragraph" w:styleId="Heading1">
    <w:name w:val="heading 1"/>
    <w:basedOn w:val="Normal"/>
    <w:next w:val="Normal"/>
    <w:link w:val="Heading1Char"/>
    <w:qFormat/>
    <w:rsid w:val="004B5F7D"/>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nhideWhenUsed/>
    <w:qFormat/>
    <w:rsid w:val="004B5F7D"/>
    <w:pPr>
      <w:keepNext/>
      <w:keepLines/>
      <w:spacing w:before="280" w:line="240" w:lineRule="auto"/>
      <w:outlineLvl w:val="1"/>
    </w:pPr>
    <w:rPr>
      <w:rFonts w:asciiTheme="majorHAnsi" w:eastAsiaTheme="majorEastAsia" w:hAnsiTheme="majorHAnsi" w:cstheme="majorBidi"/>
      <w:b/>
      <w:color w:val="15234A"/>
      <w:sz w:val="34"/>
      <w:szCs w:val="26"/>
    </w:rPr>
  </w:style>
  <w:style w:type="paragraph" w:styleId="Heading3">
    <w:name w:val="heading 3"/>
    <w:basedOn w:val="Normal"/>
    <w:next w:val="Normal"/>
    <w:link w:val="Heading3Char"/>
    <w:uiPriority w:val="9"/>
    <w:unhideWhenUsed/>
    <w:qFormat/>
    <w:rsid w:val="004B5F7D"/>
    <w:pPr>
      <w:keepNext/>
      <w:keepLines/>
      <w:spacing w:before="240" w:line="240" w:lineRule="auto"/>
      <w:outlineLvl w:val="2"/>
    </w:pPr>
    <w:rPr>
      <w:rFonts w:asciiTheme="majorHAnsi" w:eastAsiaTheme="majorEastAsia" w:hAnsiTheme="majorHAnsi" w:cstheme="majorBidi"/>
      <w:b/>
      <w:color w:val="00C1D5" w:themeColor="accent1"/>
      <w:sz w:val="30"/>
      <w:szCs w:val="24"/>
    </w:rPr>
  </w:style>
  <w:style w:type="paragraph" w:styleId="Heading4">
    <w:name w:val="heading 4"/>
    <w:basedOn w:val="Normal"/>
    <w:next w:val="Normal"/>
    <w:link w:val="Heading4Char"/>
    <w:uiPriority w:val="9"/>
    <w:unhideWhenUsed/>
    <w:qFormat/>
    <w:rsid w:val="004B5F7D"/>
    <w:pPr>
      <w:keepNext/>
      <w:keepLines/>
      <w:spacing w:before="280" w:line="240" w:lineRule="auto"/>
      <w:outlineLvl w:val="3"/>
    </w:pPr>
    <w:rPr>
      <w:rFonts w:asciiTheme="majorHAnsi" w:eastAsiaTheme="majorEastAsia" w:hAnsiTheme="majorHAnsi" w:cstheme="majorBidi"/>
      <w:b/>
      <w:iCs/>
      <w:sz w:val="26"/>
    </w:rPr>
  </w:style>
  <w:style w:type="paragraph" w:styleId="Heading5">
    <w:name w:val="heading 5"/>
    <w:basedOn w:val="Normal"/>
    <w:next w:val="Normal"/>
    <w:link w:val="Heading5Char"/>
    <w:unhideWhenUsed/>
    <w:qFormat/>
    <w:rsid w:val="004B5F7D"/>
    <w:pPr>
      <w:keepNext/>
      <w:keepLines/>
      <w:spacing w:before="200" w:line="240" w:lineRule="auto"/>
      <w:outlineLvl w:val="4"/>
    </w:pPr>
    <w:rPr>
      <w:rFonts w:asciiTheme="majorHAnsi" w:eastAsiaTheme="majorEastAsia" w:hAnsiTheme="majorHAnsi" w:cstheme="majorBidi"/>
      <w:color w:val="2F5496"/>
    </w:rPr>
  </w:style>
  <w:style w:type="paragraph" w:styleId="Heading6">
    <w:name w:val="heading 6"/>
    <w:basedOn w:val="Normal"/>
    <w:next w:val="Normal"/>
    <w:link w:val="Heading6Char"/>
    <w:uiPriority w:val="9"/>
    <w:semiHidden/>
    <w:unhideWhenUsed/>
    <w:qFormat/>
    <w:rsid w:val="004B5F7D"/>
    <w:pPr>
      <w:keepNext/>
      <w:keepLines/>
      <w:spacing w:before="240" w:line="240" w:lineRule="auto"/>
      <w:outlineLvl w:val="5"/>
    </w:pPr>
    <w:rPr>
      <w:rFonts w:asciiTheme="majorHAnsi" w:eastAsiaTheme="majorEastAsia" w:hAnsiTheme="majorHAnsi" w:cstheme="majorBidi"/>
      <w:color w:val="15234A" w:themeColor="text2"/>
    </w:rPr>
  </w:style>
  <w:style w:type="paragraph" w:styleId="Heading7">
    <w:name w:val="heading 7"/>
    <w:basedOn w:val="Normal"/>
    <w:next w:val="Normal"/>
    <w:link w:val="Heading7Char"/>
    <w:uiPriority w:val="9"/>
    <w:semiHidden/>
    <w:unhideWhenUsed/>
    <w:qFormat/>
    <w:rsid w:val="004B5F7D"/>
    <w:pPr>
      <w:keepNext/>
      <w:keepLines/>
      <w:spacing w:before="240" w:line="240" w:lineRule="auto"/>
      <w:outlineLvl w:val="6"/>
    </w:pPr>
    <w:rPr>
      <w:rFonts w:asciiTheme="majorHAnsi" w:eastAsiaTheme="majorEastAsia" w:hAnsiTheme="majorHAnsi" w:cstheme="majorBidi"/>
      <w:i/>
      <w:iCs/>
      <w:color w:val="15234A" w:themeColor="text2"/>
    </w:rPr>
  </w:style>
  <w:style w:type="paragraph" w:styleId="Heading8">
    <w:name w:val="heading 8"/>
    <w:basedOn w:val="Normal"/>
    <w:next w:val="Normal"/>
    <w:link w:val="Heading8Char"/>
    <w:uiPriority w:val="9"/>
    <w:semiHidden/>
    <w:unhideWhenUsed/>
    <w:qFormat/>
    <w:rsid w:val="004B5F7D"/>
    <w:pPr>
      <w:keepNext/>
      <w:keepLines/>
      <w:spacing w:before="240" w:line="240" w:lineRule="auto"/>
      <w:outlineLvl w:val="7"/>
    </w:pPr>
    <w:rPr>
      <w:rFonts w:asciiTheme="majorHAnsi" w:eastAsiaTheme="majorEastAsia" w:hAnsiTheme="majorHAnsi" w:cstheme="majorBidi"/>
      <w:color w:val="000000" w:themeColor="text1"/>
      <w:sz w:val="21"/>
      <w:szCs w:val="21"/>
    </w:rPr>
  </w:style>
  <w:style w:type="paragraph" w:styleId="Heading9">
    <w:name w:val="heading 9"/>
    <w:basedOn w:val="Normal"/>
    <w:next w:val="Normal"/>
    <w:link w:val="Heading9Char"/>
    <w:uiPriority w:val="9"/>
    <w:semiHidden/>
    <w:unhideWhenUsed/>
    <w:qFormat/>
    <w:rsid w:val="004B5F7D"/>
    <w:pPr>
      <w:keepNext/>
      <w:keepLines/>
      <w:spacing w:before="240" w:line="240" w:lineRule="auto"/>
      <w:outlineLvl w:val="8"/>
    </w:pPr>
    <w:rPr>
      <w:rFonts w:asciiTheme="majorHAnsi" w:eastAsiaTheme="majorEastAsia" w:hAnsiTheme="majorHAnsi" w:cstheme="majorBidi"/>
      <w:i/>
      <w:iCs/>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3E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3E7"/>
    <w:rPr>
      <w:rFonts w:ascii="Segoe UI" w:hAnsi="Segoe UI" w:cs="Segoe UI"/>
      <w:sz w:val="18"/>
      <w:szCs w:val="18"/>
    </w:rPr>
  </w:style>
  <w:style w:type="character" w:styleId="BookTitle">
    <w:name w:val="Book Title"/>
    <w:basedOn w:val="DefaultParagraphFont"/>
    <w:uiPriority w:val="65"/>
    <w:qFormat/>
    <w:rsid w:val="003F33E7"/>
    <w:rPr>
      <w:b/>
      <w:bCs/>
      <w:i/>
      <w:iCs/>
      <w:spacing w:val="5"/>
    </w:rPr>
  </w:style>
  <w:style w:type="paragraph" w:styleId="ListParagraph">
    <w:name w:val="List Paragraph"/>
    <w:basedOn w:val="Normal"/>
    <w:uiPriority w:val="99"/>
    <w:qFormat/>
    <w:rsid w:val="009B6B49"/>
    <w:pPr>
      <w:contextualSpacing/>
    </w:pPr>
  </w:style>
  <w:style w:type="character" w:styleId="CommentReference">
    <w:name w:val="annotation reference"/>
    <w:basedOn w:val="DefaultParagraphFont"/>
    <w:uiPriority w:val="99"/>
    <w:semiHidden/>
    <w:unhideWhenUsed/>
    <w:rsid w:val="003F33E7"/>
    <w:rPr>
      <w:sz w:val="16"/>
      <w:szCs w:val="16"/>
    </w:rPr>
  </w:style>
  <w:style w:type="paragraph" w:styleId="CommentText">
    <w:name w:val="annotation text"/>
    <w:basedOn w:val="Normal"/>
    <w:link w:val="CommentTextChar"/>
    <w:uiPriority w:val="99"/>
    <w:semiHidden/>
    <w:unhideWhenUsed/>
    <w:rsid w:val="003F33E7"/>
    <w:pPr>
      <w:spacing w:before="0"/>
    </w:pPr>
    <w:rPr>
      <w:rFonts w:ascii="Arial" w:eastAsia="Arial" w:hAnsi="Arial" w:cs="Arial"/>
      <w:szCs w:val="20"/>
      <w:lang w:val="nl-BE" w:eastAsia="en-GB"/>
    </w:rPr>
  </w:style>
  <w:style w:type="character" w:customStyle="1" w:styleId="CommentTextChar">
    <w:name w:val="Comment Text Char"/>
    <w:basedOn w:val="DefaultParagraphFont"/>
    <w:link w:val="CommentText"/>
    <w:uiPriority w:val="99"/>
    <w:semiHidden/>
    <w:rsid w:val="003F33E7"/>
    <w:rPr>
      <w:rFonts w:ascii="Arial" w:eastAsia="Arial" w:hAnsi="Arial" w:cs="Arial"/>
      <w:sz w:val="20"/>
      <w:szCs w:val="20"/>
      <w:lang w:val="nl-BE" w:eastAsia="en-GB"/>
    </w:rPr>
  </w:style>
  <w:style w:type="character" w:styleId="Emphasis">
    <w:name w:val="Emphasis"/>
    <w:basedOn w:val="DefaultParagraphFont"/>
    <w:uiPriority w:val="20"/>
    <w:qFormat/>
    <w:rsid w:val="003F33E7"/>
    <w:rPr>
      <w:i/>
      <w:iCs/>
    </w:rPr>
  </w:style>
  <w:style w:type="paragraph" w:styleId="EndnoteText">
    <w:name w:val="endnote text"/>
    <w:basedOn w:val="Normal"/>
    <w:link w:val="EndnoteTextChar"/>
    <w:uiPriority w:val="99"/>
    <w:semiHidden/>
    <w:unhideWhenUsed/>
    <w:rsid w:val="003F33E7"/>
    <w:pPr>
      <w:spacing w:before="0"/>
    </w:pPr>
    <w:rPr>
      <w:sz w:val="18"/>
      <w:szCs w:val="20"/>
    </w:rPr>
  </w:style>
  <w:style w:type="character" w:customStyle="1" w:styleId="EndnoteTextChar">
    <w:name w:val="Endnote Text Char"/>
    <w:basedOn w:val="DefaultParagraphFont"/>
    <w:link w:val="EndnoteText"/>
    <w:uiPriority w:val="99"/>
    <w:semiHidden/>
    <w:rsid w:val="003F33E7"/>
    <w:rPr>
      <w:sz w:val="18"/>
      <w:szCs w:val="20"/>
    </w:rPr>
  </w:style>
  <w:style w:type="paragraph" w:styleId="TOC9">
    <w:name w:val="toc 9"/>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styleId="TOC8">
    <w:name w:val="toc 8"/>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customStyle="1" w:styleId="Focustext">
    <w:name w:val="Focus text"/>
    <w:basedOn w:val="Normal"/>
    <w:uiPriority w:val="24"/>
    <w:qFormat/>
    <w:rsid w:val="0067441C"/>
    <w:pPr>
      <w:pBdr>
        <w:top w:val="single" w:sz="18" w:space="10" w:color="00C1D5" w:themeColor="accent1"/>
        <w:left w:val="single" w:sz="18" w:space="10" w:color="00C1D5" w:themeColor="accent1"/>
        <w:bottom w:val="single" w:sz="18" w:space="10" w:color="00C1D5" w:themeColor="accent1"/>
        <w:right w:val="single" w:sz="18" w:space="10" w:color="00C1D5" w:themeColor="accent1"/>
      </w:pBdr>
      <w:spacing w:before="240" w:after="240"/>
      <w:jc w:val="center"/>
    </w:pPr>
    <w:rPr>
      <w:rFonts w:ascii="Century Gothic" w:eastAsiaTheme="minorEastAsia" w:hAnsi="Century Gothic"/>
      <w:b/>
      <w:bCs/>
      <w:szCs w:val="20"/>
      <w:lang w:val="en-US" w:eastAsia="nl-NL"/>
      <w14:textFill>
        <w14:gradFill>
          <w14:gsLst>
            <w14:gs w14:pos="0">
              <w14:schemeClr w14:val="accent1"/>
            </w14:gs>
            <w14:gs w14:pos="100000">
              <w14:schemeClr w14:val="accent6"/>
            </w14:gs>
          </w14:gsLst>
          <w14:lin w14:ang="2700000" w14:scaled="0"/>
        </w14:gradFill>
      </w14:textFill>
    </w:rPr>
  </w:style>
  <w:style w:type="paragraph" w:customStyle="1" w:styleId="Focustext2">
    <w:name w:val="Focus text 2"/>
    <w:basedOn w:val="Normal"/>
    <w:uiPriority w:val="24"/>
    <w:qFormat/>
    <w:rsid w:val="003F33E7"/>
    <w:pPr>
      <w:pBdr>
        <w:top w:val="single" w:sz="18" w:space="10" w:color="15234A" w:themeColor="text2"/>
        <w:left w:val="single" w:sz="18" w:space="10" w:color="15234A" w:themeColor="text2"/>
        <w:bottom w:val="single" w:sz="18" w:space="10" w:color="15234A" w:themeColor="text2"/>
        <w:right w:val="single" w:sz="18" w:space="10" w:color="15234A" w:themeColor="text2"/>
      </w:pBdr>
      <w:spacing w:before="240" w:after="240"/>
      <w:jc w:val="center"/>
    </w:pPr>
    <w:rPr>
      <w:rFonts w:ascii="Century Gothic" w:eastAsiaTheme="minorEastAsia" w:hAnsi="Century Gothic"/>
      <w:b/>
      <w:bCs/>
      <w:color w:val="15234A"/>
      <w:szCs w:val="20"/>
      <w:lang w:val="en-US" w:eastAsia="nl-NL"/>
    </w:rPr>
  </w:style>
  <w:style w:type="paragraph" w:styleId="Footer">
    <w:name w:val="footer"/>
    <w:basedOn w:val="Normal"/>
    <w:link w:val="FooterChar"/>
    <w:uiPriority w:val="99"/>
    <w:unhideWhenUsed/>
    <w:rsid w:val="003F33E7"/>
    <w:pPr>
      <w:tabs>
        <w:tab w:val="center" w:pos="4513"/>
        <w:tab w:val="right" w:pos="9026"/>
      </w:tabs>
    </w:pPr>
  </w:style>
  <w:style w:type="character" w:customStyle="1" w:styleId="FooterChar">
    <w:name w:val="Footer Char"/>
    <w:basedOn w:val="DefaultParagraphFont"/>
    <w:link w:val="Footer"/>
    <w:uiPriority w:val="99"/>
    <w:rsid w:val="003F33E7"/>
    <w:rPr>
      <w:sz w:val="20"/>
    </w:rPr>
  </w:style>
  <w:style w:type="character" w:styleId="FootnoteReference">
    <w:name w:val="footnote reference"/>
    <w:basedOn w:val="DefaultParagraphFont"/>
    <w:uiPriority w:val="99"/>
    <w:semiHidden/>
    <w:unhideWhenUsed/>
    <w:rsid w:val="003F33E7"/>
    <w:rPr>
      <w:vertAlign w:val="superscript"/>
    </w:rPr>
  </w:style>
  <w:style w:type="paragraph" w:styleId="FootnoteText">
    <w:name w:val="footnote text"/>
    <w:basedOn w:val="Normal"/>
    <w:link w:val="FootnoteTextChar"/>
    <w:uiPriority w:val="99"/>
    <w:semiHidden/>
    <w:unhideWhenUsed/>
    <w:rsid w:val="003F33E7"/>
    <w:pPr>
      <w:spacing w:before="0"/>
    </w:pPr>
    <w:rPr>
      <w:sz w:val="18"/>
      <w:szCs w:val="20"/>
    </w:rPr>
  </w:style>
  <w:style w:type="character" w:customStyle="1" w:styleId="FootnoteTextChar">
    <w:name w:val="Footnote Text Char"/>
    <w:basedOn w:val="DefaultParagraphFont"/>
    <w:link w:val="FootnoteText"/>
    <w:uiPriority w:val="99"/>
    <w:semiHidden/>
    <w:rsid w:val="003F33E7"/>
    <w:rPr>
      <w:sz w:val="18"/>
      <w:szCs w:val="20"/>
    </w:rPr>
  </w:style>
  <w:style w:type="paragraph" w:styleId="Header">
    <w:name w:val="header"/>
    <w:basedOn w:val="Normal"/>
    <w:link w:val="HeaderChar"/>
    <w:uiPriority w:val="99"/>
    <w:unhideWhenUsed/>
    <w:rsid w:val="003F33E7"/>
    <w:pPr>
      <w:tabs>
        <w:tab w:val="center" w:pos="4513"/>
        <w:tab w:val="right" w:pos="9026"/>
      </w:tabs>
      <w:spacing w:before="0" w:after="200"/>
    </w:pPr>
  </w:style>
  <w:style w:type="character" w:customStyle="1" w:styleId="HeaderChar">
    <w:name w:val="Header Char"/>
    <w:basedOn w:val="DefaultParagraphFont"/>
    <w:link w:val="Header"/>
    <w:uiPriority w:val="99"/>
    <w:rsid w:val="003F33E7"/>
    <w:rPr>
      <w:sz w:val="20"/>
    </w:rPr>
  </w:style>
  <w:style w:type="character" w:styleId="Hyperlink">
    <w:name w:val="Hyperlink"/>
    <w:basedOn w:val="DefaultParagraphFont"/>
    <w:uiPriority w:val="99"/>
    <w:unhideWhenUsed/>
    <w:rsid w:val="003F33E7"/>
    <w:rPr>
      <w:color w:val="15234A" w:themeColor="hyperlink"/>
      <w:u w:val="single"/>
    </w:rPr>
  </w:style>
  <w:style w:type="character" w:styleId="IntenseEmphasis">
    <w:name w:val="Intense Emphasis"/>
    <w:basedOn w:val="DefaultParagraphFont"/>
    <w:uiPriority w:val="21"/>
    <w:qFormat/>
    <w:rsid w:val="003F33E7"/>
    <w:rPr>
      <w:b/>
      <w:i/>
      <w:iCs/>
      <w:color w:val="0085CA" w:themeColor="accent5"/>
    </w:rPr>
  </w:style>
  <w:style w:type="paragraph" w:styleId="IntenseQuote">
    <w:name w:val="Intense Quote"/>
    <w:basedOn w:val="Normal"/>
    <w:next w:val="Normal"/>
    <w:link w:val="IntenseQuoteChar"/>
    <w:uiPriority w:val="30"/>
    <w:qFormat/>
    <w:rsid w:val="003F33E7"/>
    <w:pPr>
      <w:spacing w:after="360"/>
      <w:ind w:left="862" w:right="862"/>
      <w:jc w:val="center"/>
    </w:pPr>
    <w:rPr>
      <w:b/>
      <w:iCs/>
      <w:color w:val="15234A"/>
      <w:sz w:val="24"/>
      <w14:textFill>
        <w14:gradFill>
          <w14:gsLst>
            <w14:gs w14:pos="0">
              <w14:srgbClr w14:val="00C1D5"/>
            </w14:gs>
            <w14:gs w14:pos="100000">
              <w14:srgbClr w14:val="B5BD00"/>
            </w14:gs>
          </w14:gsLst>
          <w14:lin w14:ang="2700000" w14:scaled="0"/>
        </w14:gradFill>
      </w14:textFill>
    </w:rPr>
  </w:style>
  <w:style w:type="character" w:customStyle="1" w:styleId="IntenseQuoteChar">
    <w:name w:val="Intense Quote Char"/>
    <w:basedOn w:val="DefaultParagraphFont"/>
    <w:link w:val="IntenseQuote"/>
    <w:uiPriority w:val="30"/>
    <w:rsid w:val="003F33E7"/>
    <w:rPr>
      <w:b/>
      <w:iCs/>
      <w:color w:val="15234A"/>
      <w:sz w:val="24"/>
      <w14:textFill>
        <w14:gradFill>
          <w14:gsLst>
            <w14:gs w14:pos="0">
              <w14:srgbClr w14:val="00C1D5"/>
            </w14:gs>
            <w14:gs w14:pos="100000">
              <w14:srgbClr w14:val="B5BD00"/>
            </w14:gs>
          </w14:gsLst>
          <w14:lin w14:ang="2700000" w14:scaled="0"/>
        </w14:gradFill>
      </w14:textFill>
    </w:rPr>
  </w:style>
  <w:style w:type="character" w:styleId="IntenseReference">
    <w:name w:val="Intense Reference"/>
    <w:basedOn w:val="DefaultParagraphFont"/>
    <w:uiPriority w:val="32"/>
    <w:qFormat/>
    <w:rsid w:val="003F33E7"/>
    <w:rPr>
      <w:b/>
      <w:bCs/>
      <w:smallCaps/>
      <w:color w:val="152361"/>
      <w:spacing w:val="5"/>
    </w:rPr>
  </w:style>
  <w:style w:type="paragraph" w:styleId="NoSpacing">
    <w:name w:val="No Spacing"/>
    <w:basedOn w:val="Normal"/>
    <w:link w:val="NoSpacingChar"/>
    <w:uiPriority w:val="1"/>
    <w:qFormat/>
    <w:rsid w:val="003F33E7"/>
    <w:pPr>
      <w:spacing w:before="0" w:line="257" w:lineRule="auto"/>
    </w:pPr>
  </w:style>
  <w:style w:type="character" w:customStyle="1" w:styleId="NoSpacingChar">
    <w:name w:val="No Spacing Char"/>
    <w:basedOn w:val="DefaultParagraphFont"/>
    <w:link w:val="NoSpacing"/>
    <w:uiPriority w:val="1"/>
    <w:rsid w:val="003F33E7"/>
    <w:rPr>
      <w:sz w:val="20"/>
    </w:rPr>
  </w:style>
  <w:style w:type="paragraph" w:styleId="NormalWeb">
    <w:name w:val="Normal (Web)"/>
    <w:basedOn w:val="Normal"/>
    <w:uiPriority w:val="99"/>
    <w:semiHidden/>
    <w:unhideWhenUsed/>
    <w:rsid w:val="003F33E7"/>
    <w:pPr>
      <w:spacing w:before="100" w:beforeAutospacing="1" w:after="100" w:afterAutospacing="1"/>
    </w:pPr>
    <w:rPr>
      <w:rFonts w:ascii="Times New Roman" w:eastAsia="Times New Roman" w:hAnsi="Times New Roman" w:cs="Times New Roman"/>
      <w:sz w:val="24"/>
      <w:szCs w:val="24"/>
      <w:lang w:val="nl-NL" w:eastAsia="nl-NL"/>
    </w:rPr>
  </w:style>
  <w:style w:type="character" w:styleId="PageNumber">
    <w:name w:val="page number"/>
    <w:basedOn w:val="DefaultParagraphFont"/>
    <w:uiPriority w:val="99"/>
    <w:semiHidden/>
    <w:unhideWhenUsed/>
    <w:rsid w:val="003F33E7"/>
  </w:style>
  <w:style w:type="table" w:styleId="PlainTable4">
    <w:name w:val="Plain Table 4"/>
    <w:basedOn w:val="TableNormal"/>
    <w:uiPriority w:val="44"/>
    <w:rsid w:val="003F33E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29"/>
    <w:qFormat/>
    <w:rsid w:val="00AB4ABA"/>
    <w:pPr>
      <w:spacing w:before="240" w:after="240"/>
      <w:ind w:left="862" w:right="862"/>
      <w:jc w:val="center"/>
    </w:pPr>
    <w:rPr>
      <w:b/>
      <w:iCs/>
      <w:color w:val="B5BD00" w:themeColor="accent6"/>
      <w:sz w:val="24"/>
    </w:rPr>
  </w:style>
  <w:style w:type="character" w:customStyle="1" w:styleId="QuoteChar">
    <w:name w:val="Quote Char"/>
    <w:basedOn w:val="DefaultParagraphFont"/>
    <w:link w:val="Quote"/>
    <w:uiPriority w:val="29"/>
    <w:rsid w:val="00AB4ABA"/>
    <w:rPr>
      <w:b/>
      <w:iCs/>
      <w:color w:val="B5BD00" w:themeColor="accent6"/>
      <w:sz w:val="24"/>
    </w:rPr>
  </w:style>
  <w:style w:type="paragraph" w:styleId="Subtitle">
    <w:name w:val="Subtitle"/>
    <w:basedOn w:val="Normal"/>
    <w:next w:val="Normal"/>
    <w:link w:val="SubtitleChar"/>
    <w:uiPriority w:val="11"/>
    <w:qFormat/>
    <w:rsid w:val="006263B4"/>
    <w:pPr>
      <w:numPr>
        <w:ilvl w:val="1"/>
      </w:numPr>
      <w:spacing w:before="200" w:after="160" w:line="240" w:lineRule="auto"/>
    </w:pPr>
    <w:rPr>
      <w:rFonts w:asciiTheme="majorHAnsi" w:eastAsiaTheme="minorEastAsia" w:hAnsiTheme="majorHAnsi"/>
      <w:color w:val="15234A"/>
      <w:spacing w:val="15"/>
      <w:sz w:val="40"/>
    </w:rPr>
  </w:style>
  <w:style w:type="character" w:customStyle="1" w:styleId="SubtitleChar">
    <w:name w:val="Subtitle Char"/>
    <w:basedOn w:val="DefaultParagraphFont"/>
    <w:link w:val="Subtitle"/>
    <w:uiPriority w:val="11"/>
    <w:rsid w:val="006263B4"/>
    <w:rPr>
      <w:rFonts w:asciiTheme="majorHAnsi" w:eastAsiaTheme="minorEastAsia" w:hAnsiTheme="majorHAnsi"/>
      <w:color w:val="15234A"/>
      <w:spacing w:val="15"/>
      <w:sz w:val="40"/>
    </w:rPr>
  </w:style>
  <w:style w:type="character" w:styleId="SubtleEmphasis">
    <w:name w:val="Subtle Emphasis"/>
    <w:basedOn w:val="DefaultParagraphFont"/>
    <w:uiPriority w:val="19"/>
    <w:qFormat/>
    <w:rsid w:val="009B6B49"/>
    <w:rPr>
      <w:rFonts w:asciiTheme="minorHAnsi" w:hAnsiTheme="minorHAnsi"/>
      <w:i/>
      <w:iCs/>
      <w:color w:val="404040" w:themeColor="text1" w:themeTint="BF"/>
      <w:sz w:val="18"/>
      <w:szCs w:val="17"/>
    </w:rPr>
  </w:style>
  <w:style w:type="character" w:styleId="SubtleReference">
    <w:name w:val="Subtle Reference"/>
    <w:basedOn w:val="DefaultParagraphFont"/>
    <w:uiPriority w:val="31"/>
    <w:qFormat/>
    <w:rsid w:val="003F33E7"/>
    <w:rPr>
      <w:smallCaps/>
      <w:color w:val="15234A"/>
    </w:rPr>
  </w:style>
  <w:style w:type="table" w:styleId="TableGrid">
    <w:name w:val="Table Grid"/>
    <w:basedOn w:val="TableNormal"/>
    <w:rsid w:val="003F33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263B4"/>
    <w:pPr>
      <w:spacing w:before="200" w:line="240" w:lineRule="auto"/>
      <w:contextualSpacing/>
    </w:pPr>
    <w:rPr>
      <w:rFonts w:asciiTheme="majorHAnsi" w:eastAsiaTheme="majorEastAsia" w:hAnsiTheme="majorHAnsi" w:cstheme="majorBidi"/>
      <w:b/>
      <w:color w:val="15234A"/>
      <w:spacing w:val="-10"/>
      <w:kern w:val="28"/>
      <w:sz w:val="60"/>
      <w:szCs w:val="56"/>
    </w:rPr>
  </w:style>
  <w:style w:type="character" w:customStyle="1" w:styleId="TitleChar">
    <w:name w:val="Title Char"/>
    <w:basedOn w:val="DefaultParagraphFont"/>
    <w:link w:val="Title"/>
    <w:uiPriority w:val="10"/>
    <w:rsid w:val="006263B4"/>
    <w:rPr>
      <w:rFonts w:asciiTheme="majorHAnsi" w:eastAsiaTheme="majorEastAsia" w:hAnsiTheme="majorHAnsi" w:cstheme="majorBidi"/>
      <w:b/>
      <w:color w:val="15234A"/>
      <w:spacing w:val="-10"/>
      <w:kern w:val="28"/>
      <w:sz w:val="60"/>
      <w:szCs w:val="56"/>
    </w:rPr>
  </w:style>
  <w:style w:type="character" w:customStyle="1" w:styleId="Heading1Char">
    <w:name w:val="Heading 1 Char"/>
    <w:basedOn w:val="DefaultParagraphFont"/>
    <w:link w:val="Heading1"/>
    <w:rsid w:val="004B5F7D"/>
    <w:rPr>
      <w:rFonts w:asciiTheme="majorHAnsi" w:eastAsiaTheme="majorEastAsia" w:hAnsiTheme="majorHAnsi" w:cstheme="majorBidi"/>
      <w:b/>
      <w:color w:val="15234A"/>
      <w:sz w:val="44"/>
      <w:szCs w:val="32"/>
    </w:rPr>
  </w:style>
  <w:style w:type="paragraph" w:styleId="TOCHeading">
    <w:name w:val="TOC Heading"/>
    <w:next w:val="Normal"/>
    <w:uiPriority w:val="39"/>
    <w:qFormat/>
    <w:rsid w:val="00230677"/>
    <w:pPr>
      <w:keepNext/>
      <w:keepLines/>
      <w:spacing w:line="240" w:lineRule="auto"/>
    </w:pPr>
    <w:rPr>
      <w:rFonts w:asciiTheme="majorHAnsi" w:eastAsiaTheme="majorEastAsia" w:hAnsiTheme="majorHAnsi" w:cstheme="majorBidi"/>
      <w:b/>
      <w:color w:val="15234A" w:themeColor="text2"/>
      <w:sz w:val="44"/>
      <w:szCs w:val="32"/>
      <w:lang w:val="en-US"/>
    </w:rPr>
  </w:style>
  <w:style w:type="paragraph" w:styleId="TOC1">
    <w:name w:val="toc 1"/>
    <w:basedOn w:val="Normal"/>
    <w:next w:val="Normal"/>
    <w:autoRedefine/>
    <w:uiPriority w:val="39"/>
    <w:rsid w:val="00230677"/>
    <w:pPr>
      <w:tabs>
        <w:tab w:val="right" w:leader="underscore" w:pos="9072"/>
      </w:tabs>
      <w:spacing w:after="100" w:line="240" w:lineRule="auto"/>
    </w:pPr>
    <w:rPr>
      <w:b/>
      <w:color w:val="15234A" w:themeColor="text2"/>
      <w:sz w:val="28"/>
    </w:rPr>
  </w:style>
  <w:style w:type="paragraph" w:customStyle="1" w:styleId="Tabletext">
    <w:name w:val="Table text"/>
    <w:basedOn w:val="Normal"/>
    <w:link w:val="TabletextChar"/>
    <w:uiPriority w:val="16"/>
    <w:qFormat/>
    <w:rsid w:val="006263B4"/>
    <w:pPr>
      <w:spacing w:before="0" w:line="240" w:lineRule="auto"/>
    </w:pPr>
    <w:rPr>
      <w:sz w:val="16"/>
    </w:rPr>
  </w:style>
  <w:style w:type="character" w:customStyle="1" w:styleId="TabletextChar">
    <w:name w:val="Table text Char"/>
    <w:basedOn w:val="DefaultParagraphFont"/>
    <w:link w:val="Tabletext"/>
    <w:uiPriority w:val="16"/>
    <w:rsid w:val="006263B4"/>
    <w:rPr>
      <w:sz w:val="16"/>
    </w:rPr>
  </w:style>
  <w:style w:type="character" w:customStyle="1" w:styleId="Heading2Char">
    <w:name w:val="Heading 2 Char"/>
    <w:basedOn w:val="DefaultParagraphFont"/>
    <w:link w:val="Heading2"/>
    <w:rsid w:val="004B5F7D"/>
    <w:rPr>
      <w:rFonts w:asciiTheme="majorHAnsi" w:eastAsiaTheme="majorEastAsia" w:hAnsiTheme="majorHAnsi" w:cstheme="majorBidi"/>
      <w:b/>
      <w:color w:val="15234A"/>
      <w:sz w:val="34"/>
      <w:szCs w:val="26"/>
    </w:rPr>
  </w:style>
  <w:style w:type="character" w:customStyle="1" w:styleId="Heading3Char">
    <w:name w:val="Heading 3 Char"/>
    <w:basedOn w:val="DefaultParagraphFont"/>
    <w:link w:val="Heading3"/>
    <w:uiPriority w:val="9"/>
    <w:rsid w:val="004B5F7D"/>
    <w:rPr>
      <w:rFonts w:asciiTheme="majorHAnsi" w:eastAsiaTheme="majorEastAsia" w:hAnsiTheme="majorHAnsi" w:cstheme="majorBidi"/>
      <w:b/>
      <w:color w:val="00C1D5" w:themeColor="accent1"/>
      <w:sz w:val="30"/>
      <w:szCs w:val="24"/>
    </w:rPr>
  </w:style>
  <w:style w:type="character" w:customStyle="1" w:styleId="Heading4Char">
    <w:name w:val="Heading 4 Char"/>
    <w:basedOn w:val="DefaultParagraphFont"/>
    <w:link w:val="Heading4"/>
    <w:uiPriority w:val="9"/>
    <w:semiHidden/>
    <w:rsid w:val="004B5F7D"/>
    <w:rPr>
      <w:rFonts w:asciiTheme="majorHAnsi" w:eastAsiaTheme="majorEastAsia" w:hAnsiTheme="majorHAnsi" w:cstheme="majorBidi"/>
      <w:b/>
      <w:iCs/>
      <w:sz w:val="26"/>
    </w:rPr>
  </w:style>
  <w:style w:type="character" w:customStyle="1" w:styleId="Heading5Char">
    <w:name w:val="Heading 5 Char"/>
    <w:basedOn w:val="DefaultParagraphFont"/>
    <w:link w:val="Heading5"/>
    <w:uiPriority w:val="9"/>
    <w:semiHidden/>
    <w:rsid w:val="004B5F7D"/>
    <w:rPr>
      <w:rFonts w:asciiTheme="majorHAnsi" w:eastAsiaTheme="majorEastAsia" w:hAnsiTheme="majorHAnsi" w:cstheme="majorBidi"/>
      <w:color w:val="2F5496"/>
      <w:sz w:val="20"/>
    </w:rPr>
  </w:style>
  <w:style w:type="character" w:customStyle="1" w:styleId="Heading6Char">
    <w:name w:val="Heading 6 Char"/>
    <w:basedOn w:val="DefaultParagraphFont"/>
    <w:link w:val="Heading6"/>
    <w:uiPriority w:val="9"/>
    <w:semiHidden/>
    <w:rsid w:val="004B5F7D"/>
    <w:rPr>
      <w:rFonts w:asciiTheme="majorHAnsi" w:eastAsiaTheme="majorEastAsia" w:hAnsiTheme="majorHAnsi" w:cstheme="majorBidi"/>
      <w:color w:val="15234A" w:themeColor="text2"/>
      <w:sz w:val="20"/>
    </w:rPr>
  </w:style>
  <w:style w:type="character" w:customStyle="1" w:styleId="Heading7Char">
    <w:name w:val="Heading 7 Char"/>
    <w:basedOn w:val="DefaultParagraphFont"/>
    <w:link w:val="Heading7"/>
    <w:uiPriority w:val="9"/>
    <w:semiHidden/>
    <w:rsid w:val="004B5F7D"/>
    <w:rPr>
      <w:rFonts w:asciiTheme="majorHAnsi" w:eastAsiaTheme="majorEastAsia" w:hAnsiTheme="majorHAnsi" w:cstheme="majorBidi"/>
      <w:i/>
      <w:iCs/>
      <w:color w:val="15234A" w:themeColor="text2"/>
      <w:sz w:val="20"/>
    </w:rPr>
  </w:style>
  <w:style w:type="character" w:customStyle="1" w:styleId="Heading8Char">
    <w:name w:val="Heading 8 Char"/>
    <w:basedOn w:val="DefaultParagraphFont"/>
    <w:link w:val="Heading8"/>
    <w:uiPriority w:val="9"/>
    <w:semiHidden/>
    <w:rsid w:val="004B5F7D"/>
    <w:rPr>
      <w:rFonts w:asciiTheme="majorHAnsi" w:eastAsiaTheme="majorEastAsia" w:hAnsiTheme="majorHAnsi" w:cstheme="majorBidi"/>
      <w:color w:val="000000" w:themeColor="text1"/>
      <w:sz w:val="21"/>
      <w:szCs w:val="21"/>
    </w:rPr>
  </w:style>
  <w:style w:type="character" w:customStyle="1" w:styleId="Heading9Char">
    <w:name w:val="Heading 9 Char"/>
    <w:basedOn w:val="DefaultParagraphFont"/>
    <w:link w:val="Heading9"/>
    <w:uiPriority w:val="9"/>
    <w:semiHidden/>
    <w:rsid w:val="004B5F7D"/>
    <w:rPr>
      <w:rFonts w:asciiTheme="majorHAnsi" w:eastAsiaTheme="majorEastAsia" w:hAnsiTheme="majorHAnsi" w:cstheme="majorBidi"/>
      <w:i/>
      <w:iCs/>
      <w:color w:val="000000" w:themeColor="text1"/>
      <w:sz w:val="21"/>
      <w:szCs w:val="21"/>
    </w:rPr>
  </w:style>
  <w:style w:type="table" w:customStyle="1" w:styleId="FluxysTable1">
    <w:name w:val="Fluxys Table 1"/>
    <w:basedOn w:val="TableNormal"/>
    <w:uiPriority w:val="99"/>
    <w:rsid w:val="0081311C"/>
    <w:pPr>
      <w:spacing w:before="0" w:line="240" w:lineRule="auto"/>
    </w:pPr>
    <w:tblPr>
      <w:tblBorders>
        <w:bottom w:val="single" w:sz="4" w:space="0" w:color="AA0061"/>
        <w:insideH w:val="single" w:sz="4" w:space="0" w:color="AA0061"/>
      </w:tblBorders>
    </w:tblPr>
    <w:tcPr>
      <w:vAlign w:val="center"/>
    </w:tcPr>
    <w:tblStylePr w:type="firstRow">
      <w:rPr>
        <w:b/>
        <w:i w:val="0"/>
        <w:color w:val="AA0061"/>
      </w:rPr>
      <w:tblPr/>
      <w:tcPr>
        <w:tcBorders>
          <w:top w:val="nil"/>
          <w:left w:val="nil"/>
          <w:bottom w:val="single" w:sz="18" w:space="0" w:color="AA0061"/>
          <w:right w:val="nil"/>
          <w:insideH w:val="nil"/>
          <w:insideV w:val="nil"/>
          <w:tl2br w:val="nil"/>
          <w:tr2bl w:val="nil"/>
        </w:tcBorders>
      </w:tcPr>
    </w:tblStylePr>
    <w:tblStylePr w:type="nwCell">
      <w:pPr>
        <w:keepNext/>
        <w:wordWrap/>
      </w:pPr>
    </w:tblStylePr>
  </w:style>
  <w:style w:type="table" w:customStyle="1" w:styleId="FluxysTable2">
    <w:name w:val="Fluxys Table 2"/>
    <w:basedOn w:val="TableNormal"/>
    <w:uiPriority w:val="99"/>
    <w:rsid w:val="001535FF"/>
    <w:pPr>
      <w:spacing w:before="0" w:line="240" w:lineRule="auto"/>
    </w:pPr>
    <w:tblPr>
      <w:tblBorders>
        <w:bottom w:val="single" w:sz="8" w:space="0" w:color="auto"/>
        <w:insideH w:val="single" w:sz="8" w:space="0" w:color="auto"/>
      </w:tblBorders>
    </w:tblPr>
    <w:tblStylePr w:type="firstRow">
      <w:rPr>
        <w:b/>
      </w:rPr>
      <w:tblPr/>
      <w:tcPr>
        <w:tcBorders>
          <w:top w:val="nil"/>
          <w:left w:val="nil"/>
          <w:bottom w:val="nil"/>
          <w:right w:val="nil"/>
          <w:insideH w:val="nil"/>
          <w:insideV w:val="nil"/>
          <w:tl2br w:val="nil"/>
          <w:tr2bl w:val="nil"/>
        </w:tcBorders>
        <w:shd w:val="clear" w:color="auto" w:fill="15234A"/>
        <w:vAlign w:val="center"/>
      </w:tcPr>
    </w:tblStylePr>
    <w:tblStylePr w:type="nwCell">
      <w:pPr>
        <w:keepNext/>
        <w:wordWrap/>
      </w:pPr>
    </w:tblStylePr>
  </w:style>
  <w:style w:type="paragraph" w:styleId="TOC7">
    <w:name w:val="toc 7"/>
    <w:basedOn w:val="Normal"/>
    <w:next w:val="Normal"/>
    <w:autoRedefine/>
    <w:uiPriority w:val="39"/>
    <w:semiHidden/>
    <w:rsid w:val="00230677"/>
    <w:pPr>
      <w:tabs>
        <w:tab w:val="right" w:leader="underscore" w:pos="9072"/>
      </w:tabs>
      <w:spacing w:after="100" w:line="240" w:lineRule="auto"/>
    </w:pPr>
    <w:rPr>
      <w:color w:val="15234A"/>
    </w:rPr>
  </w:style>
  <w:style w:type="paragraph" w:styleId="TOC6">
    <w:name w:val="toc 6"/>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styleId="TOC5">
    <w:name w:val="toc 5"/>
    <w:basedOn w:val="Normal"/>
    <w:next w:val="Normal"/>
    <w:autoRedefine/>
    <w:uiPriority w:val="39"/>
    <w:semiHidden/>
    <w:rsid w:val="00230677"/>
    <w:pPr>
      <w:tabs>
        <w:tab w:val="right" w:leader="underscore" w:pos="9072"/>
      </w:tabs>
      <w:spacing w:after="100" w:line="240" w:lineRule="auto"/>
    </w:pPr>
    <w:rPr>
      <w:color w:val="15234A"/>
    </w:rPr>
  </w:style>
  <w:style w:type="paragraph" w:styleId="TOC4">
    <w:name w:val="toc 4"/>
    <w:basedOn w:val="Normal"/>
    <w:next w:val="Normal"/>
    <w:autoRedefine/>
    <w:uiPriority w:val="39"/>
    <w:semiHidden/>
    <w:rsid w:val="00230677"/>
    <w:pPr>
      <w:tabs>
        <w:tab w:val="right" w:leader="underscore" w:pos="9072"/>
      </w:tabs>
      <w:spacing w:after="100" w:line="240" w:lineRule="auto"/>
    </w:pPr>
    <w:rPr>
      <w:color w:val="15234A" w:themeColor="text2"/>
    </w:rPr>
  </w:style>
  <w:style w:type="paragraph" w:styleId="TOC3">
    <w:name w:val="toc 3"/>
    <w:basedOn w:val="Normal"/>
    <w:next w:val="Normal"/>
    <w:autoRedefine/>
    <w:uiPriority w:val="39"/>
    <w:rsid w:val="00711A2B"/>
    <w:pPr>
      <w:tabs>
        <w:tab w:val="right" w:leader="underscore" w:pos="9072"/>
      </w:tabs>
      <w:spacing w:after="100" w:line="240" w:lineRule="auto"/>
    </w:pPr>
    <w:rPr>
      <w:color w:val="000000"/>
    </w:rPr>
  </w:style>
  <w:style w:type="paragraph" w:styleId="TOC2">
    <w:name w:val="toc 2"/>
    <w:basedOn w:val="Normal"/>
    <w:next w:val="Normal"/>
    <w:autoRedefine/>
    <w:uiPriority w:val="39"/>
    <w:rsid w:val="00E778EB"/>
    <w:pPr>
      <w:tabs>
        <w:tab w:val="right" w:leader="underscore" w:pos="9072"/>
      </w:tabs>
      <w:spacing w:after="100"/>
    </w:pPr>
    <w:rPr>
      <w:b/>
      <w:color w:val="15234A"/>
    </w:rPr>
  </w:style>
  <w:style w:type="paragraph" w:customStyle="1" w:styleId="AONormal">
    <w:name w:val="AONormal"/>
    <w:rsid w:val="00C9423D"/>
    <w:pPr>
      <w:spacing w:before="0" w:line="260" w:lineRule="atLeast"/>
    </w:pPr>
    <w:rPr>
      <w:rFonts w:ascii="Times New Roman" w:eastAsia="Times New Roman" w:hAnsi="Times New Roman" w:cs="Times New Roman"/>
    </w:rPr>
  </w:style>
  <w:style w:type="paragraph" w:styleId="BodyText">
    <w:name w:val="Body Text"/>
    <w:basedOn w:val="Normal"/>
    <w:link w:val="BodyTextChar"/>
    <w:rsid w:val="009D7741"/>
    <w:pPr>
      <w:autoSpaceDE w:val="0"/>
      <w:autoSpaceDN w:val="0"/>
      <w:adjustRightInd w:val="0"/>
      <w:spacing w:before="0" w:after="24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9D7741"/>
    <w:rPr>
      <w:rFonts w:ascii="Arial" w:eastAsia="Times New Roman" w:hAnsi="Arial" w:cs="Arial"/>
      <w:sz w:val="24"/>
      <w:szCs w:val="24"/>
    </w:rPr>
  </w:style>
  <w:style w:type="character" w:styleId="FollowedHyperlink">
    <w:name w:val="FollowedHyperlink"/>
    <w:basedOn w:val="DefaultParagraphFont"/>
    <w:uiPriority w:val="99"/>
    <w:semiHidden/>
    <w:unhideWhenUsed/>
    <w:rsid w:val="009D7741"/>
    <w:rPr>
      <w:color w:val="91D6AC" w:themeColor="followedHyperlink"/>
      <w:u w:val="single"/>
    </w:rPr>
  </w:style>
  <w:style w:type="paragraph" w:styleId="Revision">
    <w:name w:val="Revision"/>
    <w:hidden/>
    <w:uiPriority w:val="99"/>
    <w:semiHidden/>
    <w:rsid w:val="000C790E"/>
    <w:pPr>
      <w:spacing w:before="0" w:line="240" w:lineRule="auto"/>
    </w:pPr>
    <w:rPr>
      <w:sz w:val="20"/>
    </w:rPr>
  </w:style>
  <w:style w:type="character" w:styleId="UnresolvedMention">
    <w:name w:val="Unresolved Mention"/>
    <w:basedOn w:val="DefaultParagraphFont"/>
    <w:uiPriority w:val="99"/>
    <w:semiHidden/>
    <w:unhideWhenUsed/>
    <w:rsid w:val="00BC6D9E"/>
    <w:rPr>
      <w:color w:val="605E5C"/>
      <w:shd w:val="clear" w:color="auto" w:fill="E1DFDD"/>
    </w:rPr>
  </w:style>
  <w:style w:type="character" w:styleId="EndnoteReference">
    <w:name w:val="endnote reference"/>
    <w:basedOn w:val="DefaultParagraphFont"/>
    <w:uiPriority w:val="99"/>
    <w:semiHidden/>
    <w:unhideWhenUsed/>
    <w:rsid w:val="009B22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luxys.com/en/news/fluxys-belgium/2023/230906_consultation-65_changes_in_acs-and-storage-tariffs"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uxys.com/-/media/project/fluxys/public/corporate/fluxyscom/documents/fluxys-belgium/commercial/customer-interaction-documents/2023/mc-65/annex-a.pdf"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storage@fluxy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fluxys.int\dfs\SHA\010%20Templates\02%20-%20Fluxys%20Belgium\1_Fluxys_general_word_template.dotx" TargetMode="External"/></Relationships>
</file>

<file path=word/theme/theme1.xml><?xml version="1.0" encoding="utf-8"?>
<a:theme xmlns:a="http://schemas.openxmlformats.org/drawingml/2006/main" name="Fluxys">
  <a:themeElements>
    <a:clrScheme name="Fluxys">
      <a:dk1>
        <a:srgbClr val="000000"/>
      </a:dk1>
      <a:lt1>
        <a:sysClr val="window" lastClr="FFFFFF"/>
      </a:lt1>
      <a:dk2>
        <a:srgbClr val="15234A"/>
      </a:dk2>
      <a:lt2>
        <a:srgbClr val="C8C8C8"/>
      </a:lt2>
      <a:accent1>
        <a:srgbClr val="00C1D5"/>
      </a:accent1>
      <a:accent2>
        <a:srgbClr val="CC8A00"/>
      </a:accent2>
      <a:accent3>
        <a:srgbClr val="91D6AC"/>
      </a:accent3>
      <a:accent4>
        <a:srgbClr val="AA0061"/>
      </a:accent4>
      <a:accent5>
        <a:srgbClr val="0085CA"/>
      </a:accent5>
      <a:accent6>
        <a:srgbClr val="B5BD00"/>
      </a:accent6>
      <a:hlink>
        <a:srgbClr val="15234A"/>
      </a:hlink>
      <a:folHlink>
        <a:srgbClr val="91D6AC"/>
      </a:folHlink>
    </a:clrScheme>
    <a:fontScheme name="Century Gothic">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luxys" id="{C72BAC4F-96AB-4933-A6A6-7480B22A4C8F}" vid="{E1B2E64B-522C-433B-8A80-09EDA77738A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ABB48-2868-4F89-8307-6C3118C5A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1_Fluxys_general_word_template</Template>
  <TotalTime>0</TotalTime>
  <Pages>10</Pages>
  <Words>1618</Words>
  <Characters>8904</Characters>
  <Application>Microsoft Office Word</Application>
  <DocSecurity>0</DocSecurity>
  <Lines>74</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Matthijs Sandra</dc:creator>
  <cp:keywords/>
  <dc:description/>
  <cp:lastModifiedBy>Rouxel Lucie</cp:lastModifiedBy>
  <cp:revision>7</cp:revision>
  <dcterms:created xsi:type="dcterms:W3CDTF">2023-10-09T07:20:00Z</dcterms:created>
  <dcterms:modified xsi:type="dcterms:W3CDTF">2023-10-10T11:54:00Z</dcterms:modified>
</cp:coreProperties>
</file>