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36576968"/>
        <w:docPartObj>
          <w:docPartGallery w:val="Cover Pages"/>
          <w:docPartUnique/>
        </w:docPartObj>
      </w:sdtPr>
      <w:sdtEndPr/>
      <w:sdtContent>
        <w:p w14:paraId="6BFB889C" w14:textId="6DF3B34C" w:rsidR="007A3D12" w:rsidRPr="00BD5805" w:rsidRDefault="007A3D12">
          <w:r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63FD104" wp14:editId="138BCF73">
                    <wp:simplePos x="0" y="0"/>
                    <wp:positionH relativeFrom="column">
                      <wp:posOffset>-187325</wp:posOffset>
                    </wp:positionH>
                    <wp:positionV relativeFrom="paragraph">
                      <wp:posOffset>-1445260</wp:posOffset>
                    </wp:positionV>
                    <wp:extent cx="5209540" cy="2719705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09540" cy="2719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91A027" w14:textId="77777777" w:rsidR="00506DA4" w:rsidRDefault="00506DA4" w:rsidP="00506DA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</w:pPr>
                              </w:p>
                              <w:p w14:paraId="330DB3E5" w14:textId="644673C0" w:rsidR="00506DA4" w:rsidRPr="008F4ABD" w:rsidRDefault="0021764C" w:rsidP="00506DA4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  <w:t>Summary</w:t>
                                </w:r>
                                <w:r w:rsidR="00506DA4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5234A"/>
                                    <w:spacing w:val="-10"/>
                                    <w:kern w:val="28"/>
                                    <w:sz w:val="60"/>
                                    <w:szCs w:val="56"/>
                                  </w:rPr>
                                  <w:t xml:space="preserve"> note</w:t>
                                </w:r>
                              </w:p>
                              <w:p w14:paraId="51A00FE0" w14:textId="14D2ED4C" w:rsidR="00506DA4" w:rsidRDefault="008F4ABD" w:rsidP="00506DA4">
                                <w:pPr>
                                  <w:pStyle w:val="Title"/>
                                </w:pPr>
                                <w:r>
                                  <w:t>Market Consultation 6</w:t>
                                </w:r>
                                <w:r w:rsidR="003D1803"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3FD1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-14.75pt;margin-top:-113.8pt;width:410.2pt;height:2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" filled="f" stroked="f" strokeweight=".5pt">
                    <v:textbox inset="0">
                      <w:txbxContent>
                        <w:p w14:paraId="7691A027" w14:textId="77777777" w:rsidR="00506DA4" w:rsidRDefault="00506DA4" w:rsidP="00506DA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</w:pPr>
                        </w:p>
                        <w:p w14:paraId="330DB3E5" w14:textId="644673C0" w:rsidR="00506DA4" w:rsidRPr="008F4ABD" w:rsidRDefault="0021764C" w:rsidP="00506DA4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  <w:t>Summary</w:t>
                          </w:r>
                          <w:r w:rsidR="00506DA4">
                            <w:rPr>
                              <w:rFonts w:asciiTheme="majorHAnsi" w:eastAsiaTheme="majorEastAsia" w:hAnsiTheme="majorHAnsi" w:cstheme="majorBidi"/>
                              <w:b/>
                              <w:color w:val="15234A"/>
                              <w:spacing w:val="-10"/>
                              <w:kern w:val="28"/>
                              <w:sz w:val="60"/>
                              <w:szCs w:val="56"/>
                            </w:rPr>
                            <w:t xml:space="preserve"> note</w:t>
                          </w:r>
                        </w:p>
                        <w:p w14:paraId="51A00FE0" w14:textId="14D2ED4C" w:rsidR="00506DA4" w:rsidRDefault="008F4ABD" w:rsidP="00506DA4">
                          <w:pPr>
                            <w:pStyle w:val="Title"/>
                          </w:pPr>
                          <w:r>
                            <w:t>Market Consultation 6</w:t>
                          </w:r>
                          <w:r w:rsidR="003D1803"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3568ECE8" wp14:editId="15555002">
                <wp:simplePos x="0" y="0"/>
                <wp:positionH relativeFrom="column">
                  <wp:posOffset>3276600</wp:posOffset>
                </wp:positionH>
                <wp:positionV relativeFrom="page">
                  <wp:posOffset>8376285</wp:posOffset>
                </wp:positionV>
                <wp:extent cx="2529840" cy="1379855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nd-wit_logo_wit.png"/>
                        <pic:cNvPicPr/>
                      </pic:nvPicPr>
                      <pic:blipFill>
                        <a:blip r:embed="rId1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840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36"/>
            </w:rPr>
            <w:drawing>
              <wp:anchor distT="0" distB="0" distL="114300" distR="114300" simplePos="0" relativeHeight="251658243" behindDoc="1" locked="0" layoutInCell="1" allowOverlap="1" wp14:anchorId="04EB1A65" wp14:editId="4A605AF9">
                <wp:simplePos x="0" y="0"/>
                <wp:positionH relativeFrom="column">
                  <wp:posOffset>-187960</wp:posOffset>
                </wp:positionH>
                <wp:positionV relativeFrom="page">
                  <wp:posOffset>2246630</wp:posOffset>
                </wp:positionV>
                <wp:extent cx="493200" cy="219600"/>
                <wp:effectExtent l="0" t="0" r="2540" b="9525"/>
                <wp:wrapTight wrapText="bothSides">
                  <wp:wrapPolygon edited="0">
                    <wp:start x="0" y="0"/>
                    <wp:lineTo x="0" y="20661"/>
                    <wp:lineTo x="20876" y="20661"/>
                    <wp:lineTo x="20876" y="0"/>
                    <wp:lineTo x="0" y="0"/>
                  </wp:wrapPolygon>
                </wp:wrapTight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ijntjes.png"/>
                        <pic:cNvPicPr/>
                      </pic:nvPicPr>
                      <pic:blipFill>
                        <a:blip r:embed="rId1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D9831E" w14:textId="3932583B" w:rsidR="0070772E" w:rsidRDefault="00F32653" w:rsidP="00925DDE">
          <w:r>
            <w:rPr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FB96012" wp14:editId="543DB82D">
                    <wp:simplePos x="0" y="0"/>
                    <wp:positionH relativeFrom="column">
                      <wp:posOffset>-204012</wp:posOffset>
                    </wp:positionH>
                    <wp:positionV relativeFrom="paragraph">
                      <wp:posOffset>1341754</wp:posOffset>
                    </wp:positionV>
                    <wp:extent cx="4944110" cy="1283970"/>
                    <wp:effectExtent l="0" t="0" r="0" b="0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44110" cy="1283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5157A3" w14:textId="77777777" w:rsidR="00117D2E" w:rsidRDefault="007320AA" w:rsidP="00734E46">
                                <w:pPr>
                                  <w:spacing w:line="256" w:lineRule="aut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17D2E">
                                  <w:rPr>
                                    <w:rFonts w:ascii="Century Gothic" w:hAnsi="Century Gothic"/>
                                  </w:rPr>
                                  <w:t xml:space="preserve">Update for </w:t>
                                </w:r>
                                <w:r w:rsidR="00117D2E">
                                  <w:rPr>
                                    <w:rFonts w:ascii="Century Gothic" w:hAnsi="Century Gothic"/>
                                  </w:rPr>
                                  <w:t xml:space="preserve">L-gas market </w:t>
                                </w:r>
                                <w:proofErr w:type="gramStart"/>
                                <w:r w:rsidR="00117D2E">
                                  <w:rPr>
                                    <w:rFonts w:ascii="Century Gothic" w:hAnsi="Century Gothic"/>
                                  </w:rPr>
                                  <w:t>zone</w:t>
                                </w:r>
                                <w:proofErr w:type="gramEnd"/>
                                <w:r w:rsidR="00117D2E">
                                  <w:rPr>
                                    <w:rFonts w:ascii="Century Gothic" w:hAnsi="Century Gothic"/>
                                  </w:rPr>
                                  <w:t xml:space="preserve"> </w:t>
                                </w:r>
                              </w:p>
                              <w:p w14:paraId="17EB1631" w14:textId="527908BF" w:rsidR="00734E46" w:rsidRDefault="00117D2E" w:rsidP="00734E46">
                                <w:pPr>
                                  <w:spacing w:line="256" w:lineRule="auto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and connection agreement operational annexes</w:t>
                                </w:r>
                              </w:p>
                            </w:txbxContent>
                          </wps:txbx>
                          <wps:bodyPr spcFirstLastPara="0" wrap="square" lIns="0" tIns="45720" rIns="91440" bIns="4572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B96012" id="Rectangle 19" o:spid="_x0000_s1027" style="position:absolute;margin-left:-16.05pt;margin-top:105.65pt;width:389.3pt;height:101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" filled="f" stroked="f" strokeweight=".5pt">
                    <v:textbox inset="0">
                      <w:txbxContent>
                        <w:p w14:paraId="085157A3" w14:textId="77777777" w:rsidR="00117D2E" w:rsidRDefault="007320AA" w:rsidP="00734E46">
                          <w:pPr>
                            <w:spacing w:line="256" w:lineRule="auto"/>
                            <w:rPr>
                              <w:rFonts w:ascii="Century Gothic" w:hAnsi="Century Gothic"/>
                            </w:rPr>
                          </w:pPr>
                          <w:r w:rsidRPr="00117D2E">
                            <w:rPr>
                              <w:rFonts w:ascii="Century Gothic" w:hAnsi="Century Gothic"/>
                            </w:rPr>
                            <w:t xml:space="preserve">Update for </w:t>
                          </w:r>
                          <w:r w:rsidR="00117D2E">
                            <w:rPr>
                              <w:rFonts w:ascii="Century Gothic" w:hAnsi="Century Gothic"/>
                            </w:rPr>
                            <w:t xml:space="preserve">L-gas market </w:t>
                          </w:r>
                          <w:proofErr w:type="gramStart"/>
                          <w:r w:rsidR="00117D2E">
                            <w:rPr>
                              <w:rFonts w:ascii="Century Gothic" w:hAnsi="Century Gothic"/>
                            </w:rPr>
                            <w:t>zone</w:t>
                          </w:r>
                          <w:proofErr w:type="gramEnd"/>
                          <w:r w:rsidR="00117D2E"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</w:p>
                        <w:p w14:paraId="17EB1631" w14:textId="527908BF" w:rsidR="00734E46" w:rsidRDefault="00117D2E" w:rsidP="00734E46">
                          <w:pPr>
                            <w:spacing w:line="256" w:lineRule="auto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and connection agreement operational annexes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7A3D12">
            <w:rPr>
              <w:noProof/>
            </w:rPr>
            <w:drawing>
              <wp:anchor distT="0" distB="0" distL="114300" distR="114300" simplePos="0" relativeHeight="251658244" behindDoc="1" locked="0" layoutInCell="1" allowOverlap="1" wp14:anchorId="6D8EEAD4" wp14:editId="1ED3C832">
                <wp:simplePos x="0" y="0"/>
                <wp:positionH relativeFrom="margin">
                  <wp:posOffset>1034415</wp:posOffset>
                </wp:positionH>
                <wp:positionV relativeFrom="paragraph">
                  <wp:posOffset>2462530</wp:posOffset>
                </wp:positionV>
                <wp:extent cx="4876800" cy="6430068"/>
                <wp:effectExtent l="0" t="0" r="0" b="889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643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3D12">
            <w:br w:type="page"/>
          </w:r>
        </w:p>
      </w:sdtContent>
    </w:sdt>
    <w:p w14:paraId="4AE82834" w14:textId="5405995A" w:rsidR="001049C9" w:rsidRDefault="0070772E" w:rsidP="00E90A96">
      <w:pPr>
        <w:jc w:val="both"/>
      </w:pPr>
      <w:r>
        <w:lastRenderedPageBreak/>
        <w:t>In a continuous effort to further improve its</w:t>
      </w:r>
      <w:r w:rsidR="008B64CD">
        <w:t xml:space="preserve"> service offering for </w:t>
      </w:r>
      <w:r w:rsidR="00281A22">
        <w:t>network</w:t>
      </w:r>
      <w:r w:rsidR="008B64CD">
        <w:t xml:space="preserve"> </w:t>
      </w:r>
      <w:r w:rsidR="00BB2AD1">
        <w:t>u</w:t>
      </w:r>
      <w:r w:rsidR="008B64CD">
        <w:t>sers</w:t>
      </w:r>
      <w:r w:rsidR="007C041D">
        <w:t xml:space="preserve"> </w:t>
      </w:r>
      <w:r w:rsidR="008B64CD">
        <w:t xml:space="preserve">Fluxys </w:t>
      </w:r>
      <w:r w:rsidR="00281A22">
        <w:t>Belgium</w:t>
      </w:r>
      <w:r w:rsidR="008B64CD">
        <w:t xml:space="preserve"> is submitting </w:t>
      </w:r>
      <w:r w:rsidR="00B2433E">
        <w:t xml:space="preserve">changes to its </w:t>
      </w:r>
      <w:r w:rsidR="001049C9">
        <w:t>regulatory documents</w:t>
      </w:r>
      <w:r w:rsidR="00B2433E">
        <w:t xml:space="preserve"> </w:t>
      </w:r>
      <w:r w:rsidR="008B64CD">
        <w:t>for consultation</w:t>
      </w:r>
      <w:r w:rsidR="001049C9">
        <w:t>.</w:t>
      </w:r>
    </w:p>
    <w:p w14:paraId="3A68E01C" w14:textId="6994506B" w:rsidR="3DD94AA3" w:rsidRDefault="3DD94AA3" w:rsidP="7A81D18D">
      <w:pPr>
        <w:jc w:val="both"/>
      </w:pPr>
      <w:r>
        <w:t>The following change</w:t>
      </w:r>
      <w:r w:rsidR="001D6ABB">
        <w:t>s</w:t>
      </w:r>
      <w:r>
        <w:t xml:space="preserve"> relate to the Connection Agreement – End users:  </w:t>
      </w:r>
    </w:p>
    <w:p w14:paraId="45EEFAF5" w14:textId="01149A36" w:rsidR="3DD94AA3" w:rsidRDefault="3DD94AA3" w:rsidP="7A81D18D">
      <w:pPr>
        <w:pStyle w:val="ListParagraph"/>
        <w:numPr>
          <w:ilvl w:val="0"/>
          <w:numId w:val="15"/>
        </w:numPr>
        <w:jc w:val="both"/>
        <w:rPr>
          <w:rFonts w:ascii="Century Gothic" w:eastAsia="Century Gothic" w:hAnsi="Century Gothic" w:cs="Century Gothic"/>
          <w:color w:val="000000" w:themeColor="text1"/>
          <w:szCs w:val="20"/>
        </w:rPr>
      </w:pPr>
      <w:r>
        <w:t xml:space="preserve">Introducing </w:t>
      </w:r>
      <w:r w:rsidRPr="7A81D18D">
        <w:rPr>
          <w:rFonts w:ascii="Century Gothic" w:eastAsia="Century Gothic" w:hAnsi="Century Gothic" w:cs="Century Gothic"/>
          <w:color w:val="000000" w:themeColor="text1"/>
          <w:szCs w:val="20"/>
        </w:rPr>
        <w:t xml:space="preserve">a new obligation </w:t>
      </w:r>
      <w:r w:rsidR="007E6ED7">
        <w:rPr>
          <w:rFonts w:ascii="Century Gothic" w:eastAsia="Century Gothic" w:hAnsi="Century Gothic" w:cs="Century Gothic"/>
          <w:color w:val="000000" w:themeColor="text1"/>
          <w:szCs w:val="20"/>
        </w:rPr>
        <w:t>on</w:t>
      </w:r>
      <w:r w:rsidRPr="7A81D18D">
        <w:rPr>
          <w:rFonts w:ascii="Century Gothic" w:eastAsia="Century Gothic" w:hAnsi="Century Gothic" w:cs="Century Gothic"/>
          <w:color w:val="000000" w:themeColor="text1"/>
          <w:szCs w:val="20"/>
        </w:rPr>
        <w:t xml:space="preserve"> the TSO to inform in advance the relevant end users in case a local producer connects to the grid</w:t>
      </w:r>
    </w:p>
    <w:p w14:paraId="2B20CE83" w14:textId="2425EE00" w:rsidR="00F443FB" w:rsidRDefault="008D6C58" w:rsidP="7A81D18D">
      <w:pPr>
        <w:pStyle w:val="ListParagraph"/>
        <w:numPr>
          <w:ilvl w:val="0"/>
          <w:numId w:val="15"/>
        </w:numPr>
        <w:jc w:val="both"/>
        <w:rPr>
          <w:rFonts w:ascii="Century Gothic" w:eastAsia="Century Gothic" w:hAnsi="Century Gothic" w:cs="Century Gothic"/>
          <w:color w:val="000000" w:themeColor="text1"/>
        </w:rPr>
      </w:pPr>
      <w:r>
        <w:t>Updating the operational</w:t>
      </w:r>
      <w:r w:rsidR="0038421F">
        <w:t xml:space="preserve"> </w:t>
      </w:r>
      <w:r w:rsidR="0015348A">
        <w:t>a</w:t>
      </w:r>
      <w:r w:rsidR="0038421F">
        <w:t>nnex</w:t>
      </w:r>
      <w:r w:rsidR="00120620">
        <w:t>es</w:t>
      </w:r>
      <w:r w:rsidR="0038421F">
        <w:t xml:space="preserve"> </w:t>
      </w:r>
      <w:r w:rsidR="0015348A">
        <w:t xml:space="preserve">1 – </w:t>
      </w:r>
      <w:proofErr w:type="gramStart"/>
      <w:r w:rsidR="0015348A">
        <w:t>4  and</w:t>
      </w:r>
      <w:proofErr w:type="gramEnd"/>
      <w:r w:rsidR="0015348A">
        <w:t xml:space="preserve"> 7</w:t>
      </w:r>
    </w:p>
    <w:p w14:paraId="33E0E419" w14:textId="217218CC" w:rsidR="2A1D24C9" w:rsidRDefault="2A1D24C9" w:rsidP="7A81D18D">
      <w:pPr>
        <w:jc w:val="both"/>
      </w:pPr>
      <w:r>
        <w:t>The following change relate</w:t>
      </w:r>
      <w:r w:rsidR="005D7E8C">
        <w:t>s</w:t>
      </w:r>
      <w:r>
        <w:t xml:space="preserve"> to the Connection Agreement – Local producer of compatible gases:  </w:t>
      </w:r>
    </w:p>
    <w:p w14:paraId="2165B9EA" w14:textId="5BD43F53" w:rsidR="2A1D24C9" w:rsidRDefault="2A1D24C9" w:rsidP="7A81D18D">
      <w:pPr>
        <w:pStyle w:val="ListParagraph"/>
        <w:numPr>
          <w:ilvl w:val="0"/>
          <w:numId w:val="15"/>
        </w:numPr>
        <w:jc w:val="both"/>
        <w:rPr>
          <w:szCs w:val="20"/>
        </w:rPr>
      </w:pPr>
      <w:r>
        <w:t xml:space="preserve">Clarification of applicable quality specifications </w:t>
      </w:r>
      <w:r w:rsidR="004C5472">
        <w:t>in Annex 7</w:t>
      </w:r>
      <w:r>
        <w:t xml:space="preserve">  </w:t>
      </w:r>
    </w:p>
    <w:p w14:paraId="470C5731" w14:textId="0D9263D9" w:rsidR="0F46FE77" w:rsidRDefault="3E67C7DB" w:rsidP="7A81D18D">
      <w:pPr>
        <w:jc w:val="both"/>
      </w:pPr>
      <w:r>
        <w:t>The following change</w:t>
      </w:r>
      <w:r w:rsidR="72DEB541">
        <w:t>s</w:t>
      </w:r>
      <w:r>
        <w:t xml:space="preserve"> relate to the </w:t>
      </w:r>
      <w:r w:rsidR="304B960C">
        <w:t xml:space="preserve">Transmission Program and the </w:t>
      </w:r>
      <w:r>
        <w:t>Access Code for Transmission (ACT)</w:t>
      </w:r>
      <w:r w:rsidR="3FFF7FB2">
        <w:t xml:space="preserve"> – Attachments </w:t>
      </w:r>
      <w:r w:rsidR="130970A1">
        <w:t>A, B, C1 and F</w:t>
      </w:r>
      <w:r>
        <w:t xml:space="preserve">:  </w:t>
      </w:r>
    </w:p>
    <w:p w14:paraId="1F4DA698" w14:textId="588B0F42" w:rsidR="17CF962D" w:rsidRDefault="17CF962D" w:rsidP="17CF962D">
      <w:pPr>
        <w:jc w:val="both"/>
      </w:pPr>
    </w:p>
    <w:p w14:paraId="1601457B" w14:textId="1B60A1E9" w:rsidR="007A3D74" w:rsidRPr="007A3D74" w:rsidRDefault="00586D4F" w:rsidP="00403886">
      <w:pPr>
        <w:pStyle w:val="ListParagraph"/>
        <w:numPr>
          <w:ilvl w:val="0"/>
          <w:numId w:val="15"/>
        </w:numPr>
        <w:spacing w:before="0" w:after="160" w:line="259" w:lineRule="auto"/>
        <w:jc w:val="both"/>
        <w:rPr>
          <w:rFonts w:ascii="Century Gothic" w:hAnsi="Century Gothic"/>
        </w:rPr>
      </w:pPr>
      <w:r w:rsidRPr="17CF962D">
        <w:rPr>
          <w:rFonts w:ascii="Century Gothic" w:hAnsi="Century Gothic"/>
        </w:rPr>
        <w:t>Remov</w:t>
      </w:r>
      <w:r w:rsidR="00720451" w:rsidRPr="17CF962D">
        <w:rPr>
          <w:rFonts w:ascii="Century Gothic" w:hAnsi="Century Gothic"/>
        </w:rPr>
        <w:t>al</w:t>
      </w:r>
      <w:r w:rsidRPr="17CF962D">
        <w:rPr>
          <w:rFonts w:ascii="Century Gothic" w:hAnsi="Century Gothic"/>
        </w:rPr>
        <w:t xml:space="preserve"> of </w:t>
      </w:r>
      <w:r w:rsidR="003E6AC6" w:rsidRPr="17CF962D">
        <w:rPr>
          <w:rFonts w:ascii="Century Gothic" w:hAnsi="Century Gothic"/>
        </w:rPr>
        <w:t xml:space="preserve">the flexibility </w:t>
      </w:r>
      <w:r w:rsidR="00CA1027">
        <w:rPr>
          <w:rFonts w:ascii="Century Gothic" w:hAnsi="Century Gothic"/>
        </w:rPr>
        <w:t xml:space="preserve">provided in </w:t>
      </w:r>
      <w:r w:rsidR="00944778">
        <w:rPr>
          <w:rFonts w:ascii="Century Gothic" w:hAnsi="Century Gothic"/>
        </w:rPr>
        <w:t>the</w:t>
      </w:r>
      <w:r w:rsidRPr="17CF962D">
        <w:rPr>
          <w:rFonts w:ascii="Century Gothic" w:hAnsi="Century Gothic"/>
        </w:rPr>
        <w:t xml:space="preserve"> </w:t>
      </w:r>
      <w:r w:rsidR="00543744" w:rsidRPr="17CF962D">
        <w:rPr>
          <w:rFonts w:ascii="Century Gothic" w:hAnsi="Century Gothic"/>
        </w:rPr>
        <w:t xml:space="preserve">L-gas market </w:t>
      </w:r>
      <w:proofErr w:type="gramStart"/>
      <w:r w:rsidR="00543744" w:rsidRPr="17CF962D">
        <w:rPr>
          <w:rFonts w:ascii="Century Gothic" w:hAnsi="Century Gothic"/>
        </w:rPr>
        <w:t>zone</w:t>
      </w:r>
      <w:proofErr w:type="gramEnd"/>
      <w:r w:rsidR="00543744" w:rsidRPr="17CF962D">
        <w:rPr>
          <w:rFonts w:ascii="Century Gothic" w:hAnsi="Century Gothic"/>
        </w:rPr>
        <w:t xml:space="preserve"> </w:t>
      </w:r>
    </w:p>
    <w:p w14:paraId="49D3370E" w14:textId="3A1B9A61" w:rsidR="007A3D74" w:rsidRDefault="00E45BB3" w:rsidP="007A3D74">
      <w:pPr>
        <w:pStyle w:val="ListParagraph"/>
        <w:numPr>
          <w:ilvl w:val="0"/>
          <w:numId w:val="15"/>
        </w:numPr>
        <w:spacing w:before="0" w:after="160" w:line="259" w:lineRule="auto"/>
        <w:jc w:val="both"/>
        <w:rPr>
          <w:rFonts w:ascii="Century Gothic" w:hAnsi="Century Gothic"/>
        </w:rPr>
      </w:pPr>
      <w:r w:rsidRPr="17CF962D">
        <w:rPr>
          <w:rFonts w:ascii="Century Gothic" w:hAnsi="Century Gothic"/>
        </w:rPr>
        <w:t>Remov</w:t>
      </w:r>
      <w:r w:rsidR="00720451" w:rsidRPr="17CF962D">
        <w:rPr>
          <w:rFonts w:ascii="Century Gothic" w:hAnsi="Century Gothic"/>
        </w:rPr>
        <w:t>al</w:t>
      </w:r>
      <w:r w:rsidR="00DC77C1" w:rsidRPr="17CF962D">
        <w:rPr>
          <w:rFonts w:ascii="Century Gothic" w:hAnsi="Century Gothic"/>
        </w:rPr>
        <w:t xml:space="preserve"> of the t</w:t>
      </w:r>
      <w:r w:rsidR="007A3D74" w:rsidRPr="17CF962D">
        <w:rPr>
          <w:rFonts w:ascii="Century Gothic" w:hAnsi="Century Gothic"/>
        </w:rPr>
        <w:t xml:space="preserve">rading services </w:t>
      </w:r>
      <w:r w:rsidR="00586D4F" w:rsidRPr="17CF962D">
        <w:rPr>
          <w:rFonts w:ascii="Century Gothic" w:hAnsi="Century Gothic"/>
        </w:rPr>
        <w:t>on</w:t>
      </w:r>
      <w:r w:rsidR="007A3D74" w:rsidRPr="17CF962D">
        <w:rPr>
          <w:rFonts w:ascii="Century Gothic" w:hAnsi="Century Gothic"/>
        </w:rPr>
        <w:t xml:space="preserve"> the L-gas market zone</w:t>
      </w:r>
      <w:r w:rsidR="00586D4F" w:rsidRPr="17CF962D">
        <w:rPr>
          <w:rFonts w:ascii="Century Gothic" w:hAnsi="Century Gothic"/>
        </w:rPr>
        <w:t xml:space="preserve"> and a</w:t>
      </w:r>
      <w:r w:rsidR="007A3D74" w:rsidRPr="17CF962D">
        <w:rPr>
          <w:rFonts w:ascii="Century Gothic" w:hAnsi="Century Gothic"/>
        </w:rPr>
        <w:t>ssociated spot products on EEX</w:t>
      </w:r>
      <w:r w:rsidR="00586D4F" w:rsidRPr="17CF962D">
        <w:rPr>
          <w:rFonts w:ascii="Century Gothic" w:hAnsi="Century Gothic"/>
        </w:rPr>
        <w:t>.</w:t>
      </w:r>
    </w:p>
    <w:p w14:paraId="11B31E0D" w14:textId="728A2897" w:rsidR="00B43D61" w:rsidRDefault="00AC36C1" w:rsidP="00403886">
      <w:pPr>
        <w:pStyle w:val="ListParagraph"/>
        <w:numPr>
          <w:ilvl w:val="0"/>
          <w:numId w:val="15"/>
        </w:numPr>
        <w:spacing w:before="0" w:after="160" w:line="259" w:lineRule="auto"/>
        <w:jc w:val="both"/>
        <w:rPr>
          <w:rFonts w:ascii="Century Gothic" w:hAnsi="Century Gothic"/>
        </w:rPr>
      </w:pPr>
      <w:r w:rsidRPr="17CF962D">
        <w:rPr>
          <w:rFonts w:ascii="Century Gothic" w:hAnsi="Century Gothic"/>
        </w:rPr>
        <w:t xml:space="preserve">Removal of </w:t>
      </w:r>
      <w:r w:rsidR="00B43D61" w:rsidRPr="17CF962D">
        <w:rPr>
          <w:rFonts w:ascii="Century Gothic" w:hAnsi="Century Gothic"/>
        </w:rPr>
        <w:t>L</w:t>
      </w:r>
      <w:r w:rsidRPr="17CF962D">
        <w:rPr>
          <w:rFonts w:ascii="Century Gothic" w:hAnsi="Century Gothic"/>
        </w:rPr>
        <w:t xml:space="preserve"> C</w:t>
      </w:r>
      <w:r w:rsidR="00B43D61" w:rsidRPr="17CF962D">
        <w:rPr>
          <w:rFonts w:ascii="Century Gothic" w:hAnsi="Century Gothic"/>
        </w:rPr>
        <w:t xml:space="preserve">apacity </w:t>
      </w:r>
      <w:r w:rsidRPr="17CF962D">
        <w:rPr>
          <w:rFonts w:ascii="Century Gothic" w:hAnsi="Century Gothic"/>
        </w:rPr>
        <w:t>S</w:t>
      </w:r>
      <w:r w:rsidR="00B43D61" w:rsidRPr="17CF962D">
        <w:rPr>
          <w:rFonts w:ascii="Century Gothic" w:hAnsi="Century Gothic"/>
        </w:rPr>
        <w:t xml:space="preserve">witch </w:t>
      </w:r>
      <w:r w:rsidRPr="17CF962D">
        <w:rPr>
          <w:rFonts w:ascii="Century Gothic" w:hAnsi="Century Gothic"/>
        </w:rPr>
        <w:t>S</w:t>
      </w:r>
      <w:r w:rsidR="00B43D61" w:rsidRPr="17CF962D">
        <w:rPr>
          <w:rFonts w:ascii="Century Gothic" w:hAnsi="Century Gothic"/>
        </w:rPr>
        <w:t>ervice for Exit Transmission Services</w:t>
      </w:r>
    </w:p>
    <w:p w14:paraId="503069B2" w14:textId="564129F4" w:rsidR="00B41A6C" w:rsidRPr="00936E4A" w:rsidRDefault="00936E4A" w:rsidP="00403886">
      <w:pPr>
        <w:pStyle w:val="ListParagraph"/>
        <w:numPr>
          <w:ilvl w:val="0"/>
          <w:numId w:val="15"/>
        </w:numPr>
        <w:spacing w:before="0" w:after="160" w:line="259" w:lineRule="auto"/>
        <w:jc w:val="both"/>
        <w:rPr>
          <w:rFonts w:ascii="Century Gothic" w:hAnsi="Century Gothic"/>
        </w:rPr>
      </w:pPr>
      <w:r w:rsidRPr="17CF962D">
        <w:rPr>
          <w:rFonts w:ascii="Century Gothic" w:hAnsi="Century Gothic"/>
        </w:rPr>
        <w:t>Nomination rules on L-gas market zone</w:t>
      </w:r>
    </w:p>
    <w:p w14:paraId="07437EC4" w14:textId="472DF3CC" w:rsidR="00BC3E4F" w:rsidRDefault="57BEC536" w:rsidP="7C5682F7">
      <w:pPr>
        <w:pStyle w:val="ListParagraph"/>
        <w:numPr>
          <w:ilvl w:val="0"/>
          <w:numId w:val="15"/>
        </w:numPr>
        <w:spacing w:before="0" w:after="160" w:line="259" w:lineRule="auto"/>
        <w:jc w:val="both"/>
        <w:rPr>
          <w:rStyle w:val="Strong"/>
          <w:rFonts w:eastAsiaTheme="minorEastAsia"/>
          <w:b w:val="0"/>
          <w:color w:val="152349"/>
        </w:rPr>
      </w:pPr>
      <w:r>
        <w:t>Minor clarification</w:t>
      </w:r>
      <w:r w:rsidR="01A05F76">
        <w:t xml:space="preserve"> on</w:t>
      </w:r>
      <w:r w:rsidR="01A05F76" w:rsidRPr="2EFDCAE2">
        <w:rPr>
          <w:rFonts w:eastAsiaTheme="minorEastAsia"/>
        </w:rPr>
        <w:t xml:space="preserve"> </w:t>
      </w:r>
      <w:r w:rsidR="21DBA09E" w:rsidRPr="2EFDCAE2">
        <w:rPr>
          <w:rFonts w:eastAsiaTheme="minorEastAsia"/>
        </w:rPr>
        <w:t>the</w:t>
      </w:r>
      <w:r w:rsidR="00237376" w:rsidRPr="2EFDCAE2">
        <w:rPr>
          <w:rFonts w:eastAsiaTheme="minorEastAsia"/>
        </w:rPr>
        <w:t xml:space="preserve"> </w:t>
      </w:r>
      <w:r w:rsidR="0059754C" w:rsidRPr="2EFDCAE2">
        <w:rPr>
          <w:rFonts w:eastAsiaTheme="minorEastAsia"/>
        </w:rPr>
        <w:t>offer of</w:t>
      </w:r>
      <w:r w:rsidR="01A05F76" w:rsidRPr="2EFDCAE2">
        <w:rPr>
          <w:rFonts w:eastAsiaTheme="minorEastAsia"/>
        </w:rPr>
        <w:t xml:space="preserve"> </w:t>
      </w:r>
      <w:r w:rsidR="7599F857" w:rsidRPr="2EFDCAE2">
        <w:rPr>
          <w:rFonts w:eastAsiaTheme="minorEastAsia"/>
        </w:rPr>
        <w:t xml:space="preserve">Dunkirk LNG Terminal entry capacity </w:t>
      </w:r>
      <w:r>
        <w:br/>
      </w:r>
    </w:p>
    <w:p w14:paraId="29AA161A" w14:textId="7695CD1F" w:rsidR="003E47AC" w:rsidRPr="00813F34" w:rsidRDefault="003E47AC" w:rsidP="00813F34">
      <w:pPr>
        <w:jc w:val="both"/>
        <w:rPr>
          <w:highlight w:val="yellow"/>
        </w:rPr>
      </w:pPr>
      <w:r w:rsidRPr="2EFDCAE2">
        <w:rPr>
          <w:b/>
        </w:rPr>
        <w:t xml:space="preserve">The consultation is open from Mar </w:t>
      </w:r>
      <w:proofErr w:type="gramStart"/>
      <w:r w:rsidRPr="2EFDCAE2">
        <w:rPr>
          <w:b/>
        </w:rPr>
        <w:t>21</w:t>
      </w:r>
      <w:r w:rsidRPr="2EFDCAE2">
        <w:rPr>
          <w:b/>
          <w:vertAlign w:val="superscript"/>
        </w:rPr>
        <w:t>th</w:t>
      </w:r>
      <w:proofErr w:type="gramEnd"/>
      <w:r w:rsidRPr="2EFDCAE2">
        <w:rPr>
          <w:b/>
        </w:rPr>
        <w:t xml:space="preserve"> 2024 </w:t>
      </w:r>
      <w:r w:rsidR="000807E6" w:rsidRPr="2EFDCAE2">
        <w:rPr>
          <w:b/>
        </w:rPr>
        <w:t>until</w:t>
      </w:r>
      <w:r w:rsidRPr="2EFDCAE2">
        <w:rPr>
          <w:b/>
        </w:rPr>
        <w:t xml:space="preserve"> Apr 22</w:t>
      </w:r>
      <w:r w:rsidRPr="2EFDCAE2">
        <w:rPr>
          <w:b/>
          <w:vertAlign w:val="superscript"/>
        </w:rPr>
        <w:t>th</w:t>
      </w:r>
      <w:r w:rsidRPr="2EFDCAE2">
        <w:rPr>
          <w:b/>
        </w:rPr>
        <w:t xml:space="preserve"> 2024 COB. </w:t>
      </w:r>
    </w:p>
    <w:p w14:paraId="170A9B62" w14:textId="1226CC6D" w:rsidR="003E47AC" w:rsidRPr="003E47AC" w:rsidRDefault="38F06540" w:rsidP="003E47AC">
      <w:pPr>
        <w:jc w:val="both"/>
        <w:rPr>
          <w:b/>
          <w:highlight w:val="yellow"/>
        </w:rPr>
      </w:pPr>
      <w:r w:rsidRPr="58E07AF6">
        <w:rPr>
          <w:b/>
          <w:bCs/>
        </w:rPr>
        <w:t xml:space="preserve">An online info session will be </w:t>
      </w:r>
      <w:r w:rsidR="21513DD0" w:rsidRPr="58E07AF6">
        <w:rPr>
          <w:b/>
          <w:bCs/>
        </w:rPr>
        <w:t>organi</w:t>
      </w:r>
      <w:r w:rsidR="7CB32AFB" w:rsidRPr="58E07AF6">
        <w:rPr>
          <w:b/>
          <w:bCs/>
        </w:rPr>
        <w:t>z</w:t>
      </w:r>
      <w:r w:rsidR="21513DD0" w:rsidRPr="58E07AF6">
        <w:rPr>
          <w:b/>
          <w:bCs/>
        </w:rPr>
        <w:t xml:space="preserve">ed </w:t>
      </w:r>
      <w:r w:rsidRPr="58E07AF6">
        <w:rPr>
          <w:b/>
          <w:bCs/>
        </w:rPr>
        <w:t xml:space="preserve">on </w:t>
      </w:r>
      <w:r w:rsidR="00B953C5">
        <w:rPr>
          <w:b/>
          <w:bCs/>
        </w:rPr>
        <w:t>Friday</w:t>
      </w:r>
      <w:r w:rsidR="21513DD0" w:rsidRPr="58E07AF6">
        <w:rPr>
          <w:b/>
          <w:bCs/>
        </w:rPr>
        <w:t xml:space="preserve"> </w:t>
      </w:r>
      <w:r w:rsidRPr="58E07AF6">
        <w:rPr>
          <w:b/>
          <w:bCs/>
        </w:rPr>
        <w:t>Mar</w:t>
      </w:r>
      <w:r w:rsidR="00B953C5">
        <w:rPr>
          <w:b/>
          <w:bCs/>
        </w:rPr>
        <w:t>ch</w:t>
      </w:r>
      <w:r w:rsidRPr="58E07AF6">
        <w:rPr>
          <w:b/>
          <w:bCs/>
        </w:rPr>
        <w:t xml:space="preserve"> 29</w:t>
      </w:r>
      <w:proofErr w:type="gramStart"/>
      <w:r w:rsidRPr="58E07AF6">
        <w:rPr>
          <w:b/>
          <w:bCs/>
          <w:vertAlign w:val="superscript"/>
        </w:rPr>
        <w:t>th</w:t>
      </w:r>
      <w:r w:rsidRPr="58E07AF6">
        <w:rPr>
          <w:b/>
          <w:bCs/>
        </w:rPr>
        <w:t xml:space="preserve">  </w:t>
      </w:r>
      <w:r w:rsidR="21513DD0" w:rsidRPr="58E07AF6">
        <w:rPr>
          <w:b/>
          <w:bCs/>
        </w:rPr>
        <w:t>2024</w:t>
      </w:r>
      <w:proofErr w:type="gramEnd"/>
      <w:r w:rsidR="21513DD0" w:rsidRPr="58E07AF6">
        <w:rPr>
          <w:b/>
          <w:bCs/>
        </w:rPr>
        <w:t xml:space="preserve"> </w:t>
      </w:r>
      <w:r w:rsidRPr="58E07AF6">
        <w:rPr>
          <w:b/>
          <w:bCs/>
        </w:rPr>
        <w:t>as from 10h30.</w:t>
      </w:r>
      <w:r w:rsidR="21513DD0" w:rsidRPr="58E07AF6">
        <w:rPr>
          <w:b/>
          <w:bCs/>
        </w:rPr>
        <w:t xml:space="preserve"> </w:t>
      </w:r>
      <w:r w:rsidR="003E47AC" w:rsidRPr="2EFDCAE2">
        <w:rPr>
          <w:b/>
        </w:rPr>
        <w:t xml:space="preserve">This Fluxys consultation </w:t>
      </w:r>
      <w:r w:rsidR="00B66DDF" w:rsidRPr="2EFDCAE2">
        <w:rPr>
          <w:b/>
        </w:rPr>
        <w:t xml:space="preserve">is organized </w:t>
      </w:r>
      <w:r w:rsidR="00E676F5" w:rsidRPr="2EFDCAE2">
        <w:rPr>
          <w:b/>
        </w:rPr>
        <w:t xml:space="preserve">combined </w:t>
      </w:r>
      <w:r w:rsidR="003E47AC" w:rsidRPr="2EFDCAE2">
        <w:rPr>
          <w:b/>
        </w:rPr>
        <w:t>with the Consultation 1</w:t>
      </w:r>
      <w:r w:rsidR="00724A3F">
        <w:rPr>
          <w:b/>
        </w:rPr>
        <w:t>1</w:t>
      </w:r>
      <w:r w:rsidR="003E47AC" w:rsidRPr="2EFDCAE2">
        <w:rPr>
          <w:b/>
        </w:rPr>
        <w:t xml:space="preserve"> of Balansys</w:t>
      </w:r>
      <w:r w:rsidR="00B953C5">
        <w:rPr>
          <w:b/>
        </w:rPr>
        <w:t>.</w:t>
      </w:r>
    </w:p>
    <w:p w14:paraId="382997E0" w14:textId="6EBA5376" w:rsidR="00EE1FB2" w:rsidRPr="00217852" w:rsidRDefault="006D59F4" w:rsidP="7A81D18D">
      <w:pPr>
        <w:jc w:val="both"/>
      </w:pPr>
      <w:r>
        <w:t>For the sake of completeness, p</w:t>
      </w:r>
      <w:r w:rsidR="00380054">
        <w:t xml:space="preserve">lease note that </w:t>
      </w:r>
      <w:r w:rsidR="00A5384D">
        <w:t xml:space="preserve">another consultation </w:t>
      </w:r>
      <w:r w:rsidR="00314A70">
        <w:t xml:space="preserve">will </w:t>
      </w:r>
      <w:r w:rsidR="00A5384D">
        <w:t>be organized</w:t>
      </w:r>
      <w:r w:rsidR="00380054">
        <w:t xml:space="preserve"> </w:t>
      </w:r>
      <w:r w:rsidR="00F260DD">
        <w:rPr>
          <w:szCs w:val="20"/>
        </w:rPr>
        <w:t>later</w:t>
      </w:r>
      <w:r w:rsidR="00F260DD">
        <w:t xml:space="preserve"> in</w:t>
      </w:r>
      <w:r w:rsidR="64291AB2">
        <w:t xml:space="preserve"> 2024</w:t>
      </w:r>
      <w:r w:rsidR="001D0077">
        <w:t xml:space="preserve"> </w:t>
      </w:r>
      <w:r w:rsidR="00A3733D">
        <w:t xml:space="preserve">to complete the service offering </w:t>
      </w:r>
      <w:r w:rsidR="207F6293" w:rsidRPr="2EFDCAE2">
        <w:rPr>
          <w:rFonts w:ascii="Century Gothic" w:eastAsia="Century Gothic" w:hAnsi="Century Gothic" w:cs="Century Gothic"/>
          <w:color w:val="000000" w:themeColor="text1"/>
        </w:rPr>
        <w:t xml:space="preserve">for the injection of compatible and </w:t>
      </w:r>
      <w:proofErr w:type="spellStart"/>
      <w:r w:rsidR="207F6293" w:rsidRPr="2EFDCAE2">
        <w:rPr>
          <w:rFonts w:ascii="Century Gothic" w:eastAsia="Century Gothic" w:hAnsi="Century Gothic" w:cs="Century Gothic"/>
          <w:color w:val="000000" w:themeColor="text1"/>
        </w:rPr>
        <w:t>non</w:t>
      </w:r>
      <w:r w:rsidR="08719F69" w:rsidRPr="2EFDCAE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207F6293" w:rsidRPr="2EFDCAE2">
        <w:rPr>
          <w:rFonts w:ascii="Century Gothic" w:eastAsia="Century Gothic" w:hAnsi="Century Gothic" w:cs="Century Gothic"/>
          <w:color w:val="000000" w:themeColor="text1"/>
        </w:rPr>
        <w:t>compatible</w:t>
      </w:r>
      <w:proofErr w:type="spellEnd"/>
      <w:r w:rsidR="207F6293" w:rsidRPr="2EFDCAE2">
        <w:rPr>
          <w:rFonts w:ascii="Century Gothic" w:eastAsia="Century Gothic" w:hAnsi="Century Gothic" w:cs="Century Gothic"/>
          <w:color w:val="000000" w:themeColor="text1"/>
        </w:rPr>
        <w:t xml:space="preserve"> gases into the methane network.</w:t>
      </w:r>
      <w:r w:rsidR="207F6293" w:rsidRPr="2EFDCAE2">
        <w:rPr>
          <w:rFonts w:ascii="Century Gothic" w:eastAsia="Century Gothic" w:hAnsi="Century Gothic" w:cs="Century Gothic"/>
        </w:rPr>
        <w:t xml:space="preserve"> </w:t>
      </w:r>
      <w:r>
        <w:t>This consultation</w:t>
      </w:r>
      <w:r w:rsidR="00380054">
        <w:t xml:space="preserve"> shall </w:t>
      </w:r>
      <w:proofErr w:type="gramStart"/>
      <w:r w:rsidR="00380054">
        <w:t>include</w:t>
      </w:r>
      <w:proofErr w:type="gramEnd"/>
      <w:r w:rsidR="00380054">
        <w:t xml:space="preserve"> </w:t>
      </w:r>
    </w:p>
    <w:p w14:paraId="56552DE0" w14:textId="5673D79F" w:rsidR="00EE1FB2" w:rsidRDefault="00EE1FB2" w:rsidP="00FF02F2">
      <w:pPr>
        <w:pStyle w:val="ListParagraph"/>
        <w:numPr>
          <w:ilvl w:val="0"/>
          <w:numId w:val="17"/>
        </w:numPr>
        <w:jc w:val="both"/>
      </w:pPr>
      <w:r>
        <w:t>STA/</w:t>
      </w:r>
      <w:proofErr w:type="gramStart"/>
      <w:r>
        <w:t>ACT :</w:t>
      </w:r>
      <w:proofErr w:type="gramEnd"/>
      <w:r>
        <w:t xml:space="preserve"> </w:t>
      </w:r>
      <w:r w:rsidR="00C751F3">
        <w:t>a</w:t>
      </w:r>
      <w:r w:rsidR="00380054">
        <w:t xml:space="preserve"> gas booster service </w:t>
      </w:r>
      <w:r w:rsidR="00B100A5">
        <w:t>(for compression from the DSO network to the TSO network)</w:t>
      </w:r>
      <w:r w:rsidR="00134999">
        <w:t xml:space="preserve"> and </w:t>
      </w:r>
      <w:r w:rsidR="00C751F3">
        <w:t>the</w:t>
      </w:r>
      <w:r w:rsidR="00B100A5">
        <w:t xml:space="preserve"> related</w:t>
      </w:r>
      <w:r w:rsidR="00380054">
        <w:t xml:space="preserve"> tariff </w:t>
      </w:r>
      <w:r w:rsidR="00134999">
        <w:t xml:space="preserve">; </w:t>
      </w:r>
    </w:p>
    <w:p w14:paraId="0D5649A8" w14:textId="18F23A6D" w:rsidR="00FB25E4" w:rsidRPr="00FB25E4" w:rsidRDefault="00FB25E4" w:rsidP="00FB25E4">
      <w:pPr>
        <w:pStyle w:val="ListParagraph"/>
        <w:numPr>
          <w:ilvl w:val="0"/>
          <w:numId w:val="17"/>
        </w:numPr>
        <w:jc w:val="both"/>
      </w:pPr>
      <w:r>
        <w:t>STA/</w:t>
      </w:r>
      <w:proofErr w:type="gramStart"/>
      <w:r>
        <w:t>ACT :</w:t>
      </w:r>
      <w:proofErr w:type="gramEnd"/>
      <w:r>
        <w:t xml:space="preserve"> </w:t>
      </w:r>
      <w:r w:rsidRPr="00FB25E4">
        <w:t>Clarification of the network user's liabilities in terms of gas quality at domestic points for injection</w:t>
      </w:r>
    </w:p>
    <w:p w14:paraId="40A2DB85" w14:textId="0999D78B" w:rsidR="111169A6" w:rsidRDefault="001C0E54" w:rsidP="7A81D18D">
      <w:pPr>
        <w:pStyle w:val="ListParagraph"/>
        <w:numPr>
          <w:ilvl w:val="0"/>
          <w:numId w:val="17"/>
        </w:numPr>
        <w:jc w:val="both"/>
      </w:pPr>
      <w:r w:rsidRPr="2EFDCAE2">
        <w:rPr>
          <w:rFonts w:ascii="Century Gothic" w:eastAsia="Century Gothic" w:hAnsi="Century Gothic" w:cs="Century Gothic"/>
          <w:color w:val="000000" w:themeColor="text1"/>
        </w:rPr>
        <w:t>New</w:t>
      </w:r>
      <w:r w:rsidR="111169A6" w:rsidRPr="2EFDCAE2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Pr="2EFDCAE2">
        <w:rPr>
          <w:rFonts w:ascii="Century Gothic" w:eastAsia="Century Gothic" w:hAnsi="Century Gothic" w:cs="Century Gothic"/>
          <w:color w:val="000000" w:themeColor="text1"/>
        </w:rPr>
        <w:t xml:space="preserve">connection </w:t>
      </w:r>
      <w:r w:rsidR="111169A6" w:rsidRPr="2EFDCAE2">
        <w:rPr>
          <w:rFonts w:ascii="Century Gothic" w:eastAsia="Century Gothic" w:hAnsi="Century Gothic" w:cs="Century Gothic"/>
          <w:color w:val="000000" w:themeColor="text1"/>
        </w:rPr>
        <w:t xml:space="preserve">agreement local producer of </w:t>
      </w:r>
      <w:proofErr w:type="spellStart"/>
      <w:r w:rsidR="111169A6" w:rsidRPr="2EFDCAE2">
        <w:rPr>
          <w:rFonts w:ascii="Century Gothic" w:eastAsia="Century Gothic" w:hAnsi="Century Gothic" w:cs="Century Gothic"/>
          <w:color w:val="000000" w:themeColor="text1"/>
        </w:rPr>
        <w:t>non compatible</w:t>
      </w:r>
      <w:proofErr w:type="spellEnd"/>
      <w:r w:rsidR="111169A6" w:rsidRPr="2EFDCAE2">
        <w:rPr>
          <w:rFonts w:ascii="Century Gothic" w:eastAsia="Century Gothic" w:hAnsi="Century Gothic" w:cs="Century Gothic"/>
          <w:color w:val="000000" w:themeColor="text1"/>
        </w:rPr>
        <w:t xml:space="preserve"> gases </w:t>
      </w:r>
    </w:p>
    <w:p w14:paraId="631D58F8" w14:textId="0BB651B2" w:rsidR="008B59A1" w:rsidRDefault="008B59A1" w:rsidP="00E90A96">
      <w:pPr>
        <w:jc w:val="both"/>
      </w:pPr>
    </w:p>
    <w:p w14:paraId="0D36CF6C" w14:textId="77777777" w:rsidR="00D163F3" w:rsidRDefault="00D163F3">
      <w:pPr>
        <w:spacing w:before="200" w:line="259" w:lineRule="auto"/>
        <w:rPr>
          <w:rStyle w:val="Strong"/>
          <w:color w:val="15234A" w:themeColor="text2"/>
          <w:sz w:val="24"/>
          <w:szCs w:val="24"/>
        </w:rPr>
      </w:pPr>
      <w:r>
        <w:rPr>
          <w:rStyle w:val="Strong"/>
          <w:color w:val="15234A" w:themeColor="text2"/>
          <w:sz w:val="24"/>
          <w:szCs w:val="24"/>
        </w:rPr>
        <w:br w:type="page"/>
      </w:r>
    </w:p>
    <w:p w14:paraId="0DCA73CD" w14:textId="1C6A295E" w:rsidR="2FC5E4CE" w:rsidRPr="00940F16" w:rsidRDefault="00C62D2F" w:rsidP="00940F16">
      <w:pPr>
        <w:pStyle w:val="ListParagraph"/>
        <w:numPr>
          <w:ilvl w:val="0"/>
          <w:numId w:val="8"/>
        </w:numPr>
        <w:spacing w:before="360"/>
        <w:ind w:left="714" w:hanging="357"/>
        <w:jc w:val="both"/>
        <w:rPr>
          <w:rStyle w:val="Strong"/>
          <w:color w:val="15234A" w:themeColor="text2"/>
          <w:sz w:val="24"/>
          <w:szCs w:val="24"/>
        </w:rPr>
      </w:pPr>
      <w:r>
        <w:rPr>
          <w:rStyle w:val="Strong"/>
          <w:color w:val="15234A" w:themeColor="text2"/>
          <w:sz w:val="24"/>
          <w:szCs w:val="24"/>
        </w:rPr>
        <w:lastRenderedPageBreak/>
        <w:t>Introducing a n</w:t>
      </w:r>
      <w:r w:rsidR="2FC5E4CE" w:rsidRPr="7A81D18D">
        <w:rPr>
          <w:rStyle w:val="Strong"/>
          <w:color w:val="15234A" w:themeColor="text2"/>
          <w:sz w:val="24"/>
          <w:szCs w:val="24"/>
        </w:rPr>
        <w:t xml:space="preserve">ew obligation </w:t>
      </w:r>
      <w:r w:rsidR="007F6B45">
        <w:rPr>
          <w:rStyle w:val="Strong"/>
          <w:color w:val="15234A" w:themeColor="text2"/>
          <w:sz w:val="24"/>
          <w:szCs w:val="24"/>
        </w:rPr>
        <w:t>for</w:t>
      </w:r>
      <w:r w:rsidR="2FC5E4CE" w:rsidRPr="7A81D18D">
        <w:rPr>
          <w:rStyle w:val="Strong"/>
          <w:color w:val="15234A" w:themeColor="text2"/>
          <w:sz w:val="24"/>
          <w:szCs w:val="24"/>
        </w:rPr>
        <w:t xml:space="preserve"> the TSO in the </w:t>
      </w:r>
      <w:r w:rsidR="00ED5BB2">
        <w:rPr>
          <w:rStyle w:val="Strong"/>
          <w:color w:val="15234A" w:themeColor="text2"/>
          <w:sz w:val="24"/>
          <w:szCs w:val="24"/>
        </w:rPr>
        <w:t xml:space="preserve">connection agreement </w:t>
      </w:r>
      <w:r>
        <w:rPr>
          <w:rStyle w:val="Strong"/>
          <w:color w:val="15234A" w:themeColor="text2"/>
          <w:sz w:val="24"/>
          <w:szCs w:val="24"/>
        </w:rPr>
        <w:t>for</w:t>
      </w:r>
      <w:r w:rsidR="2FC5E4CE" w:rsidRPr="7A81D18D">
        <w:rPr>
          <w:rStyle w:val="Strong"/>
          <w:color w:val="15234A" w:themeColor="text2"/>
          <w:sz w:val="24"/>
          <w:szCs w:val="24"/>
        </w:rPr>
        <w:t xml:space="preserve"> end users </w:t>
      </w:r>
      <w:r w:rsidR="00BA6C97">
        <w:rPr>
          <w:rStyle w:val="Strong"/>
          <w:color w:val="15234A" w:themeColor="text2"/>
          <w:sz w:val="24"/>
          <w:szCs w:val="24"/>
        </w:rPr>
        <w:t xml:space="preserve">to inform them </w:t>
      </w:r>
      <w:r w:rsidR="2FC5E4CE" w:rsidRPr="7A81D18D">
        <w:rPr>
          <w:rStyle w:val="Strong"/>
          <w:color w:val="15234A" w:themeColor="text2"/>
          <w:sz w:val="24"/>
          <w:szCs w:val="24"/>
        </w:rPr>
        <w:t xml:space="preserve">in case </w:t>
      </w:r>
      <w:r w:rsidR="00BA6C97">
        <w:rPr>
          <w:rStyle w:val="Strong"/>
          <w:color w:val="15234A" w:themeColor="text2"/>
          <w:sz w:val="24"/>
          <w:szCs w:val="24"/>
        </w:rPr>
        <w:t>a</w:t>
      </w:r>
      <w:r w:rsidR="2FC5E4CE" w:rsidRPr="7A81D18D">
        <w:rPr>
          <w:rStyle w:val="Strong"/>
          <w:color w:val="15234A" w:themeColor="text2"/>
          <w:sz w:val="24"/>
          <w:szCs w:val="24"/>
        </w:rPr>
        <w:t xml:space="preserve"> local producer connects to the </w:t>
      </w:r>
      <w:r w:rsidR="00BA6C97">
        <w:rPr>
          <w:rStyle w:val="Strong"/>
          <w:color w:val="15234A" w:themeColor="text2"/>
          <w:sz w:val="24"/>
          <w:szCs w:val="24"/>
        </w:rPr>
        <w:t xml:space="preserve">transmission </w:t>
      </w:r>
      <w:proofErr w:type="gramStart"/>
      <w:r w:rsidR="00BA6C97">
        <w:rPr>
          <w:rStyle w:val="Strong"/>
          <w:color w:val="15234A" w:themeColor="text2"/>
          <w:sz w:val="24"/>
          <w:szCs w:val="24"/>
        </w:rPr>
        <w:t>system</w:t>
      </w:r>
      <w:proofErr w:type="gramEnd"/>
    </w:p>
    <w:p w14:paraId="09CF3BB6" w14:textId="387422CC" w:rsidR="7A81D18D" w:rsidRDefault="4415C76D" w:rsidP="7A81D18D">
      <w:pPr>
        <w:jc w:val="both"/>
      </w:pPr>
      <w:r>
        <w:t>Following CREG decision</w:t>
      </w:r>
      <w:r w:rsidR="72D1D0C7">
        <w:t xml:space="preserve"> </w:t>
      </w:r>
      <w:r w:rsidR="2298858D">
        <w:t>(</w:t>
      </w:r>
      <w:r w:rsidR="72D1D0C7">
        <w:t xml:space="preserve">CREG </w:t>
      </w:r>
      <w:r w:rsidR="2D40CDE0">
        <w:t>B2191</w:t>
      </w:r>
      <w:r w:rsidR="72D1D0C7">
        <w:t>)</w:t>
      </w:r>
      <w:r w:rsidR="1D85D5C4">
        <w:t xml:space="preserve">, the </w:t>
      </w:r>
      <w:r w:rsidR="1D85D5C4" w:rsidRPr="000925C1">
        <w:rPr>
          <w:u w:val="single"/>
        </w:rPr>
        <w:t>connection agreement with end users</w:t>
      </w:r>
      <w:r w:rsidR="1D85D5C4">
        <w:t xml:space="preserve"> will </w:t>
      </w:r>
      <w:r w:rsidR="00DB7332">
        <w:t xml:space="preserve">be completed with </w:t>
      </w:r>
      <w:r w:rsidR="1D85D5C4">
        <w:t>a</w:t>
      </w:r>
      <w:r w:rsidR="00C43B90">
        <w:t xml:space="preserve"> new</w:t>
      </w:r>
      <w:r w:rsidR="1D85D5C4">
        <w:t xml:space="preserve"> obligation for </w:t>
      </w:r>
      <w:r w:rsidR="5C2ABAF5">
        <w:t xml:space="preserve">the </w:t>
      </w:r>
      <w:r w:rsidR="1D85D5C4">
        <w:t>TSO</w:t>
      </w:r>
      <w:r w:rsidR="215575C4">
        <w:t xml:space="preserve"> to inform </w:t>
      </w:r>
      <w:r w:rsidR="00870FDE">
        <w:t xml:space="preserve">the </w:t>
      </w:r>
      <w:r w:rsidR="215575C4">
        <w:t>end user</w:t>
      </w:r>
      <w:r w:rsidR="00870FDE">
        <w:t>s</w:t>
      </w:r>
      <w:r w:rsidR="215575C4">
        <w:t xml:space="preserve"> </w:t>
      </w:r>
      <w:r w:rsidR="00A27579">
        <w:t>when</w:t>
      </w:r>
      <w:r w:rsidR="002510A3">
        <w:t xml:space="preserve"> the </w:t>
      </w:r>
      <w:r w:rsidR="215575C4">
        <w:t>connection of a new local producer</w:t>
      </w:r>
      <w:r w:rsidR="007521D2">
        <w:t xml:space="preserve"> has been confirmed</w:t>
      </w:r>
      <w:r w:rsidR="002510A3">
        <w:t xml:space="preserve"> </w:t>
      </w:r>
      <w:r w:rsidR="215575C4">
        <w:t xml:space="preserve">which </w:t>
      </w:r>
      <w:r w:rsidR="007521D2">
        <w:t xml:space="preserve">could </w:t>
      </w:r>
      <w:r w:rsidR="009927A2">
        <w:t xml:space="preserve">significantly </w:t>
      </w:r>
      <w:r w:rsidR="007521D2">
        <w:t xml:space="preserve">impact </w:t>
      </w:r>
      <w:r w:rsidR="215575C4">
        <w:t xml:space="preserve">the gas quality </w:t>
      </w:r>
      <w:r w:rsidR="009927A2">
        <w:t>received by the end user</w:t>
      </w:r>
      <w:r w:rsidR="215575C4">
        <w:t>.</w:t>
      </w:r>
    </w:p>
    <w:p w14:paraId="62AB97F8" w14:textId="54FCB1F2" w:rsidR="00AD2063" w:rsidRPr="00AD2063" w:rsidRDefault="00AD2063" w:rsidP="00940F16">
      <w:pPr>
        <w:pStyle w:val="ListParagraph"/>
        <w:numPr>
          <w:ilvl w:val="0"/>
          <w:numId w:val="8"/>
        </w:numPr>
        <w:spacing w:before="360"/>
        <w:ind w:left="714" w:hanging="357"/>
        <w:jc w:val="both"/>
        <w:rPr>
          <w:rStyle w:val="Strong"/>
          <w:color w:val="15234A" w:themeColor="text2"/>
          <w:sz w:val="24"/>
          <w:szCs w:val="24"/>
        </w:rPr>
      </w:pPr>
      <w:r w:rsidRPr="00AD2063">
        <w:rPr>
          <w:rStyle w:val="Strong"/>
          <w:color w:val="15234A" w:themeColor="text2"/>
          <w:sz w:val="24"/>
          <w:szCs w:val="24"/>
        </w:rPr>
        <w:t xml:space="preserve">Updating the operational </w:t>
      </w:r>
      <w:r w:rsidR="0015348A">
        <w:rPr>
          <w:rStyle w:val="Strong"/>
          <w:color w:val="15234A" w:themeColor="text2"/>
          <w:sz w:val="24"/>
          <w:szCs w:val="24"/>
        </w:rPr>
        <w:t>annexes</w:t>
      </w:r>
      <w:r w:rsidRPr="00AD2063">
        <w:rPr>
          <w:rStyle w:val="Strong"/>
          <w:color w:val="15234A" w:themeColor="text2"/>
          <w:sz w:val="24"/>
          <w:szCs w:val="24"/>
        </w:rPr>
        <w:t xml:space="preserve"> </w:t>
      </w:r>
      <w:r w:rsidR="00ED5BB2">
        <w:rPr>
          <w:rStyle w:val="Strong"/>
          <w:color w:val="15234A" w:themeColor="text2"/>
          <w:sz w:val="24"/>
          <w:szCs w:val="24"/>
        </w:rPr>
        <w:t>of the connection agreement for end users</w:t>
      </w:r>
    </w:p>
    <w:p w14:paraId="480C60FD" w14:textId="77777777" w:rsidR="003C0ADA" w:rsidRDefault="003C0ADA" w:rsidP="00C62D2F">
      <w:pPr>
        <w:pStyle w:val="ListParagraph"/>
        <w:spacing w:before="600" w:line="240" w:lineRule="auto"/>
        <w:ind w:left="714"/>
        <w:jc w:val="both"/>
      </w:pPr>
    </w:p>
    <w:p w14:paraId="06D5A8D8" w14:textId="222A33A7" w:rsidR="003C0ADA" w:rsidRPr="00940F16" w:rsidRDefault="0015348A" w:rsidP="00E946DC">
      <w:pPr>
        <w:pStyle w:val="ListParagraph"/>
        <w:numPr>
          <w:ilvl w:val="0"/>
          <w:numId w:val="20"/>
        </w:numPr>
        <w:spacing w:before="240" w:after="240" w:line="240" w:lineRule="auto"/>
        <w:ind w:left="714" w:hanging="357"/>
        <w:jc w:val="both"/>
        <w:rPr>
          <w:u w:val="single"/>
        </w:rPr>
      </w:pPr>
      <w:r w:rsidRPr="00940F16">
        <w:rPr>
          <w:u w:val="single"/>
        </w:rPr>
        <w:t xml:space="preserve">Annexe </w:t>
      </w:r>
      <w:proofErr w:type="gramStart"/>
      <w:r w:rsidRPr="00940F16">
        <w:rPr>
          <w:u w:val="single"/>
        </w:rPr>
        <w:t>1 :</w:t>
      </w:r>
      <w:proofErr w:type="gramEnd"/>
      <w:r w:rsidRPr="00940F16">
        <w:rPr>
          <w:u w:val="single"/>
        </w:rPr>
        <w:t xml:space="preserve"> </w:t>
      </w:r>
      <w:r w:rsidR="003C0ADA" w:rsidRPr="00940F16">
        <w:rPr>
          <w:u w:val="single"/>
        </w:rPr>
        <w:t>Operational procedures</w:t>
      </w:r>
    </w:p>
    <w:p w14:paraId="169099EC" w14:textId="27E9E4B9" w:rsidR="00AA3A25" w:rsidRPr="00B521E5" w:rsidRDefault="00AA3A25" w:rsidP="00507408">
      <w:pPr>
        <w:jc w:val="both"/>
        <w:rPr>
          <w:b/>
        </w:rPr>
      </w:pPr>
      <w:r w:rsidRPr="00A70043">
        <w:rPr>
          <w:b/>
          <w:bCs/>
        </w:rPr>
        <w:t>C</w:t>
      </w:r>
      <w:r w:rsidR="00507408" w:rsidRPr="00A70043">
        <w:rPr>
          <w:b/>
          <w:bCs/>
        </w:rPr>
        <w:t xml:space="preserve">larification of </w:t>
      </w:r>
      <w:r w:rsidR="00E67042" w:rsidRPr="00A70043">
        <w:rPr>
          <w:b/>
          <w:bCs/>
        </w:rPr>
        <w:t xml:space="preserve">the </w:t>
      </w:r>
      <w:r w:rsidR="00400E2D">
        <w:rPr>
          <w:b/>
          <w:bCs/>
        </w:rPr>
        <w:t>responsibility limits</w:t>
      </w:r>
      <w:r w:rsidR="00507408" w:rsidDel="004D34F6">
        <w:rPr>
          <w:b/>
        </w:rPr>
        <w:t>:</w:t>
      </w:r>
      <w:r w:rsidR="00507408">
        <w:rPr>
          <w:b/>
        </w:rPr>
        <w:t xml:space="preserve"> </w:t>
      </w:r>
      <w:r w:rsidR="005E313A" w:rsidRPr="00B521E5">
        <w:rPr>
          <w:b/>
        </w:rPr>
        <w:t xml:space="preserve"> </w:t>
      </w:r>
    </w:p>
    <w:p w14:paraId="3124897B" w14:textId="6401104E" w:rsidR="00507408" w:rsidRPr="00507408" w:rsidRDefault="4E8D7D09" w:rsidP="00507408">
      <w:pPr>
        <w:jc w:val="both"/>
      </w:pPr>
      <w:r>
        <w:t xml:space="preserve">The </w:t>
      </w:r>
      <w:r w:rsidR="583FF634">
        <w:t>c</w:t>
      </w:r>
      <w:r>
        <w:t xml:space="preserve">onnection </w:t>
      </w:r>
      <w:r w:rsidR="583FF634">
        <w:t>p</w:t>
      </w:r>
      <w:r>
        <w:t>oint defines the point</w:t>
      </w:r>
      <w:r w:rsidR="38D50FD8">
        <w:t xml:space="preserve"> as</w:t>
      </w:r>
      <w:r>
        <w:t xml:space="preserve"> from which the </w:t>
      </w:r>
      <w:r w:rsidR="72C7C582">
        <w:t>end user</w:t>
      </w:r>
      <w:r>
        <w:t xml:space="preserve"> must maintain its installation, </w:t>
      </w:r>
      <w:r w:rsidR="47A13973">
        <w:t>from</w:t>
      </w:r>
      <w:r w:rsidR="38655C8D">
        <w:t xml:space="preserve"> </w:t>
      </w:r>
      <w:r>
        <w:t xml:space="preserve">the high-pressure supply line up to and including the exit valve of the </w:t>
      </w:r>
      <w:r w:rsidR="72C7C582">
        <w:t>natural gas r</w:t>
      </w:r>
      <w:r>
        <w:t xml:space="preserve">eceiving </w:t>
      </w:r>
      <w:r w:rsidR="72C7C582">
        <w:t>s</w:t>
      </w:r>
      <w:r>
        <w:t>tation, in accordance with the Operational Procedures.</w:t>
      </w:r>
    </w:p>
    <w:p w14:paraId="61BAF77E" w14:textId="310F0BE9" w:rsidR="00507408" w:rsidRPr="00507408" w:rsidRDefault="00507408" w:rsidP="00507408">
      <w:pPr>
        <w:jc w:val="both"/>
      </w:pPr>
      <w:r w:rsidRPr="00507408">
        <w:t xml:space="preserve">Diagrams </w:t>
      </w:r>
      <w:r w:rsidR="00B75122">
        <w:t xml:space="preserve">have been </w:t>
      </w:r>
      <w:r w:rsidRPr="00507408">
        <w:t xml:space="preserve">provided to clarify </w:t>
      </w:r>
      <w:r w:rsidR="00B75122">
        <w:t xml:space="preserve">the </w:t>
      </w:r>
      <w:r w:rsidRPr="00A70043">
        <w:t>boundar</w:t>
      </w:r>
      <w:r w:rsidR="00514881" w:rsidRPr="00514881">
        <w:t>y</w:t>
      </w:r>
      <w:r w:rsidR="00514881">
        <w:t xml:space="preserve"> limits</w:t>
      </w:r>
      <w:r w:rsidRPr="00507408">
        <w:t>, installation components and term</w:t>
      </w:r>
      <w:r w:rsidR="00AC58FF">
        <w:t>inology</w:t>
      </w:r>
      <w:r w:rsidRPr="00507408">
        <w:t xml:space="preserve"> used.</w:t>
      </w:r>
    </w:p>
    <w:p w14:paraId="5CB5855F" w14:textId="3671FA60" w:rsidR="00507408" w:rsidRPr="00507408" w:rsidRDefault="00507408" w:rsidP="00507408">
      <w:pPr>
        <w:jc w:val="both"/>
      </w:pPr>
      <w:r w:rsidRPr="00507408">
        <w:t xml:space="preserve">A </w:t>
      </w:r>
      <w:r w:rsidR="00C37DD9">
        <w:t>p</w:t>
      </w:r>
      <w:r w:rsidRPr="00507408">
        <w:t xml:space="preserve">roject </w:t>
      </w:r>
      <w:r w:rsidR="00C37DD9">
        <w:t>f</w:t>
      </w:r>
      <w:r w:rsidRPr="00507408">
        <w:t>low</w:t>
      </w:r>
      <w:r w:rsidR="008B6D20">
        <w:t xml:space="preserve"> diagram</w:t>
      </w:r>
      <w:r w:rsidRPr="00507408">
        <w:t xml:space="preserve"> was added. This allows the </w:t>
      </w:r>
      <w:r w:rsidR="00C37DD9">
        <w:t>end</w:t>
      </w:r>
      <w:r w:rsidRPr="00507408">
        <w:t xml:space="preserve"> </w:t>
      </w:r>
      <w:r w:rsidR="00C37DD9">
        <w:t>user</w:t>
      </w:r>
      <w:r w:rsidRPr="00507408">
        <w:t xml:space="preserve"> to complete the various steps to submit the application for change/renewal of his </w:t>
      </w:r>
      <w:r w:rsidR="00C37DD9">
        <w:t>natural</w:t>
      </w:r>
      <w:r w:rsidRPr="00507408">
        <w:t xml:space="preserve"> </w:t>
      </w:r>
      <w:r w:rsidR="00C37DD9">
        <w:t>gas</w:t>
      </w:r>
      <w:r w:rsidRPr="00507408">
        <w:t xml:space="preserve"> </w:t>
      </w:r>
      <w:r w:rsidR="00C37DD9">
        <w:t>r</w:t>
      </w:r>
      <w:r w:rsidRPr="00507408">
        <w:t xml:space="preserve">eceiving </w:t>
      </w:r>
      <w:r w:rsidR="00C37DD9">
        <w:t>s</w:t>
      </w:r>
      <w:r w:rsidRPr="00507408">
        <w:t xml:space="preserve">tation to the </w:t>
      </w:r>
      <w:r w:rsidR="008C3F97">
        <w:t>TSO</w:t>
      </w:r>
      <w:r w:rsidRPr="00507408">
        <w:t xml:space="preserve"> in a project-specific, </w:t>
      </w:r>
      <w:proofErr w:type="gramStart"/>
      <w:r w:rsidRPr="00507408">
        <w:t>independent</w:t>
      </w:r>
      <w:proofErr w:type="gramEnd"/>
      <w:r w:rsidRPr="00507408">
        <w:t xml:space="preserve"> and simplified manner. New appendices X and Y have also been added to support this.</w:t>
      </w:r>
    </w:p>
    <w:p w14:paraId="3ACA7D3B" w14:textId="41CBF49B" w:rsidR="00507408" w:rsidRPr="00A70043" w:rsidRDefault="00507408" w:rsidP="00507408">
      <w:pPr>
        <w:jc w:val="both"/>
        <w:rPr>
          <w:b/>
          <w:bCs/>
        </w:rPr>
      </w:pPr>
      <w:r w:rsidRPr="00A70043">
        <w:rPr>
          <w:b/>
          <w:bCs/>
        </w:rPr>
        <w:t>Technical</w:t>
      </w:r>
      <w:r w:rsidR="00AA3A25" w:rsidRPr="00A70043">
        <w:rPr>
          <w:b/>
          <w:bCs/>
        </w:rPr>
        <w:t xml:space="preserve"> clarifications</w:t>
      </w:r>
    </w:p>
    <w:p w14:paraId="137D1174" w14:textId="6E8FFFE8" w:rsidR="00B502F7" w:rsidRDefault="4E8D7D09" w:rsidP="00507408">
      <w:pPr>
        <w:jc w:val="both"/>
      </w:pPr>
      <w:r>
        <w:t xml:space="preserve">A further alignment with the </w:t>
      </w:r>
      <w:r w:rsidR="5CDC2169">
        <w:t xml:space="preserve">Pressure Equipment Directive </w:t>
      </w:r>
      <w:r>
        <w:t xml:space="preserve">(2014/68/EU) with an addition of minimum design requirements for the </w:t>
      </w:r>
      <w:r w:rsidR="3BB7EC64">
        <w:t>n</w:t>
      </w:r>
      <w:r>
        <w:t xml:space="preserve">atural </w:t>
      </w:r>
      <w:r w:rsidR="3BB7EC64">
        <w:t>g</w:t>
      </w:r>
      <w:r>
        <w:t xml:space="preserve">as </w:t>
      </w:r>
      <w:r w:rsidR="3BB7EC64">
        <w:t>r</w:t>
      </w:r>
      <w:r>
        <w:t xml:space="preserve">eceiving </w:t>
      </w:r>
      <w:r w:rsidR="3BB7EC64">
        <w:t>s</w:t>
      </w:r>
      <w:r>
        <w:t xml:space="preserve">tation. The </w:t>
      </w:r>
      <w:r w:rsidR="36EB20E2">
        <w:t>objective</w:t>
      </w:r>
      <w:r>
        <w:t xml:space="preserve"> is that this will allow the </w:t>
      </w:r>
      <w:r w:rsidR="3BB7EC64">
        <w:t>end</w:t>
      </w:r>
      <w:r>
        <w:t xml:space="preserve"> </w:t>
      </w:r>
      <w:r w:rsidR="3BB7EC64">
        <w:t>user</w:t>
      </w:r>
      <w:r>
        <w:t xml:space="preserve"> to better compare the various technical offers</w:t>
      </w:r>
      <w:r w:rsidR="444D41FC">
        <w:t xml:space="preserve"> he receives</w:t>
      </w:r>
      <w:r>
        <w:t xml:space="preserve">. </w:t>
      </w:r>
    </w:p>
    <w:p w14:paraId="0533139C" w14:textId="60D2D688" w:rsidR="00507408" w:rsidRPr="00507408" w:rsidRDefault="00507408" w:rsidP="00507408">
      <w:pPr>
        <w:jc w:val="both"/>
      </w:pPr>
      <w:r w:rsidRPr="00507408">
        <w:t>A summary table has been added to clarify the tests to be performed.</w:t>
      </w:r>
    </w:p>
    <w:p w14:paraId="1383EC9D" w14:textId="0DF53328" w:rsidR="00507408" w:rsidRPr="00A70043" w:rsidRDefault="00507408" w:rsidP="00507408">
      <w:pPr>
        <w:jc w:val="both"/>
        <w:rPr>
          <w:b/>
          <w:bCs/>
        </w:rPr>
      </w:pPr>
      <w:r w:rsidRPr="00A70043">
        <w:rPr>
          <w:b/>
          <w:bCs/>
        </w:rPr>
        <w:t>Metrological</w:t>
      </w:r>
      <w:r w:rsidR="00AA3A25" w:rsidRPr="00A70043">
        <w:rPr>
          <w:b/>
          <w:bCs/>
        </w:rPr>
        <w:t xml:space="preserve"> clarifications</w:t>
      </w:r>
    </w:p>
    <w:p w14:paraId="47190B91" w14:textId="475169BE" w:rsidR="00507408" w:rsidRPr="00507408" w:rsidRDefault="13347A9F" w:rsidP="00507408">
      <w:pPr>
        <w:jc w:val="both"/>
      </w:pPr>
      <w:r>
        <w:t>E</w:t>
      </w:r>
      <w:r w:rsidR="4E8D7D09">
        <w:t xml:space="preserve">ach </w:t>
      </w:r>
      <w:r w:rsidR="56455D77">
        <w:t xml:space="preserve">gas </w:t>
      </w:r>
      <w:r w:rsidR="4E8D7D09">
        <w:t>meter type</w:t>
      </w:r>
      <w:r>
        <w:t xml:space="preserve"> should</w:t>
      </w:r>
      <w:r w:rsidR="4E8D7D09">
        <w:t xml:space="preserve">, at the request of the </w:t>
      </w:r>
      <w:r w:rsidR="08D370ED">
        <w:t>TSO</w:t>
      </w:r>
      <w:r w:rsidR="4E8D7D09">
        <w:t xml:space="preserve">, </w:t>
      </w:r>
      <w:r>
        <w:t xml:space="preserve">be capable of providing </w:t>
      </w:r>
      <w:r w:rsidR="4E8D7D09">
        <w:t>a digital index for a future expansion to remote index reading.</w:t>
      </w:r>
    </w:p>
    <w:p w14:paraId="593B80B0" w14:textId="77777777" w:rsidR="00360387" w:rsidRDefault="00507408" w:rsidP="00507408">
      <w:pPr>
        <w:jc w:val="both"/>
      </w:pPr>
      <w:r w:rsidRPr="00507408">
        <w:t xml:space="preserve">To increase accuracy when using an ultrasonic meter, a restriction is imposed on the minimum diameter of the meter and a calibration with natural gas is </w:t>
      </w:r>
      <w:r w:rsidR="00495893">
        <w:t>requested</w:t>
      </w:r>
      <w:r w:rsidRPr="00507408">
        <w:t xml:space="preserve">. </w:t>
      </w:r>
    </w:p>
    <w:p w14:paraId="5A36FC28" w14:textId="7A88536A" w:rsidR="00AA3A25" w:rsidRDefault="1B8782CA" w:rsidP="00507408">
      <w:pPr>
        <w:jc w:val="both"/>
      </w:pPr>
      <w:r>
        <w:t>A c</w:t>
      </w:r>
      <w:r w:rsidR="19372421">
        <w:t>onsultation of</w:t>
      </w:r>
      <w:r w:rsidR="4E8D7D09">
        <w:t xml:space="preserve"> the </w:t>
      </w:r>
      <w:r w:rsidR="3E868A04">
        <w:t>TSO</w:t>
      </w:r>
      <w:r w:rsidR="19372421">
        <w:t xml:space="preserve"> </w:t>
      </w:r>
      <w:r w:rsidR="7733F75C">
        <w:t xml:space="preserve">is </w:t>
      </w:r>
      <w:r w:rsidR="1BD444DC">
        <w:t xml:space="preserve">needed </w:t>
      </w:r>
      <w:r w:rsidR="19372421">
        <w:t>to determine</w:t>
      </w:r>
      <w:r w:rsidR="27E37521">
        <w:t xml:space="preserve"> </w:t>
      </w:r>
      <w:r w:rsidR="4E8D7D09">
        <w:t xml:space="preserve">where the linearization of the Ultrasonic Meter and the temperature correction should take place. </w:t>
      </w:r>
    </w:p>
    <w:p w14:paraId="26DD8CEC" w14:textId="0B125AED" w:rsidR="00507408" w:rsidRPr="00507408" w:rsidRDefault="00507408" w:rsidP="00507408">
      <w:pPr>
        <w:jc w:val="both"/>
      </w:pPr>
      <w:r w:rsidRPr="00507408">
        <w:t>The measuring line must be provided with thermal insulation when using an ultrasonic meter.</w:t>
      </w:r>
    </w:p>
    <w:p w14:paraId="1C740C02" w14:textId="77777777" w:rsidR="00507408" w:rsidRPr="00507408" w:rsidRDefault="00507408" w:rsidP="00507408">
      <w:pPr>
        <w:jc w:val="both"/>
      </w:pPr>
      <w:r w:rsidRPr="00507408">
        <w:lastRenderedPageBreak/>
        <w:t>A table with the maximum allowed error of the components used in the billing cycle, a table with the composition of the reference gases for the volume conversion instrument and a schematic explanation of the refining process have been added.</w:t>
      </w:r>
    </w:p>
    <w:p w14:paraId="2AFD6D23" w14:textId="3B585520" w:rsidR="00507408" w:rsidRPr="00A70043" w:rsidRDefault="00507408" w:rsidP="00507408">
      <w:pPr>
        <w:jc w:val="both"/>
        <w:rPr>
          <w:b/>
          <w:bCs/>
        </w:rPr>
      </w:pPr>
      <w:r w:rsidRPr="00A70043">
        <w:rPr>
          <w:b/>
          <w:bCs/>
        </w:rPr>
        <w:t>Operational</w:t>
      </w:r>
      <w:r w:rsidR="000A4897" w:rsidRPr="00A70043">
        <w:rPr>
          <w:b/>
          <w:bCs/>
        </w:rPr>
        <w:t xml:space="preserve"> clarifications</w:t>
      </w:r>
    </w:p>
    <w:p w14:paraId="5750AB55" w14:textId="235CAC23" w:rsidR="00507408" w:rsidRPr="00507408" w:rsidRDefault="00507408" w:rsidP="00507408">
      <w:pPr>
        <w:jc w:val="both"/>
      </w:pPr>
      <w:r w:rsidRPr="00507408">
        <w:t xml:space="preserve">In the case of odorization, an additional reference to the danger of the </w:t>
      </w:r>
      <w:r w:rsidR="000A4897">
        <w:t>odorant</w:t>
      </w:r>
      <w:r w:rsidRPr="00507408">
        <w:t xml:space="preserve"> and the need for the </w:t>
      </w:r>
      <w:r w:rsidR="000A4897">
        <w:t>e</w:t>
      </w:r>
      <w:r w:rsidRPr="00507408">
        <w:t xml:space="preserve">nd </w:t>
      </w:r>
      <w:r w:rsidR="000A4897">
        <w:t>user</w:t>
      </w:r>
      <w:r w:rsidRPr="00507408">
        <w:t xml:space="preserve"> to take measures in the event of odorant leakage.</w:t>
      </w:r>
    </w:p>
    <w:p w14:paraId="4CC9D0FE" w14:textId="73657766" w:rsidR="00507408" w:rsidRPr="00507408" w:rsidRDefault="00507408" w:rsidP="00507408">
      <w:pPr>
        <w:jc w:val="both"/>
      </w:pPr>
      <w:r w:rsidRPr="00507408">
        <w:t xml:space="preserve">A clarification of the technical and administrative requirements that must be provided by the </w:t>
      </w:r>
      <w:r w:rsidR="00EE796B">
        <w:t>e</w:t>
      </w:r>
      <w:r w:rsidRPr="00507408">
        <w:t xml:space="preserve">nd </w:t>
      </w:r>
      <w:r w:rsidR="00EE796B">
        <w:t>user</w:t>
      </w:r>
      <w:r w:rsidRPr="00507408">
        <w:t xml:space="preserve"> for the </w:t>
      </w:r>
      <w:r w:rsidR="00EE796B">
        <w:t>TSO’s</w:t>
      </w:r>
      <w:r w:rsidRPr="00507408">
        <w:t xml:space="preserve"> </w:t>
      </w:r>
      <w:r w:rsidR="00EE796B">
        <w:t>t</w:t>
      </w:r>
      <w:r w:rsidRPr="00507408">
        <w:t xml:space="preserve">elemetering </w:t>
      </w:r>
      <w:r w:rsidR="00EE796B">
        <w:t>s</w:t>
      </w:r>
      <w:r w:rsidRPr="00507408">
        <w:t>ystem.</w:t>
      </w:r>
    </w:p>
    <w:p w14:paraId="75637670" w14:textId="2B69A965" w:rsidR="00507408" w:rsidRDefault="00507408" w:rsidP="00507408">
      <w:pPr>
        <w:jc w:val="both"/>
      </w:pPr>
      <w:r w:rsidRPr="00507408">
        <w:t xml:space="preserve">New appendix Z for the execution of a </w:t>
      </w:r>
      <w:r w:rsidR="00EE796B">
        <w:t>g</w:t>
      </w:r>
      <w:r w:rsidRPr="00507408">
        <w:t xml:space="preserve">olden </w:t>
      </w:r>
      <w:r w:rsidR="00EE796B">
        <w:t>w</w:t>
      </w:r>
      <w:r w:rsidRPr="00507408">
        <w:t>eld</w:t>
      </w:r>
      <w:r w:rsidR="00EE796B">
        <w:t>.</w:t>
      </w:r>
    </w:p>
    <w:p w14:paraId="3EAFB9E7" w14:textId="66E123FF" w:rsidR="00EE796B" w:rsidRPr="00940F16" w:rsidRDefault="00B502F7" w:rsidP="00A70043">
      <w:pPr>
        <w:pStyle w:val="ListParagraph"/>
        <w:numPr>
          <w:ilvl w:val="0"/>
          <w:numId w:val="20"/>
        </w:numPr>
        <w:spacing w:before="240" w:after="240" w:line="240" w:lineRule="auto"/>
        <w:ind w:left="714" w:hanging="357"/>
        <w:jc w:val="both"/>
        <w:rPr>
          <w:u w:val="single"/>
        </w:rPr>
      </w:pPr>
      <w:r w:rsidRPr="00940F16">
        <w:rPr>
          <w:u w:val="single"/>
        </w:rPr>
        <w:t xml:space="preserve">Annex </w:t>
      </w:r>
      <w:proofErr w:type="gramStart"/>
      <w:r w:rsidRPr="00940F16">
        <w:rPr>
          <w:u w:val="single"/>
        </w:rPr>
        <w:t>4 :</w:t>
      </w:r>
      <w:proofErr w:type="gramEnd"/>
      <w:r w:rsidRPr="00940F16">
        <w:rPr>
          <w:u w:val="single"/>
        </w:rPr>
        <w:t xml:space="preserve"> </w:t>
      </w:r>
    </w:p>
    <w:p w14:paraId="5992EC32" w14:textId="0486F17E" w:rsidR="00033866" w:rsidRDefault="00546BBE" w:rsidP="00507408">
      <w:pPr>
        <w:jc w:val="both"/>
      </w:pPr>
      <w:r>
        <w:t>S</w:t>
      </w:r>
      <w:r w:rsidR="00507408" w:rsidRPr="00507408">
        <w:t xml:space="preserve">implification of the </w:t>
      </w:r>
      <w:r w:rsidR="00B54BC0">
        <w:t xml:space="preserve">procedure for </w:t>
      </w:r>
      <w:r w:rsidR="00507408" w:rsidRPr="00507408">
        <w:t xml:space="preserve">gas-filling of the </w:t>
      </w:r>
      <w:r>
        <w:t>n</w:t>
      </w:r>
      <w:r w:rsidRPr="00507408">
        <w:t xml:space="preserve">atural </w:t>
      </w:r>
      <w:r>
        <w:t>g</w:t>
      </w:r>
      <w:r w:rsidRPr="00507408">
        <w:t xml:space="preserve">as </w:t>
      </w:r>
      <w:r>
        <w:t>r</w:t>
      </w:r>
      <w:r w:rsidRPr="00507408">
        <w:t xml:space="preserve">eceiving </w:t>
      </w:r>
      <w:r>
        <w:t>s</w:t>
      </w:r>
      <w:r w:rsidRPr="00507408">
        <w:t xml:space="preserve">tation </w:t>
      </w:r>
      <w:r w:rsidR="00507408" w:rsidRPr="00507408">
        <w:t xml:space="preserve">and the </w:t>
      </w:r>
      <w:r w:rsidR="009C30F7">
        <w:t xml:space="preserve">list of </w:t>
      </w:r>
      <w:r w:rsidR="00507408" w:rsidRPr="00507408">
        <w:t>documents required for this.</w:t>
      </w:r>
    </w:p>
    <w:p w14:paraId="587C120A" w14:textId="1C45D1D9" w:rsidR="00B54BC0" w:rsidRPr="00940F16" w:rsidRDefault="00B54BC0" w:rsidP="00A70043">
      <w:pPr>
        <w:pStyle w:val="ListParagraph"/>
        <w:numPr>
          <w:ilvl w:val="0"/>
          <w:numId w:val="20"/>
        </w:numPr>
        <w:spacing w:before="240" w:after="240" w:line="240" w:lineRule="auto"/>
        <w:ind w:left="714" w:hanging="357"/>
        <w:jc w:val="both"/>
        <w:rPr>
          <w:u w:val="single"/>
        </w:rPr>
      </w:pPr>
      <w:r w:rsidRPr="00940F16">
        <w:rPr>
          <w:u w:val="single"/>
        </w:rPr>
        <w:t xml:space="preserve">Annex </w:t>
      </w:r>
      <w:proofErr w:type="gramStart"/>
      <w:r w:rsidRPr="00940F16">
        <w:rPr>
          <w:u w:val="single"/>
        </w:rPr>
        <w:t>7 :</w:t>
      </w:r>
      <w:proofErr w:type="gramEnd"/>
      <w:r w:rsidRPr="00940F16">
        <w:rPr>
          <w:u w:val="single"/>
        </w:rPr>
        <w:t xml:space="preserve"> </w:t>
      </w:r>
    </w:p>
    <w:p w14:paraId="79AF70DC" w14:textId="693DD826" w:rsidR="25933107" w:rsidRDefault="00E50AB7" w:rsidP="25933107">
      <w:pPr>
        <w:jc w:val="both"/>
      </w:pPr>
      <w:r>
        <w:t>Addition of a r</w:t>
      </w:r>
      <w:r w:rsidR="00B6332B">
        <w:t>ecommendation of minimum design parameters for new installations or modifications to existing installations</w:t>
      </w:r>
    </w:p>
    <w:p w14:paraId="7B85CDF9" w14:textId="3FBD3AA4" w:rsidR="00A70043" w:rsidRPr="00032913" w:rsidRDefault="00A70043" w:rsidP="00612D7D">
      <w:pPr>
        <w:pStyle w:val="ListParagraph"/>
        <w:numPr>
          <w:ilvl w:val="0"/>
          <w:numId w:val="8"/>
        </w:numPr>
        <w:spacing w:before="360" w:after="240"/>
        <w:ind w:left="714" w:hanging="357"/>
        <w:jc w:val="both"/>
        <w:rPr>
          <w:rStyle w:val="Strong"/>
          <w:color w:val="15234A" w:themeColor="text2"/>
          <w:sz w:val="24"/>
          <w:szCs w:val="24"/>
        </w:rPr>
      </w:pPr>
      <w:r w:rsidRPr="00032913">
        <w:rPr>
          <w:rStyle w:val="Strong"/>
          <w:color w:val="15234A" w:themeColor="text2"/>
          <w:sz w:val="24"/>
          <w:szCs w:val="24"/>
        </w:rPr>
        <w:t xml:space="preserve">Clarification of applicable quality specifications in Connection Agreement for Local Producer of compatible gas </w:t>
      </w:r>
    </w:p>
    <w:p w14:paraId="5572F724" w14:textId="77777777" w:rsidR="00612D7D" w:rsidRPr="00032913" w:rsidRDefault="00612D7D" w:rsidP="00612D7D">
      <w:pPr>
        <w:pStyle w:val="ListParagraph"/>
        <w:spacing w:before="360" w:after="240"/>
        <w:ind w:left="714"/>
        <w:jc w:val="both"/>
        <w:rPr>
          <w:rStyle w:val="Strong"/>
          <w:color w:val="15234A" w:themeColor="text2"/>
          <w:sz w:val="24"/>
          <w:szCs w:val="24"/>
        </w:rPr>
      </w:pPr>
    </w:p>
    <w:p w14:paraId="45D2E1A8" w14:textId="1C45D1D9" w:rsidR="46CBCE95" w:rsidRPr="00A70043" w:rsidRDefault="388A49C2" w:rsidP="00612D7D">
      <w:pPr>
        <w:pStyle w:val="ListParagraph"/>
        <w:numPr>
          <w:ilvl w:val="0"/>
          <w:numId w:val="20"/>
        </w:numPr>
        <w:spacing w:before="360" w:line="240" w:lineRule="auto"/>
        <w:ind w:left="714" w:hanging="357"/>
        <w:jc w:val="both"/>
        <w:rPr>
          <w:u w:val="single"/>
        </w:rPr>
      </w:pPr>
      <w:r w:rsidRPr="53C037C5">
        <w:rPr>
          <w:u w:val="single"/>
        </w:rPr>
        <w:t xml:space="preserve">Annex </w:t>
      </w:r>
      <w:proofErr w:type="gramStart"/>
      <w:r w:rsidRPr="53C037C5">
        <w:rPr>
          <w:u w:val="single"/>
        </w:rPr>
        <w:t>7 :</w:t>
      </w:r>
      <w:proofErr w:type="gramEnd"/>
      <w:r w:rsidRPr="53C037C5">
        <w:rPr>
          <w:u w:val="single"/>
        </w:rPr>
        <w:t xml:space="preserve"> </w:t>
      </w:r>
    </w:p>
    <w:p w14:paraId="05D0FF4B" w14:textId="5731411D" w:rsidR="25933107" w:rsidRDefault="00C23190" w:rsidP="25933107">
      <w:pPr>
        <w:jc w:val="both"/>
      </w:pPr>
      <w:r>
        <w:t>Reference is made to the</w:t>
      </w:r>
      <w:r w:rsidR="46CBCE95">
        <w:t xml:space="preserve"> quality specifications </w:t>
      </w:r>
      <w:r w:rsidR="004932E0">
        <w:t>of</w:t>
      </w:r>
      <w:r>
        <w:t xml:space="preserve"> the technical requirement </w:t>
      </w:r>
      <w:proofErr w:type="spellStart"/>
      <w:r w:rsidR="46CBCE95">
        <w:t>Synergrid</w:t>
      </w:r>
      <w:proofErr w:type="spellEnd"/>
      <w:r w:rsidR="46CBCE95">
        <w:t xml:space="preserve"> G8.01.</w:t>
      </w:r>
      <w:r>
        <w:t xml:space="preserve"> </w:t>
      </w:r>
      <w:r w:rsidR="004932E0">
        <w:t>C</w:t>
      </w:r>
      <w:r w:rsidR="00184F46">
        <w:t>larification</w:t>
      </w:r>
      <w:r w:rsidR="008A5E54">
        <w:t>s</w:t>
      </w:r>
      <w:r w:rsidR="00184F46">
        <w:t xml:space="preserve"> </w:t>
      </w:r>
      <w:r w:rsidR="008A5E54">
        <w:t>are</w:t>
      </w:r>
      <w:r w:rsidR="00184F46">
        <w:t xml:space="preserve"> </w:t>
      </w:r>
      <w:r w:rsidR="004932E0">
        <w:t xml:space="preserve">however </w:t>
      </w:r>
      <w:r w:rsidR="00000AEC">
        <w:t>given</w:t>
      </w:r>
      <w:r w:rsidR="00184F46">
        <w:t xml:space="preserve"> in a table for the limit value</w:t>
      </w:r>
      <w:r w:rsidR="008A5E54">
        <w:t>s</w:t>
      </w:r>
      <w:r w:rsidR="00184F46">
        <w:t xml:space="preserve"> tha</w:t>
      </w:r>
      <w:r w:rsidR="004932E0">
        <w:t>t depend on the</w:t>
      </w:r>
      <w:r w:rsidR="008A5E54">
        <w:t xml:space="preserve"> injection</w:t>
      </w:r>
      <w:r w:rsidR="004932E0">
        <w:t xml:space="preserve"> location</w:t>
      </w:r>
      <w:r w:rsidR="008A5E54">
        <w:t xml:space="preserve"> of the local producer</w:t>
      </w:r>
      <w:r w:rsidR="005136A5">
        <w:t xml:space="preserve"> (</w:t>
      </w:r>
      <w:r w:rsidR="00100703">
        <w:t>addition</w:t>
      </w:r>
      <w:r w:rsidR="00C37E70">
        <w:t xml:space="preserve"> </w:t>
      </w:r>
      <w:r w:rsidR="005136A5">
        <w:t>O</w:t>
      </w:r>
      <w:r w:rsidR="005136A5" w:rsidRPr="25933107">
        <w:rPr>
          <w:vertAlign w:val="subscript"/>
        </w:rPr>
        <w:t>2</w:t>
      </w:r>
      <w:r w:rsidR="005136A5">
        <w:t xml:space="preserve">, </w:t>
      </w:r>
      <w:r w:rsidR="00B2098C">
        <w:t>CO</w:t>
      </w:r>
      <w:r w:rsidR="00B2098C" w:rsidRPr="00B2098C">
        <w:rPr>
          <w:vertAlign w:val="subscript"/>
        </w:rPr>
        <w:t>2</w:t>
      </w:r>
      <w:r w:rsidR="00B2098C">
        <w:t xml:space="preserve">, </w:t>
      </w:r>
      <w:r w:rsidR="009936C6" w:rsidRPr="00B2098C">
        <w:t>Ethylene</w:t>
      </w:r>
      <w:r w:rsidR="00C37E70">
        <w:t>)</w:t>
      </w:r>
      <w:r w:rsidR="004932E0">
        <w:t>.</w:t>
      </w:r>
      <w:r>
        <w:t xml:space="preserve"> </w:t>
      </w:r>
    </w:p>
    <w:p w14:paraId="5BAA1905" w14:textId="5383FF43" w:rsidR="00017591" w:rsidRDefault="00017591" w:rsidP="00940F16">
      <w:pPr>
        <w:pStyle w:val="ListParagraph"/>
        <w:numPr>
          <w:ilvl w:val="0"/>
          <w:numId w:val="8"/>
        </w:numPr>
        <w:spacing w:before="360"/>
        <w:ind w:left="714" w:hanging="357"/>
        <w:jc w:val="both"/>
        <w:rPr>
          <w:rStyle w:val="Strong"/>
          <w:color w:val="15234A" w:themeColor="text2"/>
          <w:sz w:val="24"/>
          <w:szCs w:val="24"/>
        </w:rPr>
      </w:pPr>
      <w:r w:rsidRPr="17CF962D">
        <w:rPr>
          <w:rStyle w:val="Strong"/>
          <w:color w:val="15234A" w:themeColor="text2"/>
          <w:sz w:val="24"/>
          <w:szCs w:val="24"/>
        </w:rPr>
        <w:t>L</w:t>
      </w:r>
      <w:r w:rsidR="00E63639" w:rsidRPr="17CF962D">
        <w:rPr>
          <w:rStyle w:val="Strong"/>
          <w:color w:val="15234A" w:themeColor="text2"/>
          <w:sz w:val="24"/>
          <w:szCs w:val="24"/>
        </w:rPr>
        <w:t>-Z</w:t>
      </w:r>
      <w:r w:rsidRPr="17CF962D">
        <w:rPr>
          <w:rStyle w:val="Strong"/>
          <w:color w:val="15234A" w:themeColor="text2"/>
          <w:sz w:val="24"/>
          <w:szCs w:val="24"/>
        </w:rPr>
        <w:t xml:space="preserve">one will not offer any flexibility </w:t>
      </w:r>
      <w:proofErr w:type="gramStart"/>
      <w:r w:rsidRPr="17CF962D">
        <w:rPr>
          <w:rStyle w:val="Strong"/>
          <w:color w:val="15234A" w:themeColor="text2"/>
          <w:sz w:val="24"/>
          <w:szCs w:val="24"/>
        </w:rPr>
        <w:t>anymore</w:t>
      </w:r>
      <w:proofErr w:type="gramEnd"/>
    </w:p>
    <w:p w14:paraId="76F650B3" w14:textId="4A605F68" w:rsidR="003F2293" w:rsidRDefault="00A80D33" w:rsidP="003F2293">
      <w:pPr>
        <w:jc w:val="both"/>
        <w:rPr>
          <w:rStyle w:val="Strong"/>
          <w:b w:val="0"/>
          <w:color w:val="15234A" w:themeColor="text2"/>
        </w:rPr>
      </w:pPr>
      <w:r w:rsidRPr="2EFDCAE2">
        <w:rPr>
          <w:rStyle w:val="Strong"/>
          <w:b w:val="0"/>
          <w:color w:val="15234A" w:themeColor="text2"/>
        </w:rPr>
        <w:t xml:space="preserve">Following the </w:t>
      </w:r>
      <w:r w:rsidR="001D72E4" w:rsidRPr="2EFDCAE2">
        <w:rPr>
          <w:rStyle w:val="Strong"/>
          <w:b w:val="0"/>
          <w:color w:val="15234A" w:themeColor="text2"/>
        </w:rPr>
        <w:t xml:space="preserve">end of the L-gas to H-gas </w:t>
      </w:r>
      <w:r w:rsidR="0077076C" w:rsidRPr="2EFDCAE2">
        <w:rPr>
          <w:rStyle w:val="Strong"/>
          <w:b w:val="0"/>
          <w:color w:val="15234A" w:themeColor="text2"/>
        </w:rPr>
        <w:t xml:space="preserve">conversion </w:t>
      </w:r>
      <w:r w:rsidR="001D72E4" w:rsidRPr="2EFDCAE2">
        <w:rPr>
          <w:rStyle w:val="Strong"/>
          <w:b w:val="0"/>
          <w:color w:val="15234A" w:themeColor="text2"/>
        </w:rPr>
        <w:t>in Belgium</w:t>
      </w:r>
      <w:r w:rsidRPr="2EFDCAE2">
        <w:rPr>
          <w:rStyle w:val="Strong"/>
          <w:b w:val="0"/>
          <w:color w:val="15234A" w:themeColor="text2"/>
        </w:rPr>
        <w:t>,</w:t>
      </w:r>
      <w:r w:rsidR="00167683" w:rsidRPr="2EFDCAE2">
        <w:rPr>
          <w:rStyle w:val="Strong"/>
          <w:b w:val="0"/>
          <w:color w:val="15234A" w:themeColor="text2"/>
        </w:rPr>
        <w:t xml:space="preserve"> </w:t>
      </w:r>
      <w:r w:rsidRPr="2EFDCAE2">
        <w:rPr>
          <w:rStyle w:val="Strong"/>
          <w:b w:val="0"/>
          <w:color w:val="15234A" w:themeColor="text2"/>
        </w:rPr>
        <w:t xml:space="preserve">the </w:t>
      </w:r>
      <w:r w:rsidR="006A0C32" w:rsidRPr="2EFDCAE2">
        <w:rPr>
          <w:rStyle w:val="Strong"/>
          <w:b w:val="0"/>
          <w:color w:val="15234A" w:themeColor="text2"/>
        </w:rPr>
        <w:t xml:space="preserve">Domestic </w:t>
      </w:r>
      <w:r w:rsidR="00D403D7" w:rsidRPr="2EFDCAE2">
        <w:rPr>
          <w:rStyle w:val="Strong"/>
          <w:b w:val="0"/>
          <w:color w:val="15234A" w:themeColor="text2"/>
        </w:rPr>
        <w:t>Points in the</w:t>
      </w:r>
      <w:r w:rsidRPr="2EFDCAE2">
        <w:rPr>
          <w:rStyle w:val="Strong"/>
          <w:b w:val="0"/>
          <w:color w:val="15234A" w:themeColor="text2"/>
        </w:rPr>
        <w:t xml:space="preserve"> </w:t>
      </w:r>
      <w:r w:rsidR="00F01F11" w:rsidRPr="2EFDCAE2">
        <w:rPr>
          <w:rStyle w:val="Strong"/>
          <w:b w:val="0"/>
          <w:color w:val="15234A" w:themeColor="text2"/>
        </w:rPr>
        <w:t xml:space="preserve">L-gas market zone </w:t>
      </w:r>
      <w:r w:rsidR="00AA3E7F" w:rsidRPr="2EFDCAE2">
        <w:rPr>
          <w:rStyle w:val="Strong"/>
          <w:b w:val="0"/>
          <w:color w:val="15234A" w:themeColor="text2"/>
        </w:rPr>
        <w:t xml:space="preserve">will </w:t>
      </w:r>
      <w:r w:rsidR="00085C21" w:rsidRPr="2EFDCAE2">
        <w:rPr>
          <w:rStyle w:val="Strong"/>
          <w:b w:val="0"/>
          <w:color w:val="15234A" w:themeColor="text2"/>
        </w:rPr>
        <w:t xml:space="preserve">be connected to the </w:t>
      </w:r>
      <w:r w:rsidR="001217BC" w:rsidRPr="2EFDCAE2">
        <w:rPr>
          <w:rStyle w:val="Strong"/>
          <w:b w:val="0"/>
          <w:color w:val="15234A" w:themeColor="text2"/>
        </w:rPr>
        <w:t xml:space="preserve">H-gas market zone, </w:t>
      </w:r>
      <w:r w:rsidR="00E74ED6" w:rsidRPr="2EFDCAE2">
        <w:rPr>
          <w:rStyle w:val="Strong"/>
          <w:b w:val="0"/>
          <w:color w:val="15234A" w:themeColor="text2"/>
        </w:rPr>
        <w:t xml:space="preserve">and </w:t>
      </w:r>
      <w:r w:rsidR="00575353" w:rsidRPr="2EFDCAE2">
        <w:rPr>
          <w:rStyle w:val="Strong"/>
          <w:b w:val="0"/>
          <w:color w:val="15234A" w:themeColor="text2"/>
        </w:rPr>
        <w:t>the L</w:t>
      </w:r>
      <w:r w:rsidR="00FD33D6" w:rsidRPr="2EFDCAE2">
        <w:rPr>
          <w:rStyle w:val="Strong"/>
          <w:b w:val="0"/>
          <w:color w:val="15234A" w:themeColor="text2"/>
        </w:rPr>
        <w:t xml:space="preserve">-gas market </w:t>
      </w:r>
      <w:r w:rsidR="006548F4" w:rsidRPr="2EFDCAE2">
        <w:rPr>
          <w:rStyle w:val="Strong"/>
          <w:b w:val="0"/>
          <w:color w:val="15234A" w:themeColor="text2"/>
        </w:rPr>
        <w:t xml:space="preserve">zone </w:t>
      </w:r>
      <w:r w:rsidR="00D02264" w:rsidRPr="2EFDCAE2">
        <w:rPr>
          <w:rStyle w:val="Strong"/>
          <w:b w:val="0"/>
          <w:color w:val="15234A" w:themeColor="text2"/>
        </w:rPr>
        <w:t>will consist of</w:t>
      </w:r>
      <w:r w:rsidR="00AA3E7F" w:rsidRPr="2EFDCAE2">
        <w:rPr>
          <w:rStyle w:val="Strong"/>
          <w:b w:val="0"/>
          <w:color w:val="15234A" w:themeColor="text2"/>
        </w:rPr>
        <w:t xml:space="preserve"> </w:t>
      </w:r>
      <w:r w:rsidR="001217BC" w:rsidRPr="2EFDCAE2">
        <w:rPr>
          <w:rStyle w:val="Strong"/>
          <w:b w:val="0"/>
          <w:color w:val="15234A" w:themeColor="text2"/>
        </w:rPr>
        <w:t xml:space="preserve">only </w:t>
      </w:r>
      <w:r w:rsidR="00AA3E7F" w:rsidRPr="2EFDCAE2">
        <w:rPr>
          <w:rStyle w:val="Strong"/>
          <w:b w:val="0"/>
          <w:color w:val="15234A" w:themeColor="text2"/>
        </w:rPr>
        <w:t xml:space="preserve">2 Interconnections </w:t>
      </w:r>
      <w:r w:rsidR="00D4710D" w:rsidRPr="2EFDCAE2">
        <w:rPr>
          <w:rStyle w:val="Strong"/>
          <w:b w:val="0"/>
          <w:color w:val="15234A" w:themeColor="text2"/>
        </w:rPr>
        <w:t>P</w:t>
      </w:r>
      <w:r w:rsidR="00AA3E7F" w:rsidRPr="2EFDCAE2">
        <w:rPr>
          <w:rStyle w:val="Strong"/>
          <w:b w:val="0"/>
          <w:color w:val="15234A" w:themeColor="text2"/>
        </w:rPr>
        <w:t xml:space="preserve">oints </w:t>
      </w:r>
      <w:r w:rsidR="00D4710D" w:rsidRPr="2EFDCAE2">
        <w:rPr>
          <w:rStyle w:val="Strong"/>
          <w:b w:val="0"/>
          <w:color w:val="15234A" w:themeColor="text2"/>
        </w:rPr>
        <w:t>(</w:t>
      </w:r>
      <w:proofErr w:type="spellStart"/>
      <w:r w:rsidR="00D4710D" w:rsidRPr="2EFDCAE2">
        <w:rPr>
          <w:rStyle w:val="Strong"/>
          <w:b w:val="0"/>
          <w:i/>
          <w:color w:val="15234A" w:themeColor="text2"/>
        </w:rPr>
        <w:t>Hilvarenbeek</w:t>
      </w:r>
      <w:proofErr w:type="spellEnd"/>
      <w:r w:rsidR="00D4710D" w:rsidRPr="2EFDCAE2">
        <w:rPr>
          <w:rStyle w:val="Strong"/>
          <w:b w:val="0"/>
          <w:i/>
          <w:color w:val="15234A" w:themeColor="text2"/>
        </w:rPr>
        <w:t xml:space="preserve"> L</w:t>
      </w:r>
      <w:r w:rsidR="00D4710D" w:rsidRPr="2EFDCAE2">
        <w:rPr>
          <w:rStyle w:val="Strong"/>
          <w:b w:val="0"/>
          <w:color w:val="15234A" w:themeColor="text2"/>
        </w:rPr>
        <w:t xml:space="preserve"> and </w:t>
      </w:r>
      <w:proofErr w:type="spellStart"/>
      <w:r w:rsidR="00D4710D" w:rsidRPr="2EFDCAE2">
        <w:rPr>
          <w:rStyle w:val="Strong"/>
          <w:b w:val="0"/>
          <w:i/>
          <w:color w:val="15234A" w:themeColor="text2"/>
        </w:rPr>
        <w:t>Blaregnies</w:t>
      </w:r>
      <w:proofErr w:type="spellEnd"/>
      <w:r w:rsidR="00D4710D" w:rsidRPr="2EFDCAE2">
        <w:rPr>
          <w:rStyle w:val="Strong"/>
          <w:b w:val="0"/>
          <w:i/>
          <w:color w:val="15234A" w:themeColor="text2"/>
        </w:rPr>
        <w:t xml:space="preserve"> L</w:t>
      </w:r>
      <w:r w:rsidR="00D4710D" w:rsidRPr="2EFDCAE2">
        <w:rPr>
          <w:rStyle w:val="Strong"/>
          <w:b w:val="0"/>
          <w:color w:val="15234A" w:themeColor="text2"/>
        </w:rPr>
        <w:t xml:space="preserve">) </w:t>
      </w:r>
      <w:r w:rsidR="00053D7D" w:rsidRPr="2EFDCAE2">
        <w:rPr>
          <w:rStyle w:val="Strong"/>
          <w:b w:val="0"/>
          <w:color w:val="15234A" w:themeColor="text2"/>
        </w:rPr>
        <w:t xml:space="preserve">and </w:t>
      </w:r>
      <w:r w:rsidR="00AA3E7F" w:rsidRPr="2EFDCAE2">
        <w:rPr>
          <w:rStyle w:val="Strong"/>
          <w:b w:val="0"/>
          <w:color w:val="15234A" w:themeColor="text2"/>
        </w:rPr>
        <w:t>an</w:t>
      </w:r>
      <w:r w:rsidR="00053D7D" w:rsidRPr="2EFDCAE2">
        <w:rPr>
          <w:rStyle w:val="Strong"/>
          <w:b w:val="0"/>
          <w:color w:val="15234A" w:themeColor="text2"/>
        </w:rPr>
        <w:t xml:space="preserve"> </w:t>
      </w:r>
      <w:r w:rsidR="00AA3E7F" w:rsidRPr="2EFDCAE2">
        <w:rPr>
          <w:rStyle w:val="Strong"/>
          <w:b w:val="0"/>
          <w:color w:val="15234A" w:themeColor="text2"/>
        </w:rPr>
        <w:t>Installation</w:t>
      </w:r>
      <w:r w:rsidR="00053D7D" w:rsidRPr="2EFDCAE2">
        <w:rPr>
          <w:rStyle w:val="Strong"/>
          <w:b w:val="0"/>
          <w:color w:val="15234A" w:themeColor="text2"/>
        </w:rPr>
        <w:t xml:space="preserve"> </w:t>
      </w:r>
      <w:r w:rsidR="00AA3E7F" w:rsidRPr="2EFDCAE2">
        <w:rPr>
          <w:rStyle w:val="Strong"/>
          <w:b w:val="0"/>
          <w:color w:val="15234A" w:themeColor="text2"/>
        </w:rPr>
        <w:t>P</w:t>
      </w:r>
      <w:r w:rsidR="00053D7D" w:rsidRPr="2EFDCAE2">
        <w:rPr>
          <w:rStyle w:val="Strong"/>
          <w:b w:val="0"/>
          <w:color w:val="15234A" w:themeColor="text2"/>
        </w:rPr>
        <w:t>oint</w:t>
      </w:r>
      <w:r w:rsidR="00873ADE" w:rsidRPr="2EFDCAE2">
        <w:rPr>
          <w:rStyle w:val="FootnoteReference"/>
          <w:color w:val="15234A" w:themeColor="text2"/>
        </w:rPr>
        <w:footnoteReference w:id="2"/>
      </w:r>
      <w:r w:rsidR="00053D7D" w:rsidRPr="2EFDCAE2">
        <w:rPr>
          <w:rStyle w:val="Strong"/>
          <w:b w:val="0"/>
          <w:color w:val="15234A" w:themeColor="text2"/>
        </w:rPr>
        <w:t xml:space="preserve"> </w:t>
      </w:r>
      <w:r w:rsidR="00CC7389" w:rsidRPr="2EFDCAE2">
        <w:rPr>
          <w:rStyle w:val="Strong"/>
          <w:b w:val="0"/>
          <w:color w:val="15234A" w:themeColor="text2"/>
        </w:rPr>
        <w:t>(</w:t>
      </w:r>
      <w:r w:rsidR="00CB64E0" w:rsidRPr="2EFDCAE2">
        <w:rPr>
          <w:rStyle w:val="Strong"/>
          <w:b w:val="0"/>
          <w:color w:val="15234A" w:themeColor="text2"/>
        </w:rPr>
        <w:t xml:space="preserve">the </w:t>
      </w:r>
      <w:r w:rsidR="00053D7D" w:rsidRPr="2EFDCAE2">
        <w:rPr>
          <w:rStyle w:val="Strong"/>
          <w:b w:val="0"/>
          <w:i/>
          <w:color w:val="15234A" w:themeColor="text2"/>
        </w:rPr>
        <w:t xml:space="preserve">Quality </w:t>
      </w:r>
      <w:r w:rsidR="00D4710D" w:rsidRPr="2EFDCAE2">
        <w:rPr>
          <w:rStyle w:val="Strong"/>
          <w:b w:val="0"/>
          <w:i/>
          <w:color w:val="15234A" w:themeColor="text2"/>
        </w:rPr>
        <w:t xml:space="preserve">Conversion </w:t>
      </w:r>
      <w:r w:rsidR="00CB64E0" w:rsidRPr="2EFDCAE2">
        <w:rPr>
          <w:rStyle w:val="Strong"/>
          <w:b w:val="0"/>
          <w:i/>
          <w:color w:val="15234A" w:themeColor="text2"/>
        </w:rPr>
        <w:t>Point</w:t>
      </w:r>
      <w:r w:rsidR="00CC7389" w:rsidRPr="2EFDCAE2">
        <w:rPr>
          <w:rStyle w:val="Strong"/>
          <w:b w:val="0"/>
          <w:color w:val="15234A" w:themeColor="text2"/>
        </w:rPr>
        <w:t>)</w:t>
      </w:r>
      <w:r w:rsidR="00D4710D" w:rsidRPr="2EFDCAE2">
        <w:rPr>
          <w:rStyle w:val="Strong"/>
          <w:b w:val="0"/>
          <w:color w:val="15234A" w:themeColor="text2"/>
        </w:rPr>
        <w:t>.</w:t>
      </w:r>
    </w:p>
    <w:p w14:paraId="2899F168" w14:textId="77777777" w:rsidR="00A065AD" w:rsidRDefault="00A065AD" w:rsidP="003F2293">
      <w:pPr>
        <w:jc w:val="both"/>
        <w:rPr>
          <w:rStyle w:val="Strong"/>
          <w:b w:val="0"/>
          <w:color w:val="15234A" w:themeColor="text2"/>
        </w:rPr>
      </w:pPr>
    </w:p>
    <w:p w14:paraId="63A2EC16" w14:textId="77777777" w:rsidR="00A065AD" w:rsidRDefault="00A065AD" w:rsidP="003F2293">
      <w:pPr>
        <w:jc w:val="both"/>
        <w:rPr>
          <w:rStyle w:val="Strong"/>
          <w:b w:val="0"/>
          <w:color w:val="15234A" w:themeColor="text2"/>
        </w:rPr>
      </w:pPr>
    </w:p>
    <w:p w14:paraId="1B23312B" w14:textId="77777777" w:rsidR="00A065AD" w:rsidRPr="00D4710D" w:rsidRDefault="00A065AD" w:rsidP="003F2293">
      <w:pPr>
        <w:jc w:val="both"/>
        <w:rPr>
          <w:rStyle w:val="Strong"/>
          <w:b w:val="0"/>
          <w:color w:val="15234A" w:themeColor="text2"/>
        </w:rPr>
      </w:pPr>
    </w:p>
    <w:p w14:paraId="11F88A02" w14:textId="02457D05" w:rsidR="00D4710D" w:rsidRDefault="000B6915" w:rsidP="00017591">
      <w:pPr>
        <w:jc w:val="both"/>
        <w:rPr>
          <w:rStyle w:val="Strong"/>
          <w:b w:val="0"/>
          <w:color w:val="15234A" w:themeColor="text2"/>
        </w:rPr>
      </w:pPr>
      <w:r w:rsidRPr="2EFDCAE2">
        <w:rPr>
          <w:rStyle w:val="Strong"/>
          <w:b w:val="0"/>
          <w:color w:val="15234A" w:themeColor="text2"/>
        </w:rPr>
        <w:lastRenderedPageBreak/>
        <w:t>As there are no Entry-Exit Domestic Points anymore on the L-gas market zone</w:t>
      </w:r>
      <w:r>
        <w:rPr>
          <w:rStyle w:val="Strong"/>
          <w:b w:val="0"/>
          <w:color w:val="15234A" w:themeColor="text2"/>
        </w:rPr>
        <w:t xml:space="preserve"> and the L-gas services are provided through one specific installation</w:t>
      </w:r>
      <w:r w:rsidRPr="2EFDCAE2">
        <w:rPr>
          <w:rStyle w:val="Strong"/>
          <w:b w:val="0"/>
          <w:color w:val="15234A" w:themeColor="text2"/>
        </w:rPr>
        <w:t xml:space="preserve">, flexibility </w:t>
      </w:r>
      <w:r>
        <w:rPr>
          <w:rStyle w:val="Strong"/>
          <w:b w:val="0"/>
          <w:color w:val="15234A" w:themeColor="text2"/>
        </w:rPr>
        <w:t>cannot be provided anymore</w:t>
      </w:r>
      <w:r w:rsidRPr="2EFDCAE2">
        <w:rPr>
          <w:rStyle w:val="Strong"/>
          <w:b w:val="0"/>
          <w:color w:val="15234A" w:themeColor="text2"/>
        </w:rPr>
        <w:t xml:space="preserve"> on L-gas market zone. </w:t>
      </w:r>
      <w:r w:rsidR="003A6E7C" w:rsidRPr="2EFDCAE2">
        <w:rPr>
          <w:rStyle w:val="Strong"/>
          <w:b w:val="0"/>
          <w:color w:val="15234A" w:themeColor="text2"/>
        </w:rPr>
        <w:t xml:space="preserve">This means that the </w:t>
      </w:r>
      <w:r w:rsidR="00F57FB4" w:rsidRPr="2EFDCAE2">
        <w:rPr>
          <w:rStyle w:val="Strong"/>
          <w:b w:val="0"/>
          <w:color w:val="15234A" w:themeColor="text2"/>
        </w:rPr>
        <w:t xml:space="preserve">nominations for this zone have to be balanced at any </w:t>
      </w:r>
      <w:proofErr w:type="gramStart"/>
      <w:r w:rsidR="00F57FB4" w:rsidRPr="2EFDCAE2">
        <w:rPr>
          <w:rStyle w:val="Strong"/>
          <w:b w:val="0"/>
          <w:color w:val="15234A" w:themeColor="text2"/>
        </w:rPr>
        <w:t>time :</w:t>
      </w:r>
      <w:proofErr w:type="gramEnd"/>
      <w:r w:rsidR="00F57FB4" w:rsidRPr="2EFDCAE2">
        <w:rPr>
          <w:rStyle w:val="Strong"/>
          <w:b w:val="0"/>
          <w:color w:val="15234A" w:themeColor="text2"/>
        </w:rPr>
        <w:t xml:space="preserve"> the sum of Entry hourly nominations must be equal to the sum of Exit hourly nominations on the 3 points (</w:t>
      </w:r>
      <w:proofErr w:type="spellStart"/>
      <w:r w:rsidR="00F57FB4" w:rsidRPr="2EFDCAE2">
        <w:rPr>
          <w:rStyle w:val="Strong"/>
          <w:b w:val="0"/>
          <w:i/>
          <w:color w:val="15234A" w:themeColor="text2"/>
        </w:rPr>
        <w:t>Hilvarenbeek</w:t>
      </w:r>
      <w:proofErr w:type="spellEnd"/>
      <w:r w:rsidR="00290209" w:rsidRPr="2EFDCAE2">
        <w:rPr>
          <w:rStyle w:val="Strong"/>
          <w:b w:val="0"/>
          <w:i/>
          <w:color w:val="15234A" w:themeColor="text2"/>
        </w:rPr>
        <w:t xml:space="preserve"> </w:t>
      </w:r>
      <w:r w:rsidR="00F57FB4" w:rsidRPr="2EFDCAE2">
        <w:rPr>
          <w:rStyle w:val="Strong"/>
          <w:b w:val="0"/>
          <w:i/>
          <w:color w:val="15234A" w:themeColor="text2"/>
        </w:rPr>
        <w:t>L</w:t>
      </w:r>
      <w:r w:rsidR="00F57FB4" w:rsidRPr="2EFDCAE2">
        <w:rPr>
          <w:rStyle w:val="Strong"/>
          <w:b w:val="0"/>
          <w:color w:val="15234A" w:themeColor="text2"/>
        </w:rPr>
        <w:t xml:space="preserve">, </w:t>
      </w:r>
      <w:proofErr w:type="spellStart"/>
      <w:r w:rsidR="00F57FB4" w:rsidRPr="2EFDCAE2">
        <w:rPr>
          <w:rStyle w:val="Strong"/>
          <w:b w:val="0"/>
          <w:i/>
          <w:color w:val="15234A" w:themeColor="text2"/>
        </w:rPr>
        <w:t>Blaregnies</w:t>
      </w:r>
      <w:proofErr w:type="spellEnd"/>
      <w:r w:rsidR="00290209" w:rsidRPr="2EFDCAE2">
        <w:rPr>
          <w:rStyle w:val="Strong"/>
          <w:b w:val="0"/>
          <w:i/>
          <w:color w:val="15234A" w:themeColor="text2"/>
        </w:rPr>
        <w:t xml:space="preserve"> </w:t>
      </w:r>
      <w:r w:rsidR="00F57FB4" w:rsidRPr="2EFDCAE2">
        <w:rPr>
          <w:rStyle w:val="Strong"/>
          <w:b w:val="0"/>
          <w:i/>
          <w:color w:val="15234A" w:themeColor="text2"/>
        </w:rPr>
        <w:t>L</w:t>
      </w:r>
      <w:r w:rsidR="00290209" w:rsidRPr="2EFDCAE2">
        <w:rPr>
          <w:rStyle w:val="Strong"/>
          <w:b w:val="0"/>
          <w:color w:val="15234A" w:themeColor="text2"/>
        </w:rPr>
        <w:t xml:space="preserve"> and</w:t>
      </w:r>
      <w:r w:rsidR="00F57FB4" w:rsidRPr="2EFDCAE2">
        <w:rPr>
          <w:rStyle w:val="Strong"/>
          <w:b w:val="0"/>
          <w:color w:val="15234A" w:themeColor="text2"/>
        </w:rPr>
        <w:t xml:space="preserve"> </w:t>
      </w:r>
      <w:r w:rsidR="00F57FB4" w:rsidRPr="2EFDCAE2">
        <w:rPr>
          <w:rStyle w:val="Strong"/>
          <w:b w:val="0"/>
          <w:i/>
          <w:color w:val="15234A" w:themeColor="text2"/>
        </w:rPr>
        <w:t>Quality conversion to H</w:t>
      </w:r>
      <w:r w:rsidR="00F57FB4" w:rsidRPr="2EFDCAE2">
        <w:rPr>
          <w:rStyle w:val="Strong"/>
          <w:b w:val="0"/>
          <w:color w:val="15234A" w:themeColor="text2"/>
        </w:rPr>
        <w:t>).</w:t>
      </w:r>
    </w:p>
    <w:p w14:paraId="54791EF4" w14:textId="4599D9DC" w:rsidR="00017591" w:rsidRDefault="00017591" w:rsidP="00017591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4"/>
        </w:rPr>
      </w:pPr>
      <w:r w:rsidRPr="17CF962D">
        <w:rPr>
          <w:rStyle w:val="Strong"/>
          <w:color w:val="15234A" w:themeColor="text2"/>
          <w:sz w:val="24"/>
          <w:szCs w:val="24"/>
        </w:rPr>
        <w:t>Trading services will not be offered anymore for the L-</w:t>
      </w:r>
      <w:r w:rsidR="00EA5E8B" w:rsidRPr="17CF962D">
        <w:rPr>
          <w:rStyle w:val="Strong"/>
          <w:color w:val="15234A" w:themeColor="text2"/>
          <w:sz w:val="24"/>
          <w:szCs w:val="24"/>
        </w:rPr>
        <w:t>Z</w:t>
      </w:r>
      <w:r w:rsidRPr="17CF962D">
        <w:rPr>
          <w:rStyle w:val="Strong"/>
          <w:color w:val="15234A" w:themeColor="text2"/>
          <w:sz w:val="24"/>
          <w:szCs w:val="24"/>
        </w:rPr>
        <w:t>one</w:t>
      </w:r>
    </w:p>
    <w:p w14:paraId="61141664" w14:textId="02C1C76C" w:rsidR="00D641B5" w:rsidRDefault="00D641B5" w:rsidP="00D641B5">
      <w:pPr>
        <w:jc w:val="both"/>
        <w:rPr>
          <w:rStyle w:val="Strong"/>
          <w:b w:val="0"/>
          <w:bCs w:val="0"/>
          <w:color w:val="15234A" w:themeColor="text2"/>
          <w:szCs w:val="20"/>
        </w:rPr>
      </w:pPr>
      <w:r w:rsidRPr="00D641B5">
        <w:rPr>
          <w:rStyle w:val="Strong"/>
          <w:b w:val="0"/>
          <w:bCs w:val="0"/>
          <w:color w:val="15234A" w:themeColor="text2"/>
          <w:szCs w:val="20"/>
        </w:rPr>
        <w:t>As</w:t>
      </w:r>
      <w:r>
        <w:rPr>
          <w:rStyle w:val="Strong"/>
          <w:b w:val="0"/>
          <w:bCs w:val="0"/>
          <w:color w:val="15234A" w:themeColor="text2"/>
          <w:szCs w:val="20"/>
        </w:rPr>
        <w:t xml:space="preserve"> the</w:t>
      </w:r>
      <w:r w:rsidR="00D41282">
        <w:rPr>
          <w:rStyle w:val="Strong"/>
          <w:b w:val="0"/>
          <w:bCs w:val="0"/>
          <w:color w:val="15234A" w:themeColor="text2"/>
          <w:szCs w:val="20"/>
        </w:rPr>
        <w:t xml:space="preserve">re </w:t>
      </w:r>
      <w:r w:rsidR="003B5077">
        <w:rPr>
          <w:rStyle w:val="Strong"/>
          <w:b w:val="0"/>
          <w:bCs w:val="0"/>
          <w:color w:val="15234A" w:themeColor="text2"/>
          <w:szCs w:val="20"/>
        </w:rPr>
        <w:t>are</w:t>
      </w:r>
      <w:r w:rsidR="00D41282">
        <w:rPr>
          <w:rStyle w:val="Strong"/>
          <w:b w:val="0"/>
          <w:bCs w:val="0"/>
          <w:color w:val="15234A" w:themeColor="text2"/>
          <w:szCs w:val="20"/>
        </w:rPr>
        <w:t xml:space="preserve"> no</w:t>
      </w:r>
      <w:r w:rsidR="00A255CD" w:rsidRPr="00A255CD">
        <w:rPr>
          <w:b/>
          <w:bCs/>
          <w:color w:val="15234A" w:themeColor="text2"/>
          <w:szCs w:val="20"/>
        </w:rPr>
        <w:t xml:space="preserve"> </w:t>
      </w:r>
      <w:r w:rsidR="00896199">
        <w:rPr>
          <w:rStyle w:val="Strong"/>
          <w:b w:val="0"/>
          <w:bCs w:val="0"/>
          <w:color w:val="15234A" w:themeColor="text2"/>
          <w:szCs w:val="20"/>
        </w:rPr>
        <w:t>Domestic market</w:t>
      </w:r>
      <w:r w:rsidR="007B45B1">
        <w:rPr>
          <w:rStyle w:val="Strong"/>
          <w:b w:val="0"/>
          <w:bCs w:val="0"/>
          <w:color w:val="15234A" w:themeColor="text2"/>
          <w:szCs w:val="20"/>
        </w:rPr>
        <w:t xml:space="preserve"> anymore on the L-market zone</w:t>
      </w:r>
      <w:r w:rsidR="00A255CD">
        <w:rPr>
          <w:rStyle w:val="Strong"/>
          <w:b w:val="0"/>
          <w:bCs w:val="0"/>
          <w:color w:val="15234A" w:themeColor="text2"/>
          <w:szCs w:val="20"/>
        </w:rPr>
        <w:t xml:space="preserve">, the need for </w:t>
      </w:r>
      <w:r w:rsidR="000A44EC">
        <w:rPr>
          <w:rStyle w:val="Strong"/>
          <w:b w:val="0"/>
          <w:bCs w:val="0"/>
          <w:color w:val="15234A" w:themeColor="text2"/>
          <w:szCs w:val="20"/>
        </w:rPr>
        <w:t xml:space="preserve">having </w:t>
      </w:r>
      <w:r w:rsidR="00A255CD">
        <w:rPr>
          <w:rStyle w:val="Strong"/>
          <w:b w:val="0"/>
          <w:bCs w:val="0"/>
          <w:color w:val="15234A" w:themeColor="text2"/>
          <w:szCs w:val="20"/>
        </w:rPr>
        <w:t xml:space="preserve">trading </w:t>
      </w:r>
      <w:r w:rsidR="000A44EC">
        <w:rPr>
          <w:rStyle w:val="Strong"/>
          <w:b w:val="0"/>
          <w:bCs w:val="0"/>
          <w:color w:val="15234A" w:themeColor="text2"/>
          <w:szCs w:val="20"/>
        </w:rPr>
        <w:t xml:space="preserve">services for the L-gas market zone </w:t>
      </w:r>
      <w:r w:rsidR="00A255CD">
        <w:rPr>
          <w:rStyle w:val="Strong"/>
          <w:b w:val="0"/>
          <w:bCs w:val="0"/>
          <w:color w:val="15234A" w:themeColor="text2"/>
          <w:szCs w:val="20"/>
        </w:rPr>
        <w:t>disappear</w:t>
      </w:r>
      <w:r w:rsidR="008B24AD">
        <w:rPr>
          <w:rStyle w:val="Strong"/>
          <w:b w:val="0"/>
          <w:bCs w:val="0"/>
          <w:color w:val="15234A" w:themeColor="text2"/>
          <w:szCs w:val="20"/>
        </w:rPr>
        <w:t>s</w:t>
      </w:r>
      <w:r w:rsidR="00A255CD">
        <w:rPr>
          <w:rStyle w:val="Strong"/>
          <w:b w:val="0"/>
          <w:bCs w:val="0"/>
          <w:color w:val="15234A" w:themeColor="text2"/>
          <w:szCs w:val="20"/>
        </w:rPr>
        <w:t>.</w:t>
      </w:r>
      <w:r w:rsidR="00873ADE">
        <w:rPr>
          <w:rStyle w:val="Strong"/>
          <w:b w:val="0"/>
          <w:bCs w:val="0"/>
          <w:color w:val="15234A" w:themeColor="text2"/>
          <w:szCs w:val="20"/>
        </w:rPr>
        <w:t xml:space="preserve"> </w:t>
      </w:r>
      <w:r w:rsidR="00097D20">
        <w:rPr>
          <w:rStyle w:val="Strong"/>
          <w:b w:val="0"/>
          <w:bCs w:val="0"/>
          <w:color w:val="15234A" w:themeColor="text2"/>
          <w:szCs w:val="20"/>
        </w:rPr>
        <w:t>Therefore, t</w:t>
      </w:r>
      <w:r w:rsidR="000A44EC">
        <w:rPr>
          <w:rStyle w:val="Strong"/>
          <w:b w:val="0"/>
          <w:bCs w:val="0"/>
          <w:color w:val="15234A" w:themeColor="text2"/>
          <w:szCs w:val="20"/>
        </w:rPr>
        <w:t xml:space="preserve">he </w:t>
      </w:r>
      <w:r w:rsidR="00AB2EFF">
        <w:rPr>
          <w:rStyle w:val="Strong"/>
          <w:b w:val="0"/>
          <w:bCs w:val="0"/>
          <w:color w:val="15234A" w:themeColor="text2"/>
          <w:szCs w:val="20"/>
        </w:rPr>
        <w:t xml:space="preserve">ZTP </w:t>
      </w:r>
      <w:r w:rsidR="000A44EC">
        <w:rPr>
          <w:rStyle w:val="Strong"/>
          <w:b w:val="0"/>
          <w:bCs w:val="0"/>
          <w:color w:val="15234A" w:themeColor="text2"/>
          <w:szCs w:val="20"/>
        </w:rPr>
        <w:t>trading services</w:t>
      </w:r>
      <w:r w:rsidR="00104E33">
        <w:rPr>
          <w:rStyle w:val="Strong"/>
          <w:b w:val="0"/>
          <w:bCs w:val="0"/>
          <w:color w:val="15234A" w:themeColor="text2"/>
          <w:szCs w:val="20"/>
        </w:rPr>
        <w:t xml:space="preserve"> will only be offered </w:t>
      </w:r>
      <w:r w:rsidR="00097D20">
        <w:rPr>
          <w:rStyle w:val="Strong"/>
          <w:b w:val="0"/>
          <w:bCs w:val="0"/>
          <w:color w:val="15234A" w:themeColor="text2"/>
          <w:szCs w:val="20"/>
        </w:rPr>
        <w:t>for</w:t>
      </w:r>
      <w:r w:rsidR="00104E33">
        <w:rPr>
          <w:rStyle w:val="Strong"/>
          <w:b w:val="0"/>
          <w:bCs w:val="0"/>
          <w:color w:val="15234A" w:themeColor="text2"/>
          <w:szCs w:val="20"/>
        </w:rPr>
        <w:t xml:space="preserve"> the H-gas market zone </w:t>
      </w:r>
      <w:r w:rsidR="00097D20">
        <w:rPr>
          <w:rStyle w:val="Strong"/>
          <w:b w:val="0"/>
          <w:bCs w:val="0"/>
          <w:color w:val="15234A" w:themeColor="text2"/>
          <w:szCs w:val="20"/>
        </w:rPr>
        <w:t xml:space="preserve">on </w:t>
      </w:r>
      <w:r w:rsidR="00104E33">
        <w:rPr>
          <w:rStyle w:val="Strong"/>
          <w:b w:val="0"/>
          <w:bCs w:val="0"/>
          <w:color w:val="15234A" w:themeColor="text2"/>
          <w:szCs w:val="20"/>
        </w:rPr>
        <w:t xml:space="preserve">ZTP. </w:t>
      </w:r>
    </w:p>
    <w:p w14:paraId="3260BA35" w14:textId="5DA26EB7" w:rsidR="001C2947" w:rsidRPr="001C2947" w:rsidRDefault="00AA3CC4" w:rsidP="001C2947">
      <w:pPr>
        <w:jc w:val="both"/>
        <w:rPr>
          <w:rStyle w:val="Strong"/>
          <w:b w:val="0"/>
          <w:bCs w:val="0"/>
          <w:color w:val="15234A" w:themeColor="text2"/>
          <w:szCs w:val="20"/>
        </w:rPr>
      </w:pPr>
      <w:r>
        <w:rPr>
          <w:rStyle w:val="Strong"/>
          <w:b w:val="0"/>
          <w:bCs w:val="0"/>
          <w:color w:val="15234A" w:themeColor="text2"/>
          <w:szCs w:val="20"/>
        </w:rPr>
        <w:t>The a</w:t>
      </w:r>
      <w:r w:rsidR="004D44D8">
        <w:rPr>
          <w:rStyle w:val="Strong"/>
          <w:b w:val="0"/>
          <w:bCs w:val="0"/>
          <w:color w:val="15234A" w:themeColor="text2"/>
          <w:szCs w:val="20"/>
        </w:rPr>
        <w:t>ssociated spot products on EEX will also be removed.</w:t>
      </w:r>
      <w:r w:rsidR="007D206D">
        <w:rPr>
          <w:rStyle w:val="Strong"/>
          <w:b w:val="0"/>
          <w:bCs w:val="0"/>
          <w:color w:val="15234A" w:themeColor="text2"/>
          <w:szCs w:val="20"/>
        </w:rPr>
        <w:t xml:space="preserve"> </w:t>
      </w:r>
    </w:p>
    <w:p w14:paraId="382972E9" w14:textId="1B755971" w:rsidR="001C2947" w:rsidRPr="00AC36C1" w:rsidRDefault="00AC36C1" w:rsidP="001C2947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4"/>
        </w:rPr>
      </w:pPr>
      <w:r w:rsidRPr="17CF962D">
        <w:rPr>
          <w:rStyle w:val="Strong"/>
          <w:color w:val="15234A" w:themeColor="text2"/>
          <w:sz w:val="24"/>
          <w:szCs w:val="24"/>
        </w:rPr>
        <w:t xml:space="preserve">Removal of </w:t>
      </w:r>
      <w:r w:rsidR="00AA313A" w:rsidRPr="17CF962D">
        <w:rPr>
          <w:rStyle w:val="Strong"/>
          <w:color w:val="15234A" w:themeColor="text2"/>
          <w:sz w:val="24"/>
          <w:szCs w:val="24"/>
        </w:rPr>
        <w:t>L</w:t>
      </w:r>
      <w:r w:rsidR="008933FF" w:rsidRPr="17CF962D">
        <w:rPr>
          <w:rStyle w:val="Strong"/>
          <w:color w:val="15234A" w:themeColor="text2"/>
          <w:sz w:val="24"/>
          <w:szCs w:val="24"/>
        </w:rPr>
        <w:t xml:space="preserve"> C</w:t>
      </w:r>
      <w:r w:rsidR="001C2947" w:rsidRPr="17CF962D">
        <w:rPr>
          <w:rStyle w:val="Strong"/>
          <w:color w:val="15234A" w:themeColor="text2"/>
          <w:sz w:val="24"/>
          <w:szCs w:val="24"/>
        </w:rPr>
        <w:t xml:space="preserve">apacity </w:t>
      </w:r>
      <w:r w:rsidR="008933FF" w:rsidRPr="17CF962D">
        <w:rPr>
          <w:rStyle w:val="Strong"/>
          <w:color w:val="15234A" w:themeColor="text2"/>
          <w:sz w:val="24"/>
          <w:szCs w:val="24"/>
        </w:rPr>
        <w:t>S</w:t>
      </w:r>
      <w:r w:rsidR="001C2947" w:rsidRPr="17CF962D">
        <w:rPr>
          <w:rStyle w:val="Strong"/>
          <w:color w:val="15234A" w:themeColor="text2"/>
          <w:sz w:val="24"/>
          <w:szCs w:val="24"/>
        </w:rPr>
        <w:t xml:space="preserve">witch </w:t>
      </w:r>
      <w:r w:rsidR="008933FF" w:rsidRPr="17CF962D">
        <w:rPr>
          <w:rStyle w:val="Strong"/>
          <w:color w:val="15234A" w:themeColor="text2"/>
          <w:sz w:val="24"/>
          <w:szCs w:val="24"/>
        </w:rPr>
        <w:t>S</w:t>
      </w:r>
      <w:r w:rsidR="001C2947" w:rsidRPr="17CF962D">
        <w:rPr>
          <w:rStyle w:val="Strong"/>
          <w:color w:val="15234A" w:themeColor="text2"/>
          <w:sz w:val="24"/>
          <w:szCs w:val="24"/>
        </w:rPr>
        <w:t>ervice for Exit Transmission Services</w:t>
      </w:r>
    </w:p>
    <w:p w14:paraId="2C679F42" w14:textId="3F3B2F51" w:rsidR="00AA313A" w:rsidRPr="00AC36C1" w:rsidRDefault="00AA313A" w:rsidP="00AA313A">
      <w:pPr>
        <w:jc w:val="both"/>
        <w:rPr>
          <w:rStyle w:val="Strong"/>
          <w:b w:val="0"/>
          <w:color w:val="15234A" w:themeColor="text2"/>
        </w:rPr>
      </w:pPr>
      <w:r w:rsidRPr="2EFDCAE2">
        <w:rPr>
          <w:rStyle w:val="Strong"/>
          <w:b w:val="0"/>
          <w:color w:val="15234A" w:themeColor="text2"/>
        </w:rPr>
        <w:t xml:space="preserve">As there </w:t>
      </w:r>
      <w:r w:rsidR="00D3474A" w:rsidRPr="2EFDCAE2">
        <w:rPr>
          <w:rStyle w:val="Strong"/>
          <w:b w:val="0"/>
          <w:color w:val="15234A" w:themeColor="text2"/>
        </w:rPr>
        <w:t>are</w:t>
      </w:r>
      <w:r w:rsidRPr="2EFDCAE2">
        <w:rPr>
          <w:rStyle w:val="Strong"/>
          <w:b w:val="0"/>
          <w:color w:val="15234A" w:themeColor="text2"/>
        </w:rPr>
        <w:t xml:space="preserve"> no existing contracts </w:t>
      </w:r>
      <w:r w:rsidR="00817733" w:rsidRPr="2EFDCAE2">
        <w:rPr>
          <w:rStyle w:val="Strong"/>
          <w:b w:val="0"/>
          <w:color w:val="15234A" w:themeColor="text2"/>
        </w:rPr>
        <w:t xml:space="preserve">any longer </w:t>
      </w:r>
      <w:r w:rsidRPr="2EFDCAE2">
        <w:rPr>
          <w:rStyle w:val="Strong"/>
          <w:b w:val="0"/>
          <w:color w:val="15234A" w:themeColor="text2"/>
        </w:rPr>
        <w:t xml:space="preserve">that </w:t>
      </w:r>
      <w:r w:rsidR="005D1357" w:rsidRPr="2EFDCAE2">
        <w:rPr>
          <w:rStyle w:val="Strong"/>
          <w:b w:val="0"/>
          <w:color w:val="15234A" w:themeColor="text2"/>
        </w:rPr>
        <w:t xml:space="preserve">fulfil the required condition </w:t>
      </w:r>
      <w:r w:rsidR="00AC36C1" w:rsidRPr="2EFDCAE2">
        <w:rPr>
          <w:rStyle w:val="Strong"/>
          <w:b w:val="0"/>
          <w:color w:val="15234A" w:themeColor="text2"/>
        </w:rPr>
        <w:t>of a booking date earlier than October 1</w:t>
      </w:r>
      <w:r w:rsidR="00AC36C1" w:rsidRPr="2EFDCAE2">
        <w:rPr>
          <w:rStyle w:val="Strong"/>
          <w:b w:val="0"/>
          <w:color w:val="15234A" w:themeColor="text2"/>
          <w:vertAlign w:val="superscript"/>
        </w:rPr>
        <w:t>st</w:t>
      </w:r>
      <w:proofErr w:type="gramStart"/>
      <w:r w:rsidR="00AC36C1" w:rsidRPr="2EFDCAE2">
        <w:rPr>
          <w:rStyle w:val="Strong"/>
          <w:b w:val="0"/>
          <w:color w:val="15234A" w:themeColor="text2"/>
        </w:rPr>
        <w:t xml:space="preserve"> 2021</w:t>
      </w:r>
      <w:proofErr w:type="gramEnd"/>
      <w:r w:rsidR="00AC36C1" w:rsidRPr="2EFDCAE2">
        <w:rPr>
          <w:rStyle w:val="Strong"/>
          <w:b w:val="0"/>
          <w:color w:val="15234A" w:themeColor="text2"/>
        </w:rPr>
        <w:t>, the service is removed.</w:t>
      </w:r>
    </w:p>
    <w:p w14:paraId="414631EE" w14:textId="2A2CA378" w:rsidR="00936E4A" w:rsidRDefault="00936E4A" w:rsidP="00936E4A">
      <w:pPr>
        <w:pStyle w:val="ListParagraph"/>
        <w:numPr>
          <w:ilvl w:val="0"/>
          <w:numId w:val="8"/>
        </w:numPr>
        <w:jc w:val="both"/>
        <w:rPr>
          <w:rStyle w:val="Strong"/>
          <w:color w:val="15234A" w:themeColor="text2"/>
          <w:sz w:val="24"/>
          <w:szCs w:val="24"/>
        </w:rPr>
      </w:pPr>
      <w:r w:rsidRPr="17CF962D">
        <w:rPr>
          <w:rStyle w:val="Strong"/>
          <w:color w:val="15234A" w:themeColor="text2"/>
          <w:sz w:val="24"/>
          <w:szCs w:val="24"/>
        </w:rPr>
        <w:t>Nominations rules on L</w:t>
      </w:r>
      <w:r w:rsidR="00EA5E8B" w:rsidRPr="17CF962D">
        <w:rPr>
          <w:rStyle w:val="Strong"/>
          <w:color w:val="15234A" w:themeColor="text2"/>
          <w:sz w:val="24"/>
          <w:szCs w:val="24"/>
        </w:rPr>
        <w:t>-Z</w:t>
      </w:r>
      <w:r w:rsidRPr="17CF962D">
        <w:rPr>
          <w:rStyle w:val="Strong"/>
          <w:color w:val="15234A" w:themeColor="text2"/>
          <w:sz w:val="24"/>
          <w:szCs w:val="24"/>
        </w:rPr>
        <w:t>one</w:t>
      </w:r>
    </w:p>
    <w:p w14:paraId="75C76297" w14:textId="4F3F9A28" w:rsidR="00684EF6" w:rsidRDefault="00CA78F5" w:rsidP="25933107">
      <w:pPr>
        <w:jc w:val="both"/>
        <w:rPr>
          <w:rStyle w:val="Strong"/>
          <w:b w:val="0"/>
          <w:bCs w:val="0"/>
          <w:color w:val="15234A" w:themeColor="text2"/>
        </w:rPr>
      </w:pPr>
      <w:r w:rsidRPr="00CA78F5">
        <w:rPr>
          <w:rStyle w:val="Strong"/>
          <w:b w:val="0"/>
          <w:bCs w:val="0"/>
          <w:color w:val="15234A" w:themeColor="text2"/>
        </w:rPr>
        <w:t xml:space="preserve">Shippers wiling to be active on the L-gas market zone will receive a new shipper code. </w:t>
      </w:r>
    </w:p>
    <w:p w14:paraId="4F3618D4" w14:textId="6748A7B6" w:rsidR="00A51608" w:rsidRDefault="00CA78F5" w:rsidP="25933107">
      <w:pPr>
        <w:jc w:val="both"/>
        <w:rPr>
          <w:rStyle w:val="Strong"/>
          <w:b w:val="0"/>
          <w:bCs w:val="0"/>
          <w:color w:val="15234A" w:themeColor="text2"/>
        </w:rPr>
      </w:pPr>
      <w:r w:rsidRPr="00CA78F5">
        <w:rPr>
          <w:rStyle w:val="Strong"/>
          <w:b w:val="0"/>
          <w:bCs w:val="0"/>
          <w:color w:val="15234A" w:themeColor="text2"/>
        </w:rPr>
        <w:t>In case of Nominations in the L-zone, the confirmation process shall respect the balancing rule of combined and equal use for each hour of Entry Service</w:t>
      </w:r>
      <w:r w:rsidR="00A04B64">
        <w:rPr>
          <w:rStyle w:val="Strong"/>
          <w:b w:val="0"/>
          <w:bCs w:val="0"/>
          <w:color w:val="15234A" w:themeColor="text2"/>
        </w:rPr>
        <w:t>s</w:t>
      </w:r>
      <w:r w:rsidRPr="00CA78F5">
        <w:rPr>
          <w:rStyle w:val="Strong"/>
          <w:b w:val="0"/>
          <w:bCs w:val="0"/>
          <w:color w:val="15234A" w:themeColor="text2"/>
        </w:rPr>
        <w:t xml:space="preserve"> </w:t>
      </w:r>
      <w:r w:rsidR="00361A89">
        <w:rPr>
          <w:rStyle w:val="Strong"/>
          <w:b w:val="0"/>
          <w:bCs w:val="0"/>
          <w:color w:val="15234A" w:themeColor="text2"/>
        </w:rPr>
        <w:t>at</w:t>
      </w:r>
      <w:r w:rsidRPr="00CA78F5">
        <w:rPr>
          <w:rStyle w:val="Strong"/>
          <w:b w:val="0"/>
          <w:bCs w:val="0"/>
          <w:color w:val="15234A" w:themeColor="text2"/>
        </w:rPr>
        <w:t xml:space="preserve"> Interconnection Point(s) with Exit Service</w:t>
      </w:r>
      <w:r w:rsidR="00A04B64">
        <w:rPr>
          <w:rStyle w:val="Strong"/>
          <w:b w:val="0"/>
          <w:bCs w:val="0"/>
          <w:color w:val="15234A" w:themeColor="text2"/>
        </w:rPr>
        <w:t>s</w:t>
      </w:r>
      <w:r w:rsidRPr="00CA78F5">
        <w:rPr>
          <w:rStyle w:val="Strong"/>
          <w:b w:val="0"/>
          <w:bCs w:val="0"/>
          <w:color w:val="15234A" w:themeColor="text2"/>
        </w:rPr>
        <w:t xml:space="preserve"> </w:t>
      </w:r>
      <w:r w:rsidR="00361A89">
        <w:rPr>
          <w:rStyle w:val="Strong"/>
          <w:b w:val="0"/>
          <w:bCs w:val="0"/>
          <w:color w:val="15234A" w:themeColor="text2"/>
        </w:rPr>
        <w:t>at</w:t>
      </w:r>
      <w:r w:rsidRPr="00CA78F5">
        <w:rPr>
          <w:rStyle w:val="Strong"/>
          <w:b w:val="0"/>
          <w:bCs w:val="0"/>
          <w:color w:val="15234A" w:themeColor="text2"/>
        </w:rPr>
        <w:t xml:space="preserve"> Interconnection Point(s) or Installation Point. </w:t>
      </w:r>
    </w:p>
    <w:p w14:paraId="17E92331" w14:textId="173CD4CA" w:rsidR="17CF962D" w:rsidRDefault="00CA78F5" w:rsidP="25933107">
      <w:pPr>
        <w:jc w:val="both"/>
        <w:rPr>
          <w:rStyle w:val="Strong"/>
          <w:b w:val="0"/>
          <w:bCs w:val="0"/>
          <w:color w:val="15234A" w:themeColor="text2"/>
        </w:rPr>
      </w:pPr>
      <w:r w:rsidRPr="00CA78F5">
        <w:rPr>
          <w:rStyle w:val="Strong"/>
          <w:b w:val="0"/>
          <w:bCs w:val="0"/>
          <w:color w:val="15234A" w:themeColor="text2"/>
        </w:rPr>
        <w:t xml:space="preserve">In order to respect the balancing principle applicable on the L-Zone, the TSO shall apply the " lesser of all Entry or Exit nominations" rule, which means that if the sum of the </w:t>
      </w:r>
      <w:r w:rsidR="00D6171D">
        <w:rPr>
          <w:rStyle w:val="Strong"/>
          <w:b w:val="0"/>
          <w:bCs w:val="0"/>
          <w:color w:val="15234A" w:themeColor="text2"/>
        </w:rPr>
        <w:t>E</w:t>
      </w:r>
      <w:r w:rsidRPr="00CA78F5">
        <w:rPr>
          <w:rStyle w:val="Strong"/>
          <w:b w:val="0"/>
          <w:bCs w:val="0"/>
          <w:color w:val="15234A" w:themeColor="text2"/>
        </w:rPr>
        <w:t>ntry nominated quantities at Interconnection Point</w:t>
      </w:r>
      <w:r w:rsidR="001B2B75">
        <w:rPr>
          <w:rStyle w:val="Strong"/>
          <w:b w:val="0"/>
          <w:bCs w:val="0"/>
          <w:color w:val="15234A" w:themeColor="text2"/>
        </w:rPr>
        <w:t>(s)</w:t>
      </w:r>
      <w:r w:rsidRPr="00CA78F5">
        <w:rPr>
          <w:rStyle w:val="Strong"/>
          <w:b w:val="0"/>
          <w:bCs w:val="0"/>
          <w:color w:val="15234A" w:themeColor="text2"/>
        </w:rPr>
        <w:t xml:space="preserve"> is different than the sum of the </w:t>
      </w:r>
      <w:r w:rsidR="00D6171D">
        <w:rPr>
          <w:rStyle w:val="Strong"/>
          <w:b w:val="0"/>
          <w:bCs w:val="0"/>
          <w:color w:val="15234A" w:themeColor="text2"/>
        </w:rPr>
        <w:t>E</w:t>
      </w:r>
      <w:r w:rsidRPr="00CA78F5">
        <w:rPr>
          <w:rStyle w:val="Strong"/>
          <w:b w:val="0"/>
          <w:bCs w:val="0"/>
          <w:color w:val="15234A" w:themeColor="text2"/>
        </w:rPr>
        <w:t xml:space="preserve">xit nominated quantities </w:t>
      </w:r>
      <w:r w:rsidR="00171B2E">
        <w:rPr>
          <w:rStyle w:val="Strong"/>
          <w:b w:val="0"/>
          <w:bCs w:val="0"/>
          <w:color w:val="15234A" w:themeColor="text2"/>
        </w:rPr>
        <w:t>at</w:t>
      </w:r>
      <w:r w:rsidRPr="00CA78F5">
        <w:rPr>
          <w:rStyle w:val="Strong"/>
          <w:b w:val="0"/>
          <w:bCs w:val="0"/>
          <w:color w:val="15234A" w:themeColor="text2"/>
        </w:rPr>
        <w:t xml:space="preserve"> Interconnection Point and/or Installation Point, the Confirmed Quantity shall be the lesser of </w:t>
      </w:r>
      <w:r w:rsidR="00F137B4">
        <w:rPr>
          <w:rStyle w:val="Strong"/>
          <w:b w:val="0"/>
          <w:bCs w:val="0"/>
          <w:color w:val="15234A" w:themeColor="text2"/>
        </w:rPr>
        <w:t xml:space="preserve">the sum of </w:t>
      </w:r>
      <w:r w:rsidRPr="00CA78F5">
        <w:rPr>
          <w:rStyle w:val="Strong"/>
          <w:b w:val="0"/>
          <w:bCs w:val="0"/>
          <w:color w:val="15234A" w:themeColor="text2"/>
        </w:rPr>
        <w:t xml:space="preserve">Entry nominated quantities or </w:t>
      </w:r>
      <w:r w:rsidR="00F137B4">
        <w:rPr>
          <w:rStyle w:val="Strong"/>
          <w:b w:val="0"/>
          <w:bCs w:val="0"/>
          <w:color w:val="15234A" w:themeColor="text2"/>
        </w:rPr>
        <w:t>the sum of</w:t>
      </w:r>
      <w:r w:rsidRPr="00CA78F5">
        <w:rPr>
          <w:rStyle w:val="Strong"/>
          <w:b w:val="0"/>
          <w:bCs w:val="0"/>
          <w:color w:val="15234A" w:themeColor="text2"/>
        </w:rPr>
        <w:t xml:space="preserve"> Exit nominated </w:t>
      </w:r>
      <w:r w:rsidR="00B32EAC" w:rsidRPr="00CA78F5">
        <w:rPr>
          <w:rStyle w:val="Strong"/>
          <w:b w:val="0"/>
          <w:bCs w:val="0"/>
          <w:color w:val="15234A" w:themeColor="text2"/>
        </w:rPr>
        <w:t>quantities</w:t>
      </w:r>
      <w:r w:rsidRPr="00CA78F5">
        <w:rPr>
          <w:rStyle w:val="Strong"/>
          <w:b w:val="0"/>
          <w:bCs w:val="0"/>
          <w:color w:val="15234A" w:themeColor="text2"/>
        </w:rPr>
        <w:t>.</w:t>
      </w:r>
    </w:p>
    <w:p w14:paraId="77CE16ED" w14:textId="0837A908" w:rsidR="325F4715" w:rsidRDefault="66C5D786" w:rsidP="25933107">
      <w:pPr>
        <w:pStyle w:val="ListParagraph"/>
        <w:numPr>
          <w:ilvl w:val="0"/>
          <w:numId w:val="8"/>
        </w:numPr>
        <w:spacing w:before="360"/>
        <w:ind w:left="714" w:hanging="357"/>
        <w:jc w:val="both"/>
        <w:rPr>
          <w:rStyle w:val="Strong"/>
          <w:color w:val="15234A" w:themeColor="text2"/>
          <w:sz w:val="24"/>
          <w:szCs w:val="24"/>
        </w:rPr>
      </w:pPr>
      <w:r w:rsidRPr="58E07AF6">
        <w:rPr>
          <w:rStyle w:val="Strong"/>
          <w:color w:val="15234A" w:themeColor="text2"/>
          <w:sz w:val="24"/>
          <w:szCs w:val="24"/>
        </w:rPr>
        <w:t xml:space="preserve">Minor Clarification </w:t>
      </w:r>
      <w:r w:rsidR="2D231BAE" w:rsidRPr="58E07AF6">
        <w:rPr>
          <w:rStyle w:val="Strong"/>
          <w:color w:val="15234A" w:themeColor="text2"/>
          <w:sz w:val="24"/>
          <w:szCs w:val="24"/>
        </w:rPr>
        <w:t>on the</w:t>
      </w:r>
      <w:r w:rsidR="01FFC956" w:rsidRPr="58E07AF6">
        <w:rPr>
          <w:rStyle w:val="Strong"/>
          <w:color w:val="15234A" w:themeColor="text2"/>
          <w:sz w:val="24"/>
          <w:szCs w:val="24"/>
        </w:rPr>
        <w:t xml:space="preserve"> offer of</w:t>
      </w:r>
      <w:r w:rsidR="2D231BAE" w:rsidRPr="58E07AF6">
        <w:rPr>
          <w:rStyle w:val="Strong"/>
          <w:color w:val="15234A" w:themeColor="text2"/>
          <w:sz w:val="24"/>
          <w:szCs w:val="24"/>
        </w:rPr>
        <w:t xml:space="preserve"> </w:t>
      </w:r>
      <w:r w:rsidR="5D96A2E3" w:rsidRPr="58E07AF6">
        <w:rPr>
          <w:rStyle w:val="Strong"/>
          <w:color w:val="15234A" w:themeColor="text2"/>
          <w:sz w:val="24"/>
          <w:szCs w:val="24"/>
        </w:rPr>
        <w:t>Dunkirk LNG Terminal entry capacity</w:t>
      </w:r>
    </w:p>
    <w:p w14:paraId="673E105B" w14:textId="4A7211F0" w:rsidR="1E09D193" w:rsidRDefault="1E09D193" w:rsidP="00DF1D7B">
      <w:pPr>
        <w:ind w:left="-20" w:right="-20"/>
        <w:jc w:val="both"/>
        <w:rPr>
          <w:rFonts w:ascii="Century Gothic" w:eastAsia="Century Gothic" w:hAnsi="Century Gothic" w:cs="Century Gothic"/>
          <w:szCs w:val="20"/>
        </w:rPr>
      </w:pPr>
      <w:r w:rsidRPr="62C9540E">
        <w:rPr>
          <w:rFonts w:ascii="Century Gothic" w:eastAsia="Century Gothic" w:hAnsi="Century Gothic" w:cs="Century Gothic"/>
          <w:szCs w:val="20"/>
        </w:rPr>
        <w:t xml:space="preserve">The offer of Dunkirk LNG Terminal entry capacity is </w:t>
      </w:r>
      <w:r w:rsidR="720D957E" w:rsidRPr="62C9540E">
        <w:rPr>
          <w:rFonts w:ascii="Century Gothic" w:eastAsia="Century Gothic" w:hAnsi="Century Gothic" w:cs="Century Gothic"/>
          <w:szCs w:val="20"/>
        </w:rPr>
        <w:t>clarified</w:t>
      </w:r>
      <w:r w:rsidRPr="62C9540E">
        <w:rPr>
          <w:rFonts w:ascii="Century Gothic" w:eastAsia="Century Gothic" w:hAnsi="Century Gothic" w:cs="Century Gothic"/>
          <w:szCs w:val="20"/>
        </w:rPr>
        <w:t xml:space="preserve"> in the Transmission Program and ACT – Attachment B. </w:t>
      </w:r>
    </w:p>
    <w:p w14:paraId="70D7206B" w14:textId="6E35F8E9" w:rsidR="257BC227" w:rsidRPr="00DF1D7B" w:rsidRDefault="257BC227" w:rsidP="00DF1D7B">
      <w:pPr>
        <w:ind w:left="-20" w:right="-20"/>
        <w:jc w:val="both"/>
        <w:rPr>
          <w:rFonts w:ascii="Century Gothic" w:eastAsia="Century Gothic" w:hAnsi="Century Gothic" w:cs="Century Gothic"/>
          <w:szCs w:val="20"/>
          <w:lang w:val="en-US"/>
        </w:rPr>
      </w:pPr>
      <w:r w:rsidRPr="00DF1D7B">
        <w:rPr>
          <w:rFonts w:eastAsiaTheme="minorEastAsia"/>
          <w:szCs w:val="20"/>
          <w:lang w:val="en-US"/>
        </w:rPr>
        <w:t>The capacity will only be offered under the FCFS principle:</w:t>
      </w:r>
    </w:p>
    <w:p w14:paraId="747DDC1B" w14:textId="74573679" w:rsidR="257BC227" w:rsidRPr="00DF1D7B" w:rsidRDefault="257BC227" w:rsidP="00DF1D7B">
      <w:pPr>
        <w:pStyle w:val="ListParagraph"/>
        <w:numPr>
          <w:ilvl w:val="0"/>
          <w:numId w:val="25"/>
        </w:numPr>
        <w:spacing w:before="0"/>
        <w:ind w:left="567" w:right="-20" w:hanging="283"/>
        <w:jc w:val="both"/>
        <w:rPr>
          <w:rFonts w:ascii="Century Gothic" w:eastAsia="Century Gothic" w:hAnsi="Century Gothic" w:cs="Century Gothic"/>
          <w:szCs w:val="20"/>
          <w:lang w:val="en-US"/>
        </w:rPr>
      </w:pPr>
      <w:r w:rsidRPr="00DF1D7B">
        <w:rPr>
          <w:rFonts w:eastAsiaTheme="minorEastAsia"/>
          <w:szCs w:val="20"/>
          <w:lang w:val="en-US"/>
        </w:rPr>
        <w:t xml:space="preserve">after a “call for market interest” has been </w:t>
      </w:r>
      <w:proofErr w:type="spellStart"/>
      <w:r w:rsidRPr="00DF1D7B">
        <w:rPr>
          <w:rFonts w:eastAsiaTheme="minorEastAsia"/>
          <w:szCs w:val="20"/>
          <w:lang w:val="en-US"/>
        </w:rPr>
        <w:t>organised</w:t>
      </w:r>
      <w:proofErr w:type="spellEnd"/>
      <w:r w:rsidRPr="00DF1D7B">
        <w:rPr>
          <w:rFonts w:eastAsiaTheme="minorEastAsia"/>
          <w:szCs w:val="20"/>
          <w:lang w:val="en-US"/>
        </w:rPr>
        <w:t xml:space="preserve"> by Dunkirk LNG Terminal </w:t>
      </w:r>
      <w:proofErr w:type="gramStart"/>
      <w:r w:rsidRPr="00DF1D7B">
        <w:rPr>
          <w:rFonts w:eastAsiaTheme="minorEastAsia"/>
          <w:szCs w:val="20"/>
          <w:lang w:val="en-US"/>
        </w:rPr>
        <w:t>and;</w:t>
      </w:r>
      <w:proofErr w:type="gramEnd"/>
    </w:p>
    <w:p w14:paraId="66CA9547" w14:textId="487F82F1" w:rsidR="257BC227" w:rsidRPr="00DF1D7B" w:rsidRDefault="257BC227" w:rsidP="00DF1D7B">
      <w:pPr>
        <w:pStyle w:val="ListParagraph"/>
        <w:numPr>
          <w:ilvl w:val="0"/>
          <w:numId w:val="25"/>
        </w:numPr>
        <w:spacing w:before="0"/>
        <w:ind w:left="567" w:right="-20" w:hanging="283"/>
        <w:jc w:val="both"/>
        <w:rPr>
          <w:rFonts w:ascii="Century Gothic" w:eastAsia="Century Gothic" w:hAnsi="Century Gothic" w:cs="Century Gothic"/>
          <w:szCs w:val="20"/>
          <w:lang w:val="en-US"/>
        </w:rPr>
      </w:pPr>
      <w:r w:rsidRPr="00DF1D7B">
        <w:rPr>
          <w:rFonts w:eastAsiaTheme="minorEastAsia"/>
          <w:szCs w:val="20"/>
          <w:lang w:val="en-US"/>
        </w:rPr>
        <w:t>for the period</w:t>
      </w:r>
    </w:p>
    <w:p w14:paraId="3DDF7ECF" w14:textId="560D4517" w:rsidR="257BC227" w:rsidRPr="00DF1D7B" w:rsidRDefault="257BC227" w:rsidP="00DF1D7B">
      <w:pPr>
        <w:pStyle w:val="ListParagraph"/>
        <w:numPr>
          <w:ilvl w:val="2"/>
          <w:numId w:val="25"/>
        </w:numPr>
        <w:spacing w:before="0"/>
        <w:ind w:left="851" w:right="-20" w:hanging="284"/>
        <w:jc w:val="both"/>
        <w:rPr>
          <w:rFonts w:ascii="Century Gothic" w:eastAsia="Century Gothic" w:hAnsi="Century Gothic" w:cs="Century Gothic"/>
          <w:szCs w:val="20"/>
          <w:lang w:val="en-US"/>
        </w:rPr>
      </w:pPr>
      <w:r w:rsidRPr="00DF1D7B">
        <w:rPr>
          <w:rFonts w:eastAsiaTheme="minorEastAsia"/>
          <w:szCs w:val="20"/>
          <w:lang w:val="en-US"/>
        </w:rPr>
        <w:t xml:space="preserve">for which the total Dunkirk LNG Terminal Send Out capacity has been allocated </w:t>
      </w:r>
      <w:proofErr w:type="gramStart"/>
      <w:r w:rsidRPr="00DF1D7B">
        <w:rPr>
          <w:rFonts w:eastAsiaTheme="minorEastAsia"/>
          <w:szCs w:val="20"/>
          <w:lang w:val="en-US"/>
        </w:rPr>
        <w:t>or;</w:t>
      </w:r>
      <w:proofErr w:type="gramEnd"/>
    </w:p>
    <w:p w14:paraId="7788678F" w14:textId="48C45A05" w:rsidR="25933107" w:rsidRDefault="257BC227" w:rsidP="25933107">
      <w:pPr>
        <w:jc w:val="both"/>
        <w:rPr>
          <w:rStyle w:val="Strong"/>
          <w:b w:val="0"/>
          <w:bCs w:val="0"/>
          <w:color w:val="15234A" w:themeColor="text2"/>
        </w:rPr>
      </w:pPr>
      <w:r w:rsidRPr="00B99EBB">
        <w:rPr>
          <w:rFonts w:eastAsiaTheme="minorEastAsia"/>
          <w:lang w:val="en-US"/>
        </w:rPr>
        <w:t>at least for the upcoming calendar year</w:t>
      </w:r>
      <w:r w:rsidR="00E228D6" w:rsidRPr="00B99EBB">
        <w:rPr>
          <w:rFonts w:eastAsiaTheme="minorEastAsia"/>
          <w:lang w:val="en-US"/>
        </w:rPr>
        <w:t xml:space="preserve"> after a “call for market interest” </w:t>
      </w:r>
      <w:proofErr w:type="spellStart"/>
      <w:r w:rsidR="00E228D6" w:rsidRPr="00B99EBB">
        <w:rPr>
          <w:rFonts w:eastAsiaTheme="minorEastAsia"/>
          <w:lang w:val="en-US"/>
        </w:rPr>
        <w:t>organised</w:t>
      </w:r>
      <w:proofErr w:type="spellEnd"/>
      <w:r w:rsidR="00E228D6" w:rsidRPr="00B99EBB">
        <w:rPr>
          <w:rFonts w:eastAsiaTheme="minorEastAsia"/>
          <w:lang w:val="en-US"/>
        </w:rPr>
        <w:t xml:space="preserve"> by Dunkirk LNG Terminal</w:t>
      </w:r>
    </w:p>
    <w:sectPr w:rsidR="25933107" w:rsidSect="007A3D12">
      <w:footerReference w:type="even" r:id="rId14"/>
      <w:footerReference w:type="default" r:id="rId15"/>
      <w:pgSz w:w="11906" w:h="16838" w:code="9"/>
      <w:pgMar w:top="1440" w:right="1440" w:bottom="1440" w:left="1701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2F8B" w14:textId="77777777" w:rsidR="00D71A47" w:rsidRDefault="00D71A47" w:rsidP="00594391">
      <w:pPr>
        <w:spacing w:before="0"/>
      </w:pPr>
      <w:r>
        <w:separator/>
      </w:r>
    </w:p>
  </w:endnote>
  <w:endnote w:type="continuationSeparator" w:id="0">
    <w:p w14:paraId="634AF64B" w14:textId="77777777" w:rsidR="00D71A47" w:rsidRDefault="00D71A47" w:rsidP="00594391">
      <w:pPr>
        <w:spacing w:before="0"/>
      </w:pPr>
      <w:r>
        <w:continuationSeparator/>
      </w:r>
    </w:p>
  </w:endnote>
  <w:endnote w:type="continuationNotice" w:id="1">
    <w:p w14:paraId="60629FC1" w14:textId="77777777" w:rsidR="00D71A47" w:rsidRDefault="00D71A4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14:paraId="3965D91B" w14:textId="77777777">
      <w:tc>
        <w:tcPr>
          <w:tcW w:w="2627" w:type="dxa"/>
          <w:tcMar>
            <w:left w:w="0" w:type="dxa"/>
          </w:tcMar>
        </w:tcPr>
        <w:p w14:paraId="610FFCCF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rPr>
              <w:lang w:val="nl-NL"/>
            </w:rPr>
          </w:pPr>
          <w:bookmarkStart w:id="0" w:name="_Hlk34819932"/>
          <w:r w:rsidRPr="0010702D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068AE9FD" wp14:editId="1A3F31D5">
                <wp:simplePos x="0" y="0"/>
                <wp:positionH relativeFrom="leftMargin">
                  <wp:posOffset>0</wp:posOffset>
                </wp:positionH>
                <wp:positionV relativeFrom="paragraph">
                  <wp:posOffset>45720</wp:posOffset>
                </wp:positionV>
                <wp:extent cx="208800" cy="252000"/>
                <wp:effectExtent l="0" t="0" r="127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04CC">
            <w:rPr>
              <w:lang w:val="nl-NL"/>
            </w:rPr>
            <w:fldChar w:fldCharType="begin"/>
          </w:r>
          <w:r w:rsidRPr="00FF04CC">
            <w:rPr>
              <w:lang w:val="nl-NL"/>
            </w:rPr>
            <w:instrText xml:space="preserve"> PAGE   \* MERGEFORMAT </w:instrText>
          </w:r>
          <w:r w:rsidRPr="00FF04CC">
            <w:rPr>
              <w:lang w:val="nl-NL"/>
            </w:rPr>
            <w:fldChar w:fldCharType="separate"/>
          </w:r>
          <w:r>
            <w:rPr>
              <w:lang w:val="nl-NL"/>
            </w:rPr>
            <w:t>1</w:t>
          </w:r>
          <w:r w:rsidRPr="00FF04CC">
            <w:rPr>
              <w:noProof/>
              <w:lang w:val="nl-NL"/>
            </w:rPr>
            <w:fldChar w:fldCharType="end"/>
          </w:r>
        </w:p>
      </w:tc>
      <w:tc>
        <w:tcPr>
          <w:tcW w:w="2628" w:type="dxa"/>
        </w:tcPr>
        <w:p w14:paraId="3D62766E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05661CA7" w14:textId="77777777" w:rsidR="00594391" w:rsidRPr="00394CF8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</w:p>
      </w:tc>
    </w:tr>
    <w:bookmarkEnd w:id="0"/>
  </w:tbl>
  <w:p w14:paraId="1346C19E" w14:textId="77777777" w:rsidR="00594391" w:rsidRDefault="005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2922"/>
      <w:gridCol w:w="2922"/>
    </w:tblGrid>
    <w:tr w:rsidR="00594391" w:rsidRPr="00394CF8" w14:paraId="76E2F6FB" w14:textId="77777777">
      <w:tc>
        <w:tcPr>
          <w:tcW w:w="2627" w:type="dxa"/>
        </w:tcPr>
        <w:p w14:paraId="3F981F0B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rPr>
              <w:lang w:val="nl-NL"/>
            </w:rPr>
          </w:pPr>
        </w:p>
      </w:tc>
      <w:tc>
        <w:tcPr>
          <w:tcW w:w="2628" w:type="dxa"/>
        </w:tcPr>
        <w:p w14:paraId="49EBB3B3" w14:textId="77777777" w:rsidR="00594391" w:rsidRPr="0010702D" w:rsidRDefault="00594391">
          <w:pPr>
            <w:pStyle w:val="Footer"/>
            <w:tabs>
              <w:tab w:val="clear" w:pos="4513"/>
              <w:tab w:val="clear" w:pos="9026"/>
            </w:tabs>
            <w:jc w:val="center"/>
            <w:rPr>
              <w:lang w:val="nl-NL"/>
            </w:rPr>
          </w:pPr>
        </w:p>
      </w:tc>
      <w:tc>
        <w:tcPr>
          <w:tcW w:w="2628" w:type="dxa"/>
        </w:tcPr>
        <w:p w14:paraId="7259B789" w14:textId="77777777" w:rsidR="00594391" w:rsidRPr="00394CF8" w:rsidRDefault="00594391">
          <w:pPr>
            <w:pStyle w:val="Footer"/>
            <w:tabs>
              <w:tab w:val="clear" w:pos="4513"/>
              <w:tab w:val="clear" w:pos="9026"/>
            </w:tabs>
            <w:spacing w:before="240"/>
            <w:jc w:val="right"/>
            <w:rPr>
              <w:lang w:val="nl-NL"/>
            </w:rPr>
          </w:pPr>
          <w:r w:rsidRPr="0010702D">
            <w:rPr>
              <w:b/>
              <w:noProof/>
            </w:rPr>
            <w:drawing>
              <wp:anchor distT="0" distB="0" distL="114300" distR="114300" simplePos="0" relativeHeight="251658241" behindDoc="0" locked="0" layoutInCell="1" allowOverlap="1" wp14:anchorId="056769B8" wp14:editId="6B4F67ED">
                <wp:simplePos x="0" y="0"/>
                <wp:positionH relativeFrom="rightMargin">
                  <wp:posOffset>-146908</wp:posOffset>
                </wp:positionH>
                <wp:positionV relativeFrom="paragraph">
                  <wp:posOffset>46990</wp:posOffset>
                </wp:positionV>
                <wp:extent cx="208800" cy="252000"/>
                <wp:effectExtent l="0" t="0" r="127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00" cy="25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0702D">
            <w:rPr>
              <w:lang w:val="nl-NL"/>
            </w:rPr>
            <w:fldChar w:fldCharType="begin"/>
          </w:r>
          <w:r w:rsidRPr="0010702D">
            <w:rPr>
              <w:lang w:val="nl-NL"/>
            </w:rPr>
            <w:instrText xml:space="preserve"> PAGE   \* MERGEFORMAT </w:instrText>
          </w:r>
          <w:r w:rsidRPr="0010702D">
            <w:rPr>
              <w:lang w:val="nl-NL"/>
            </w:rPr>
            <w:fldChar w:fldCharType="separate"/>
          </w:r>
          <w:r>
            <w:t>2</w:t>
          </w:r>
          <w:r w:rsidRPr="0010702D">
            <w:rPr>
              <w:lang w:val="nl-NL"/>
            </w:rPr>
            <w:fldChar w:fldCharType="end"/>
          </w:r>
        </w:p>
      </w:tc>
    </w:tr>
  </w:tbl>
  <w:p w14:paraId="7C29F0E5" w14:textId="77777777" w:rsidR="00594391" w:rsidRDefault="005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2A4E" w14:textId="77777777" w:rsidR="00D71A47" w:rsidRDefault="00D71A47" w:rsidP="00594391">
      <w:pPr>
        <w:spacing w:before="0"/>
      </w:pPr>
      <w:r>
        <w:separator/>
      </w:r>
    </w:p>
  </w:footnote>
  <w:footnote w:type="continuationSeparator" w:id="0">
    <w:p w14:paraId="23676FE7" w14:textId="77777777" w:rsidR="00D71A47" w:rsidRDefault="00D71A47" w:rsidP="00594391">
      <w:pPr>
        <w:spacing w:before="0"/>
      </w:pPr>
      <w:r>
        <w:continuationSeparator/>
      </w:r>
    </w:p>
  </w:footnote>
  <w:footnote w:type="continuationNotice" w:id="1">
    <w:p w14:paraId="7CB1FA65" w14:textId="77777777" w:rsidR="00D71A47" w:rsidRDefault="00D71A47">
      <w:pPr>
        <w:spacing w:before="0" w:line="240" w:lineRule="auto"/>
      </w:pPr>
    </w:p>
  </w:footnote>
  <w:footnote w:id="2">
    <w:p w14:paraId="70B61C89" w14:textId="77777777" w:rsidR="00873ADE" w:rsidRPr="005F43BA" w:rsidRDefault="00873ADE" w:rsidP="00873A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  <w:bCs w:val="0"/>
          <w:color w:val="15234A" w:themeColor="text2"/>
        </w:rPr>
        <w:t>For the sake of completeness, the L-gas market zone remains based on an Entry-Exit model (without trading services)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99E"/>
    <w:multiLevelType w:val="hybridMultilevel"/>
    <w:tmpl w:val="8D2417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286E1E"/>
    <w:multiLevelType w:val="hybridMultilevel"/>
    <w:tmpl w:val="E116AB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333A"/>
    <w:multiLevelType w:val="hybridMultilevel"/>
    <w:tmpl w:val="22AEB728"/>
    <w:lvl w:ilvl="0" w:tplc="A6EE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85E"/>
    <w:multiLevelType w:val="hybridMultilevel"/>
    <w:tmpl w:val="E86E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F240"/>
    <w:multiLevelType w:val="hybridMultilevel"/>
    <w:tmpl w:val="0E6C8CDE"/>
    <w:lvl w:ilvl="0" w:tplc="DAE4F9A0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FC6A39B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706DD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454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664F2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34DD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4E59E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3226B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B129D4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D4624"/>
    <w:multiLevelType w:val="hybridMultilevel"/>
    <w:tmpl w:val="3B2A49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32223"/>
    <w:multiLevelType w:val="hybridMultilevel"/>
    <w:tmpl w:val="8E4467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3A5337"/>
    <w:multiLevelType w:val="hybridMultilevel"/>
    <w:tmpl w:val="773461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93933"/>
    <w:multiLevelType w:val="hybridMultilevel"/>
    <w:tmpl w:val="75B412CC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F314"/>
    <w:multiLevelType w:val="hybridMultilevel"/>
    <w:tmpl w:val="318EA2BE"/>
    <w:lvl w:ilvl="0" w:tplc="F2707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A4C8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E900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4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2B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05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0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3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2C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4266"/>
    <w:multiLevelType w:val="multilevel"/>
    <w:tmpl w:val="E05CE3B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357" w:hanging="357"/>
      </w:pPr>
      <w:rPr>
        <w:rFonts w:ascii="Century Gothic" w:hAnsi="Century Gothic" w:hint="default"/>
      </w:rPr>
    </w:lvl>
    <w:lvl w:ilvl="4">
      <w:start w:val="1"/>
      <w:numFmt w:val="none"/>
      <w:lvlText w:val="%5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357" w:hanging="357"/>
      </w:pPr>
      <w:rPr>
        <w:rFonts w:hint="default"/>
      </w:rPr>
    </w:lvl>
  </w:abstractNum>
  <w:abstractNum w:abstractNumId="12" w15:restartNumberingAfterBreak="0">
    <w:nsid w:val="50242A6E"/>
    <w:multiLevelType w:val="hybridMultilevel"/>
    <w:tmpl w:val="F4561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857"/>
    <w:multiLevelType w:val="hybridMultilevel"/>
    <w:tmpl w:val="2BB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E39B1"/>
    <w:multiLevelType w:val="hybridMultilevel"/>
    <w:tmpl w:val="EDDEF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D76B1C"/>
    <w:multiLevelType w:val="hybridMultilevel"/>
    <w:tmpl w:val="BFD6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61B98"/>
    <w:multiLevelType w:val="hybridMultilevel"/>
    <w:tmpl w:val="73727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BF56F0"/>
    <w:multiLevelType w:val="hybridMultilevel"/>
    <w:tmpl w:val="EF90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C139F"/>
    <w:multiLevelType w:val="hybridMultilevel"/>
    <w:tmpl w:val="62ACD8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5584E"/>
    <w:multiLevelType w:val="hybridMultilevel"/>
    <w:tmpl w:val="B8980D64"/>
    <w:lvl w:ilvl="0" w:tplc="0088DE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A6B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1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C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A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4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C8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EF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28482"/>
    <w:multiLevelType w:val="hybridMultilevel"/>
    <w:tmpl w:val="B4106188"/>
    <w:lvl w:ilvl="0" w:tplc="2EEC7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88D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BAA6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8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A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E9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CE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0D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A2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17FFE"/>
    <w:multiLevelType w:val="hybridMultilevel"/>
    <w:tmpl w:val="F684D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F2C1C"/>
    <w:multiLevelType w:val="hybridMultilevel"/>
    <w:tmpl w:val="B34A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21B91"/>
    <w:multiLevelType w:val="hybridMultilevel"/>
    <w:tmpl w:val="75B412CC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0BD9"/>
    <w:multiLevelType w:val="hybridMultilevel"/>
    <w:tmpl w:val="358E0386"/>
    <w:lvl w:ilvl="0" w:tplc="47144FF0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4886">
    <w:abstractNumId w:val="2"/>
  </w:num>
  <w:num w:numId="2" w16cid:durableId="1763447565">
    <w:abstractNumId w:val="11"/>
  </w:num>
  <w:num w:numId="3" w16cid:durableId="1794596176">
    <w:abstractNumId w:val="8"/>
  </w:num>
  <w:num w:numId="4" w16cid:durableId="614799722">
    <w:abstractNumId w:val="16"/>
  </w:num>
  <w:num w:numId="5" w16cid:durableId="2102678555">
    <w:abstractNumId w:val="14"/>
  </w:num>
  <w:num w:numId="6" w16cid:durableId="1446384824">
    <w:abstractNumId w:val="7"/>
  </w:num>
  <w:num w:numId="7" w16cid:durableId="79328044">
    <w:abstractNumId w:val="5"/>
  </w:num>
  <w:num w:numId="8" w16cid:durableId="2108303201">
    <w:abstractNumId w:val="21"/>
  </w:num>
  <w:num w:numId="9" w16cid:durableId="73864749">
    <w:abstractNumId w:val="22"/>
  </w:num>
  <w:num w:numId="10" w16cid:durableId="1069571525">
    <w:abstractNumId w:val="6"/>
  </w:num>
  <w:num w:numId="11" w16cid:durableId="675425739">
    <w:abstractNumId w:val="0"/>
  </w:num>
  <w:num w:numId="12" w16cid:durableId="126051621">
    <w:abstractNumId w:val="12"/>
  </w:num>
  <w:num w:numId="13" w16cid:durableId="1808816102">
    <w:abstractNumId w:val="15"/>
  </w:num>
  <w:num w:numId="14" w16cid:durableId="291981181">
    <w:abstractNumId w:val="13"/>
  </w:num>
  <w:num w:numId="15" w16cid:durableId="1379931666">
    <w:abstractNumId w:val="9"/>
  </w:num>
  <w:num w:numId="16" w16cid:durableId="1543864291">
    <w:abstractNumId w:val="18"/>
  </w:num>
  <w:num w:numId="17" w16cid:durableId="398290444">
    <w:abstractNumId w:val="3"/>
  </w:num>
  <w:num w:numId="18" w16cid:durableId="1463110793">
    <w:abstractNumId w:val="1"/>
  </w:num>
  <w:num w:numId="19" w16cid:durableId="1856379893">
    <w:abstractNumId w:val="24"/>
  </w:num>
  <w:num w:numId="20" w16cid:durableId="1554392970">
    <w:abstractNumId w:val="17"/>
  </w:num>
  <w:num w:numId="21" w16cid:durableId="1266306799">
    <w:abstractNumId w:val="23"/>
  </w:num>
  <w:num w:numId="22" w16cid:durableId="1032416172">
    <w:abstractNumId w:val="10"/>
  </w:num>
  <w:num w:numId="23" w16cid:durableId="1931964833">
    <w:abstractNumId w:val="20"/>
  </w:num>
  <w:num w:numId="24" w16cid:durableId="146022947">
    <w:abstractNumId w:val="19"/>
  </w:num>
  <w:num w:numId="25" w16cid:durableId="1330596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12"/>
    <w:rsid w:val="00000588"/>
    <w:rsid w:val="00000AEC"/>
    <w:rsid w:val="0000440B"/>
    <w:rsid w:val="00005478"/>
    <w:rsid w:val="00005E54"/>
    <w:rsid w:val="000108B0"/>
    <w:rsid w:val="00010C8D"/>
    <w:rsid w:val="00010E07"/>
    <w:rsid w:val="000172B8"/>
    <w:rsid w:val="00017591"/>
    <w:rsid w:val="00020485"/>
    <w:rsid w:val="000306E0"/>
    <w:rsid w:val="00031892"/>
    <w:rsid w:val="00032913"/>
    <w:rsid w:val="00033866"/>
    <w:rsid w:val="000357F7"/>
    <w:rsid w:val="00036312"/>
    <w:rsid w:val="00036760"/>
    <w:rsid w:val="00044DCA"/>
    <w:rsid w:val="00047E82"/>
    <w:rsid w:val="00053D7D"/>
    <w:rsid w:val="0005670A"/>
    <w:rsid w:val="000579D9"/>
    <w:rsid w:val="00062872"/>
    <w:rsid w:val="00067327"/>
    <w:rsid w:val="00067FAB"/>
    <w:rsid w:val="00074481"/>
    <w:rsid w:val="000807E6"/>
    <w:rsid w:val="00080A78"/>
    <w:rsid w:val="00085C21"/>
    <w:rsid w:val="0008758B"/>
    <w:rsid w:val="000900D6"/>
    <w:rsid w:val="000905AE"/>
    <w:rsid w:val="000925C1"/>
    <w:rsid w:val="000973CC"/>
    <w:rsid w:val="00097D20"/>
    <w:rsid w:val="000A3B93"/>
    <w:rsid w:val="000A44EC"/>
    <w:rsid w:val="000A4897"/>
    <w:rsid w:val="000A5EB5"/>
    <w:rsid w:val="000B1AF8"/>
    <w:rsid w:val="000B1E9E"/>
    <w:rsid w:val="000B43EC"/>
    <w:rsid w:val="000B5ED4"/>
    <w:rsid w:val="000B6915"/>
    <w:rsid w:val="000B6B72"/>
    <w:rsid w:val="000B7DAC"/>
    <w:rsid w:val="000C249F"/>
    <w:rsid w:val="000C265C"/>
    <w:rsid w:val="000C3DB0"/>
    <w:rsid w:val="000D0FDC"/>
    <w:rsid w:val="000D1F0A"/>
    <w:rsid w:val="000D2E4A"/>
    <w:rsid w:val="000D52DF"/>
    <w:rsid w:val="000E14E7"/>
    <w:rsid w:val="000E419D"/>
    <w:rsid w:val="000E4863"/>
    <w:rsid w:val="000E5E86"/>
    <w:rsid w:val="000E7193"/>
    <w:rsid w:val="000F2BC7"/>
    <w:rsid w:val="000F48B9"/>
    <w:rsid w:val="00100703"/>
    <w:rsid w:val="0010361E"/>
    <w:rsid w:val="001049C9"/>
    <w:rsid w:val="001049E6"/>
    <w:rsid w:val="00104E33"/>
    <w:rsid w:val="001111F4"/>
    <w:rsid w:val="0011151C"/>
    <w:rsid w:val="0011181C"/>
    <w:rsid w:val="0011468A"/>
    <w:rsid w:val="00114C63"/>
    <w:rsid w:val="00115AC3"/>
    <w:rsid w:val="00115D85"/>
    <w:rsid w:val="001177F3"/>
    <w:rsid w:val="00117D2E"/>
    <w:rsid w:val="00120620"/>
    <w:rsid w:val="00120E0E"/>
    <w:rsid w:val="001217BC"/>
    <w:rsid w:val="00122995"/>
    <w:rsid w:val="001244CA"/>
    <w:rsid w:val="00124AEC"/>
    <w:rsid w:val="00124FA0"/>
    <w:rsid w:val="001254A4"/>
    <w:rsid w:val="00132D22"/>
    <w:rsid w:val="001333B3"/>
    <w:rsid w:val="00134999"/>
    <w:rsid w:val="001403AB"/>
    <w:rsid w:val="00147D7C"/>
    <w:rsid w:val="00152476"/>
    <w:rsid w:val="0015348A"/>
    <w:rsid w:val="001535FF"/>
    <w:rsid w:val="00154963"/>
    <w:rsid w:val="00154C2A"/>
    <w:rsid w:val="00155EEE"/>
    <w:rsid w:val="00156A1F"/>
    <w:rsid w:val="00156BC0"/>
    <w:rsid w:val="00164CBE"/>
    <w:rsid w:val="00165AB7"/>
    <w:rsid w:val="00166ED5"/>
    <w:rsid w:val="00167683"/>
    <w:rsid w:val="00171B2E"/>
    <w:rsid w:val="00172EE9"/>
    <w:rsid w:val="00173332"/>
    <w:rsid w:val="00174332"/>
    <w:rsid w:val="00176DD4"/>
    <w:rsid w:val="001779F6"/>
    <w:rsid w:val="001835B2"/>
    <w:rsid w:val="00184F46"/>
    <w:rsid w:val="00186C03"/>
    <w:rsid w:val="00191341"/>
    <w:rsid w:val="0019533E"/>
    <w:rsid w:val="001A0833"/>
    <w:rsid w:val="001A1407"/>
    <w:rsid w:val="001A3293"/>
    <w:rsid w:val="001A57A7"/>
    <w:rsid w:val="001A58A6"/>
    <w:rsid w:val="001A5955"/>
    <w:rsid w:val="001A67AF"/>
    <w:rsid w:val="001B0C95"/>
    <w:rsid w:val="001B2B75"/>
    <w:rsid w:val="001B5535"/>
    <w:rsid w:val="001B62FB"/>
    <w:rsid w:val="001C0E54"/>
    <w:rsid w:val="001C220E"/>
    <w:rsid w:val="001C2947"/>
    <w:rsid w:val="001C3FCC"/>
    <w:rsid w:val="001D0077"/>
    <w:rsid w:val="001D19FA"/>
    <w:rsid w:val="001D6ABB"/>
    <w:rsid w:val="001D72E4"/>
    <w:rsid w:val="001E114B"/>
    <w:rsid w:val="001E6441"/>
    <w:rsid w:val="001E69F4"/>
    <w:rsid w:val="001E74C2"/>
    <w:rsid w:val="001F0AA3"/>
    <w:rsid w:val="001F16B6"/>
    <w:rsid w:val="00200812"/>
    <w:rsid w:val="00202636"/>
    <w:rsid w:val="002030D1"/>
    <w:rsid w:val="00203369"/>
    <w:rsid w:val="0020443D"/>
    <w:rsid w:val="0020445C"/>
    <w:rsid w:val="0020633E"/>
    <w:rsid w:val="00212972"/>
    <w:rsid w:val="0021764C"/>
    <w:rsid w:val="00217852"/>
    <w:rsid w:val="00230677"/>
    <w:rsid w:val="002327FD"/>
    <w:rsid w:val="00232D8B"/>
    <w:rsid w:val="00237376"/>
    <w:rsid w:val="00243971"/>
    <w:rsid w:val="00245448"/>
    <w:rsid w:val="00247439"/>
    <w:rsid w:val="00247E19"/>
    <w:rsid w:val="0025012A"/>
    <w:rsid w:val="002510A3"/>
    <w:rsid w:val="00253AFC"/>
    <w:rsid w:val="002559FC"/>
    <w:rsid w:val="00261F60"/>
    <w:rsid w:val="00264B8C"/>
    <w:rsid w:val="00265A44"/>
    <w:rsid w:val="002746EE"/>
    <w:rsid w:val="00274745"/>
    <w:rsid w:val="002750C7"/>
    <w:rsid w:val="00281A22"/>
    <w:rsid w:val="00281DA3"/>
    <w:rsid w:val="00283531"/>
    <w:rsid w:val="002873FC"/>
    <w:rsid w:val="00287A3E"/>
    <w:rsid w:val="00287ACE"/>
    <w:rsid w:val="002900F6"/>
    <w:rsid w:val="00290209"/>
    <w:rsid w:val="00293593"/>
    <w:rsid w:val="00294544"/>
    <w:rsid w:val="0029502D"/>
    <w:rsid w:val="002A1BBB"/>
    <w:rsid w:val="002A36B8"/>
    <w:rsid w:val="002A64C2"/>
    <w:rsid w:val="002B2227"/>
    <w:rsid w:val="002B4844"/>
    <w:rsid w:val="002C0D2F"/>
    <w:rsid w:val="002C1C6C"/>
    <w:rsid w:val="002C3961"/>
    <w:rsid w:val="002C4211"/>
    <w:rsid w:val="002C6647"/>
    <w:rsid w:val="002D0ABA"/>
    <w:rsid w:val="002D5F56"/>
    <w:rsid w:val="002D7538"/>
    <w:rsid w:val="002D7F21"/>
    <w:rsid w:val="002E525E"/>
    <w:rsid w:val="002E6910"/>
    <w:rsid w:val="002E6C83"/>
    <w:rsid w:val="002E6CD6"/>
    <w:rsid w:val="002E7603"/>
    <w:rsid w:val="002F0D8C"/>
    <w:rsid w:val="002F2A5C"/>
    <w:rsid w:val="002F33F2"/>
    <w:rsid w:val="002F5389"/>
    <w:rsid w:val="00301A31"/>
    <w:rsid w:val="00305543"/>
    <w:rsid w:val="0030589B"/>
    <w:rsid w:val="00306376"/>
    <w:rsid w:val="003107B3"/>
    <w:rsid w:val="00311A90"/>
    <w:rsid w:val="003125EA"/>
    <w:rsid w:val="0031320D"/>
    <w:rsid w:val="00314A70"/>
    <w:rsid w:val="00320FF2"/>
    <w:rsid w:val="00322705"/>
    <w:rsid w:val="003258C9"/>
    <w:rsid w:val="003259A9"/>
    <w:rsid w:val="00325B58"/>
    <w:rsid w:val="00325EDE"/>
    <w:rsid w:val="003277E4"/>
    <w:rsid w:val="00333B2C"/>
    <w:rsid w:val="00335D26"/>
    <w:rsid w:val="00335D3F"/>
    <w:rsid w:val="00341351"/>
    <w:rsid w:val="00345455"/>
    <w:rsid w:val="003479E4"/>
    <w:rsid w:val="00351250"/>
    <w:rsid w:val="003521E4"/>
    <w:rsid w:val="00353E8D"/>
    <w:rsid w:val="003543C7"/>
    <w:rsid w:val="00355981"/>
    <w:rsid w:val="00360387"/>
    <w:rsid w:val="003613DE"/>
    <w:rsid w:val="00361A89"/>
    <w:rsid w:val="00371A18"/>
    <w:rsid w:val="0037283C"/>
    <w:rsid w:val="00375A88"/>
    <w:rsid w:val="00380054"/>
    <w:rsid w:val="003802C2"/>
    <w:rsid w:val="00381D86"/>
    <w:rsid w:val="00382A21"/>
    <w:rsid w:val="0038421F"/>
    <w:rsid w:val="00385281"/>
    <w:rsid w:val="00386F9E"/>
    <w:rsid w:val="00390251"/>
    <w:rsid w:val="003914E1"/>
    <w:rsid w:val="00391E96"/>
    <w:rsid w:val="00392326"/>
    <w:rsid w:val="00395D92"/>
    <w:rsid w:val="00396F3D"/>
    <w:rsid w:val="003975D8"/>
    <w:rsid w:val="003A0A0A"/>
    <w:rsid w:val="003A16D5"/>
    <w:rsid w:val="003A1E5B"/>
    <w:rsid w:val="003A6E7C"/>
    <w:rsid w:val="003A7D8E"/>
    <w:rsid w:val="003B5077"/>
    <w:rsid w:val="003B711C"/>
    <w:rsid w:val="003C0ADA"/>
    <w:rsid w:val="003C646B"/>
    <w:rsid w:val="003C7EA3"/>
    <w:rsid w:val="003D1216"/>
    <w:rsid w:val="003D1803"/>
    <w:rsid w:val="003D63BC"/>
    <w:rsid w:val="003D7C5E"/>
    <w:rsid w:val="003E17B0"/>
    <w:rsid w:val="003E36F1"/>
    <w:rsid w:val="003E3C5E"/>
    <w:rsid w:val="003E47AC"/>
    <w:rsid w:val="003E5CA9"/>
    <w:rsid w:val="003E6AC6"/>
    <w:rsid w:val="003E7764"/>
    <w:rsid w:val="003F145F"/>
    <w:rsid w:val="003F2293"/>
    <w:rsid w:val="003F33E7"/>
    <w:rsid w:val="003F3ABF"/>
    <w:rsid w:val="003F4DEB"/>
    <w:rsid w:val="00400E2D"/>
    <w:rsid w:val="00403886"/>
    <w:rsid w:val="00404FD0"/>
    <w:rsid w:val="00405D25"/>
    <w:rsid w:val="00411786"/>
    <w:rsid w:val="00412FBC"/>
    <w:rsid w:val="00414435"/>
    <w:rsid w:val="00416B3A"/>
    <w:rsid w:val="004170F8"/>
    <w:rsid w:val="004366FD"/>
    <w:rsid w:val="004370C9"/>
    <w:rsid w:val="004400E9"/>
    <w:rsid w:val="004419C1"/>
    <w:rsid w:val="004471B9"/>
    <w:rsid w:val="00450DAC"/>
    <w:rsid w:val="004530FD"/>
    <w:rsid w:val="004543E1"/>
    <w:rsid w:val="0045747B"/>
    <w:rsid w:val="00457F83"/>
    <w:rsid w:val="004600AA"/>
    <w:rsid w:val="0046053D"/>
    <w:rsid w:val="00460B5E"/>
    <w:rsid w:val="00462383"/>
    <w:rsid w:val="0046590F"/>
    <w:rsid w:val="0046643F"/>
    <w:rsid w:val="00470E30"/>
    <w:rsid w:val="00472C54"/>
    <w:rsid w:val="00473CB1"/>
    <w:rsid w:val="004740FD"/>
    <w:rsid w:val="00482CC7"/>
    <w:rsid w:val="0048462F"/>
    <w:rsid w:val="004846AE"/>
    <w:rsid w:val="00484961"/>
    <w:rsid w:val="0049008E"/>
    <w:rsid w:val="004916EE"/>
    <w:rsid w:val="00493249"/>
    <w:rsid w:val="004932E0"/>
    <w:rsid w:val="004957B0"/>
    <w:rsid w:val="00495893"/>
    <w:rsid w:val="00495A78"/>
    <w:rsid w:val="0049660A"/>
    <w:rsid w:val="00497945"/>
    <w:rsid w:val="004A0B63"/>
    <w:rsid w:val="004A4A50"/>
    <w:rsid w:val="004A5D18"/>
    <w:rsid w:val="004B12B5"/>
    <w:rsid w:val="004B21BC"/>
    <w:rsid w:val="004B2ACC"/>
    <w:rsid w:val="004B30EA"/>
    <w:rsid w:val="004B41BC"/>
    <w:rsid w:val="004B56BC"/>
    <w:rsid w:val="004B5F7D"/>
    <w:rsid w:val="004B65C3"/>
    <w:rsid w:val="004B675E"/>
    <w:rsid w:val="004C1C3E"/>
    <w:rsid w:val="004C2648"/>
    <w:rsid w:val="004C4FF5"/>
    <w:rsid w:val="004C5472"/>
    <w:rsid w:val="004C68F2"/>
    <w:rsid w:val="004D08B2"/>
    <w:rsid w:val="004D34F6"/>
    <w:rsid w:val="004D3913"/>
    <w:rsid w:val="004D43B6"/>
    <w:rsid w:val="004D44D8"/>
    <w:rsid w:val="004D5162"/>
    <w:rsid w:val="004E2A4F"/>
    <w:rsid w:val="004E3656"/>
    <w:rsid w:val="004E6050"/>
    <w:rsid w:val="004E7483"/>
    <w:rsid w:val="004F04DA"/>
    <w:rsid w:val="004F09CC"/>
    <w:rsid w:val="004F4E22"/>
    <w:rsid w:val="004F56A0"/>
    <w:rsid w:val="00506DA4"/>
    <w:rsid w:val="00507408"/>
    <w:rsid w:val="00507821"/>
    <w:rsid w:val="00510864"/>
    <w:rsid w:val="005136A5"/>
    <w:rsid w:val="00514881"/>
    <w:rsid w:val="00521C6B"/>
    <w:rsid w:val="005246A2"/>
    <w:rsid w:val="005246B2"/>
    <w:rsid w:val="00524F30"/>
    <w:rsid w:val="00525CE2"/>
    <w:rsid w:val="00533BD6"/>
    <w:rsid w:val="005344AB"/>
    <w:rsid w:val="005352F5"/>
    <w:rsid w:val="0053635C"/>
    <w:rsid w:val="00537472"/>
    <w:rsid w:val="00537BB8"/>
    <w:rsid w:val="00543744"/>
    <w:rsid w:val="00546BBE"/>
    <w:rsid w:val="00565A76"/>
    <w:rsid w:val="00571DCE"/>
    <w:rsid w:val="00575353"/>
    <w:rsid w:val="005800FD"/>
    <w:rsid w:val="00582445"/>
    <w:rsid w:val="00582ACB"/>
    <w:rsid w:val="005845FD"/>
    <w:rsid w:val="00584CD9"/>
    <w:rsid w:val="00586D4F"/>
    <w:rsid w:val="00590D69"/>
    <w:rsid w:val="00594391"/>
    <w:rsid w:val="00594DDD"/>
    <w:rsid w:val="0059754C"/>
    <w:rsid w:val="005A1042"/>
    <w:rsid w:val="005A28E2"/>
    <w:rsid w:val="005A61FC"/>
    <w:rsid w:val="005A64E7"/>
    <w:rsid w:val="005A7958"/>
    <w:rsid w:val="005B0A30"/>
    <w:rsid w:val="005B0E18"/>
    <w:rsid w:val="005B3790"/>
    <w:rsid w:val="005B4E92"/>
    <w:rsid w:val="005B5053"/>
    <w:rsid w:val="005B68AB"/>
    <w:rsid w:val="005B78B6"/>
    <w:rsid w:val="005C34D0"/>
    <w:rsid w:val="005C37ED"/>
    <w:rsid w:val="005C748D"/>
    <w:rsid w:val="005D1357"/>
    <w:rsid w:val="005D4AC5"/>
    <w:rsid w:val="005D7AC9"/>
    <w:rsid w:val="005D7E69"/>
    <w:rsid w:val="005D7E8C"/>
    <w:rsid w:val="005E066F"/>
    <w:rsid w:val="005E09A9"/>
    <w:rsid w:val="005E313A"/>
    <w:rsid w:val="005F1166"/>
    <w:rsid w:val="005F43BA"/>
    <w:rsid w:val="00600FB9"/>
    <w:rsid w:val="00601C15"/>
    <w:rsid w:val="00604F54"/>
    <w:rsid w:val="00605AA3"/>
    <w:rsid w:val="00612A0E"/>
    <w:rsid w:val="00612D7D"/>
    <w:rsid w:val="00621D7B"/>
    <w:rsid w:val="00625152"/>
    <w:rsid w:val="006263B4"/>
    <w:rsid w:val="00631196"/>
    <w:rsid w:val="006312F2"/>
    <w:rsid w:val="00631676"/>
    <w:rsid w:val="006327D8"/>
    <w:rsid w:val="006331ED"/>
    <w:rsid w:val="006358AC"/>
    <w:rsid w:val="00637E8E"/>
    <w:rsid w:val="00640961"/>
    <w:rsid w:val="0064522A"/>
    <w:rsid w:val="00645C0E"/>
    <w:rsid w:val="00647782"/>
    <w:rsid w:val="006548F4"/>
    <w:rsid w:val="00660949"/>
    <w:rsid w:val="006651BE"/>
    <w:rsid w:val="00670246"/>
    <w:rsid w:val="00670B0E"/>
    <w:rsid w:val="006742A6"/>
    <w:rsid w:val="0067441C"/>
    <w:rsid w:val="00681BE9"/>
    <w:rsid w:val="00684919"/>
    <w:rsid w:val="00684EF6"/>
    <w:rsid w:val="00692BC8"/>
    <w:rsid w:val="00693447"/>
    <w:rsid w:val="00693EDB"/>
    <w:rsid w:val="006A0C32"/>
    <w:rsid w:val="006A16E1"/>
    <w:rsid w:val="006A72B0"/>
    <w:rsid w:val="006C0BA9"/>
    <w:rsid w:val="006C2815"/>
    <w:rsid w:val="006D41E1"/>
    <w:rsid w:val="006D59F4"/>
    <w:rsid w:val="006D62B4"/>
    <w:rsid w:val="006E35D6"/>
    <w:rsid w:val="006E3DC3"/>
    <w:rsid w:val="006E55BA"/>
    <w:rsid w:val="006E63F6"/>
    <w:rsid w:val="006F01C8"/>
    <w:rsid w:val="006F29BD"/>
    <w:rsid w:val="00701675"/>
    <w:rsid w:val="00702427"/>
    <w:rsid w:val="00703901"/>
    <w:rsid w:val="00703AB9"/>
    <w:rsid w:val="00703FFA"/>
    <w:rsid w:val="0070725C"/>
    <w:rsid w:val="0070747A"/>
    <w:rsid w:val="0070772E"/>
    <w:rsid w:val="00711A2B"/>
    <w:rsid w:val="00716DB4"/>
    <w:rsid w:val="00720451"/>
    <w:rsid w:val="00720A84"/>
    <w:rsid w:val="0072402F"/>
    <w:rsid w:val="00724A3F"/>
    <w:rsid w:val="007320AA"/>
    <w:rsid w:val="00734E46"/>
    <w:rsid w:val="00735AB8"/>
    <w:rsid w:val="007408F2"/>
    <w:rsid w:val="00740FE7"/>
    <w:rsid w:val="00743B71"/>
    <w:rsid w:val="00751BB2"/>
    <w:rsid w:val="007521D2"/>
    <w:rsid w:val="007550FC"/>
    <w:rsid w:val="00763C78"/>
    <w:rsid w:val="0077076C"/>
    <w:rsid w:val="007740DC"/>
    <w:rsid w:val="00783032"/>
    <w:rsid w:val="0078310C"/>
    <w:rsid w:val="007844FD"/>
    <w:rsid w:val="00785673"/>
    <w:rsid w:val="00787C8C"/>
    <w:rsid w:val="00791A90"/>
    <w:rsid w:val="007A1583"/>
    <w:rsid w:val="007A168F"/>
    <w:rsid w:val="007A3D12"/>
    <w:rsid w:val="007A3D74"/>
    <w:rsid w:val="007A4845"/>
    <w:rsid w:val="007A526E"/>
    <w:rsid w:val="007B1F3D"/>
    <w:rsid w:val="007B3740"/>
    <w:rsid w:val="007B3B63"/>
    <w:rsid w:val="007B45B1"/>
    <w:rsid w:val="007B5334"/>
    <w:rsid w:val="007B6374"/>
    <w:rsid w:val="007B7491"/>
    <w:rsid w:val="007C041D"/>
    <w:rsid w:val="007C09A6"/>
    <w:rsid w:val="007C0B4F"/>
    <w:rsid w:val="007C13B8"/>
    <w:rsid w:val="007C73F1"/>
    <w:rsid w:val="007D061B"/>
    <w:rsid w:val="007D0F62"/>
    <w:rsid w:val="007D206D"/>
    <w:rsid w:val="007E14A5"/>
    <w:rsid w:val="007E3267"/>
    <w:rsid w:val="007E6ED7"/>
    <w:rsid w:val="007E7B8D"/>
    <w:rsid w:val="007F1072"/>
    <w:rsid w:val="007F2D00"/>
    <w:rsid w:val="007F6B45"/>
    <w:rsid w:val="00811716"/>
    <w:rsid w:val="0081311C"/>
    <w:rsid w:val="00813F34"/>
    <w:rsid w:val="00816322"/>
    <w:rsid w:val="00817186"/>
    <w:rsid w:val="00817733"/>
    <w:rsid w:val="00820732"/>
    <w:rsid w:val="00820B0C"/>
    <w:rsid w:val="00821B58"/>
    <w:rsid w:val="00822F1C"/>
    <w:rsid w:val="00824130"/>
    <w:rsid w:val="0082738F"/>
    <w:rsid w:val="00830652"/>
    <w:rsid w:val="00831A1D"/>
    <w:rsid w:val="00831BF6"/>
    <w:rsid w:val="00834B07"/>
    <w:rsid w:val="00836EAA"/>
    <w:rsid w:val="00841B87"/>
    <w:rsid w:val="008431D2"/>
    <w:rsid w:val="00843BCA"/>
    <w:rsid w:val="0084653E"/>
    <w:rsid w:val="008505E6"/>
    <w:rsid w:val="0085153C"/>
    <w:rsid w:val="00860FA9"/>
    <w:rsid w:val="00870FDE"/>
    <w:rsid w:val="008720EE"/>
    <w:rsid w:val="00873164"/>
    <w:rsid w:val="00873ADE"/>
    <w:rsid w:val="008744D3"/>
    <w:rsid w:val="00882127"/>
    <w:rsid w:val="00883CB5"/>
    <w:rsid w:val="00883EE8"/>
    <w:rsid w:val="00890E4F"/>
    <w:rsid w:val="00890EE7"/>
    <w:rsid w:val="008933FF"/>
    <w:rsid w:val="00896199"/>
    <w:rsid w:val="0089723E"/>
    <w:rsid w:val="008A17EA"/>
    <w:rsid w:val="008A5E54"/>
    <w:rsid w:val="008B24AD"/>
    <w:rsid w:val="008B475D"/>
    <w:rsid w:val="008B4956"/>
    <w:rsid w:val="008B59A1"/>
    <w:rsid w:val="008B5A83"/>
    <w:rsid w:val="008B64CD"/>
    <w:rsid w:val="008B6D20"/>
    <w:rsid w:val="008C235A"/>
    <w:rsid w:val="008C3F97"/>
    <w:rsid w:val="008C6331"/>
    <w:rsid w:val="008C7E2F"/>
    <w:rsid w:val="008D0755"/>
    <w:rsid w:val="008D3509"/>
    <w:rsid w:val="008D5688"/>
    <w:rsid w:val="008D6628"/>
    <w:rsid w:val="008D6C58"/>
    <w:rsid w:val="008D749F"/>
    <w:rsid w:val="008D7D56"/>
    <w:rsid w:val="008E6E64"/>
    <w:rsid w:val="008F39C5"/>
    <w:rsid w:val="008F3D9E"/>
    <w:rsid w:val="008F4ABD"/>
    <w:rsid w:val="008F4F1F"/>
    <w:rsid w:val="008F7CE7"/>
    <w:rsid w:val="00900C86"/>
    <w:rsid w:val="00900DB2"/>
    <w:rsid w:val="00913AB6"/>
    <w:rsid w:val="00920422"/>
    <w:rsid w:val="00921AF0"/>
    <w:rsid w:val="00921E56"/>
    <w:rsid w:val="009257AF"/>
    <w:rsid w:val="00925DDE"/>
    <w:rsid w:val="00926C72"/>
    <w:rsid w:val="009332C6"/>
    <w:rsid w:val="009345D4"/>
    <w:rsid w:val="00935496"/>
    <w:rsid w:val="0093633C"/>
    <w:rsid w:val="00936E4A"/>
    <w:rsid w:val="00940F16"/>
    <w:rsid w:val="00942295"/>
    <w:rsid w:val="00943080"/>
    <w:rsid w:val="00944778"/>
    <w:rsid w:val="009453EC"/>
    <w:rsid w:val="00947387"/>
    <w:rsid w:val="00960209"/>
    <w:rsid w:val="00961F2E"/>
    <w:rsid w:val="00970399"/>
    <w:rsid w:val="00971459"/>
    <w:rsid w:val="00972841"/>
    <w:rsid w:val="00972E72"/>
    <w:rsid w:val="00974384"/>
    <w:rsid w:val="009763EC"/>
    <w:rsid w:val="009779F3"/>
    <w:rsid w:val="00982891"/>
    <w:rsid w:val="00983226"/>
    <w:rsid w:val="00986036"/>
    <w:rsid w:val="009913AC"/>
    <w:rsid w:val="009927A2"/>
    <w:rsid w:val="009936C6"/>
    <w:rsid w:val="00993D85"/>
    <w:rsid w:val="00997AA1"/>
    <w:rsid w:val="009A1693"/>
    <w:rsid w:val="009A42C0"/>
    <w:rsid w:val="009A5F0E"/>
    <w:rsid w:val="009B1E10"/>
    <w:rsid w:val="009B2F22"/>
    <w:rsid w:val="009B33F8"/>
    <w:rsid w:val="009B637E"/>
    <w:rsid w:val="009B6B49"/>
    <w:rsid w:val="009C06C0"/>
    <w:rsid w:val="009C30F7"/>
    <w:rsid w:val="009C3DA2"/>
    <w:rsid w:val="009C3E0A"/>
    <w:rsid w:val="009C6078"/>
    <w:rsid w:val="009D0324"/>
    <w:rsid w:val="009D067C"/>
    <w:rsid w:val="009D2060"/>
    <w:rsid w:val="009D2A9E"/>
    <w:rsid w:val="009D2EED"/>
    <w:rsid w:val="009D61F2"/>
    <w:rsid w:val="009E41EA"/>
    <w:rsid w:val="009E46EC"/>
    <w:rsid w:val="009F031F"/>
    <w:rsid w:val="009F29CB"/>
    <w:rsid w:val="009F3AEA"/>
    <w:rsid w:val="009F5F0F"/>
    <w:rsid w:val="009F6F81"/>
    <w:rsid w:val="009F77DB"/>
    <w:rsid w:val="00A03E9D"/>
    <w:rsid w:val="00A04B64"/>
    <w:rsid w:val="00A05E0D"/>
    <w:rsid w:val="00A05E74"/>
    <w:rsid w:val="00A065AD"/>
    <w:rsid w:val="00A1017B"/>
    <w:rsid w:val="00A13D62"/>
    <w:rsid w:val="00A174A4"/>
    <w:rsid w:val="00A17C23"/>
    <w:rsid w:val="00A202E0"/>
    <w:rsid w:val="00A204DB"/>
    <w:rsid w:val="00A20963"/>
    <w:rsid w:val="00A20B6D"/>
    <w:rsid w:val="00A2218C"/>
    <w:rsid w:val="00A255CD"/>
    <w:rsid w:val="00A266FA"/>
    <w:rsid w:val="00A27479"/>
    <w:rsid w:val="00A27579"/>
    <w:rsid w:val="00A276D7"/>
    <w:rsid w:val="00A27B37"/>
    <w:rsid w:val="00A30D6E"/>
    <w:rsid w:val="00A321E5"/>
    <w:rsid w:val="00A323F3"/>
    <w:rsid w:val="00A32E1A"/>
    <w:rsid w:val="00A33173"/>
    <w:rsid w:val="00A34F06"/>
    <w:rsid w:val="00A3733D"/>
    <w:rsid w:val="00A37CE3"/>
    <w:rsid w:val="00A42396"/>
    <w:rsid w:val="00A43A4F"/>
    <w:rsid w:val="00A45608"/>
    <w:rsid w:val="00A45D56"/>
    <w:rsid w:val="00A51608"/>
    <w:rsid w:val="00A5384D"/>
    <w:rsid w:val="00A553A2"/>
    <w:rsid w:val="00A60498"/>
    <w:rsid w:val="00A60FE2"/>
    <w:rsid w:val="00A66644"/>
    <w:rsid w:val="00A66BC4"/>
    <w:rsid w:val="00A70043"/>
    <w:rsid w:val="00A704BE"/>
    <w:rsid w:val="00A80D33"/>
    <w:rsid w:val="00A81603"/>
    <w:rsid w:val="00A84CC4"/>
    <w:rsid w:val="00A861BA"/>
    <w:rsid w:val="00A94805"/>
    <w:rsid w:val="00A9486B"/>
    <w:rsid w:val="00A94D19"/>
    <w:rsid w:val="00AA01EE"/>
    <w:rsid w:val="00AA313A"/>
    <w:rsid w:val="00AA3A25"/>
    <w:rsid w:val="00AA3CC4"/>
    <w:rsid w:val="00AA3E7F"/>
    <w:rsid w:val="00AA56BE"/>
    <w:rsid w:val="00AA64D1"/>
    <w:rsid w:val="00AA71F9"/>
    <w:rsid w:val="00AA7CC2"/>
    <w:rsid w:val="00AB2EFF"/>
    <w:rsid w:val="00AB4ABA"/>
    <w:rsid w:val="00AB68CF"/>
    <w:rsid w:val="00AC0164"/>
    <w:rsid w:val="00AC22AE"/>
    <w:rsid w:val="00AC36C1"/>
    <w:rsid w:val="00AC58FF"/>
    <w:rsid w:val="00AC736B"/>
    <w:rsid w:val="00AC7877"/>
    <w:rsid w:val="00AD00C1"/>
    <w:rsid w:val="00AD1A36"/>
    <w:rsid w:val="00AD1FF1"/>
    <w:rsid w:val="00AD2063"/>
    <w:rsid w:val="00AD370B"/>
    <w:rsid w:val="00AD5037"/>
    <w:rsid w:val="00AE1440"/>
    <w:rsid w:val="00AE5290"/>
    <w:rsid w:val="00AF53AE"/>
    <w:rsid w:val="00AF5F2E"/>
    <w:rsid w:val="00AF676B"/>
    <w:rsid w:val="00B03E54"/>
    <w:rsid w:val="00B07B46"/>
    <w:rsid w:val="00B100A5"/>
    <w:rsid w:val="00B1045C"/>
    <w:rsid w:val="00B11006"/>
    <w:rsid w:val="00B1202F"/>
    <w:rsid w:val="00B12DDD"/>
    <w:rsid w:val="00B12E0D"/>
    <w:rsid w:val="00B17983"/>
    <w:rsid w:val="00B2098C"/>
    <w:rsid w:val="00B20DE3"/>
    <w:rsid w:val="00B22D02"/>
    <w:rsid w:val="00B2433E"/>
    <w:rsid w:val="00B24386"/>
    <w:rsid w:val="00B24E07"/>
    <w:rsid w:val="00B259CC"/>
    <w:rsid w:val="00B25CA6"/>
    <w:rsid w:val="00B25F45"/>
    <w:rsid w:val="00B26019"/>
    <w:rsid w:val="00B27AD3"/>
    <w:rsid w:val="00B3003A"/>
    <w:rsid w:val="00B30E4B"/>
    <w:rsid w:val="00B31A86"/>
    <w:rsid w:val="00B32EAC"/>
    <w:rsid w:val="00B33137"/>
    <w:rsid w:val="00B336FB"/>
    <w:rsid w:val="00B33D45"/>
    <w:rsid w:val="00B3700D"/>
    <w:rsid w:val="00B41A6C"/>
    <w:rsid w:val="00B42561"/>
    <w:rsid w:val="00B429A5"/>
    <w:rsid w:val="00B43D61"/>
    <w:rsid w:val="00B502F7"/>
    <w:rsid w:val="00B521E5"/>
    <w:rsid w:val="00B52456"/>
    <w:rsid w:val="00B528FE"/>
    <w:rsid w:val="00B54BC0"/>
    <w:rsid w:val="00B551F7"/>
    <w:rsid w:val="00B61EB7"/>
    <w:rsid w:val="00B6332B"/>
    <w:rsid w:val="00B63BF9"/>
    <w:rsid w:val="00B65911"/>
    <w:rsid w:val="00B66DDF"/>
    <w:rsid w:val="00B70AE0"/>
    <w:rsid w:val="00B75122"/>
    <w:rsid w:val="00B83C8C"/>
    <w:rsid w:val="00B84329"/>
    <w:rsid w:val="00B866BB"/>
    <w:rsid w:val="00B86AC6"/>
    <w:rsid w:val="00B918C4"/>
    <w:rsid w:val="00B953C5"/>
    <w:rsid w:val="00B9706F"/>
    <w:rsid w:val="00B97FD9"/>
    <w:rsid w:val="00B99EBB"/>
    <w:rsid w:val="00BA1EA7"/>
    <w:rsid w:val="00BA296E"/>
    <w:rsid w:val="00BA4529"/>
    <w:rsid w:val="00BA6C97"/>
    <w:rsid w:val="00BA7462"/>
    <w:rsid w:val="00BB2AD1"/>
    <w:rsid w:val="00BB41E3"/>
    <w:rsid w:val="00BB5B1B"/>
    <w:rsid w:val="00BB7646"/>
    <w:rsid w:val="00BC0680"/>
    <w:rsid w:val="00BC3E4F"/>
    <w:rsid w:val="00BC7A86"/>
    <w:rsid w:val="00BC7BED"/>
    <w:rsid w:val="00BD49B1"/>
    <w:rsid w:val="00BE373E"/>
    <w:rsid w:val="00BF2583"/>
    <w:rsid w:val="00BF3C0D"/>
    <w:rsid w:val="00BF52FC"/>
    <w:rsid w:val="00BF5A26"/>
    <w:rsid w:val="00BF69F0"/>
    <w:rsid w:val="00C00A45"/>
    <w:rsid w:val="00C06451"/>
    <w:rsid w:val="00C12296"/>
    <w:rsid w:val="00C12C32"/>
    <w:rsid w:val="00C141EE"/>
    <w:rsid w:val="00C21FAB"/>
    <w:rsid w:val="00C23190"/>
    <w:rsid w:val="00C235D5"/>
    <w:rsid w:val="00C24909"/>
    <w:rsid w:val="00C25627"/>
    <w:rsid w:val="00C259C8"/>
    <w:rsid w:val="00C33E06"/>
    <w:rsid w:val="00C371D7"/>
    <w:rsid w:val="00C378F7"/>
    <w:rsid w:val="00C37DD9"/>
    <w:rsid w:val="00C37E70"/>
    <w:rsid w:val="00C40106"/>
    <w:rsid w:val="00C40207"/>
    <w:rsid w:val="00C438B6"/>
    <w:rsid w:val="00C43B90"/>
    <w:rsid w:val="00C43EC3"/>
    <w:rsid w:val="00C5212B"/>
    <w:rsid w:val="00C534B6"/>
    <w:rsid w:val="00C54598"/>
    <w:rsid w:val="00C62D2F"/>
    <w:rsid w:val="00C67339"/>
    <w:rsid w:val="00C74409"/>
    <w:rsid w:val="00C751F3"/>
    <w:rsid w:val="00C759A8"/>
    <w:rsid w:val="00C76C45"/>
    <w:rsid w:val="00C8031C"/>
    <w:rsid w:val="00C80EA4"/>
    <w:rsid w:val="00C84217"/>
    <w:rsid w:val="00C846ED"/>
    <w:rsid w:val="00C9054D"/>
    <w:rsid w:val="00C90A24"/>
    <w:rsid w:val="00C93BA5"/>
    <w:rsid w:val="00C93F64"/>
    <w:rsid w:val="00C9409A"/>
    <w:rsid w:val="00C96DEA"/>
    <w:rsid w:val="00CA0D41"/>
    <w:rsid w:val="00CA1027"/>
    <w:rsid w:val="00CA2B6B"/>
    <w:rsid w:val="00CA3792"/>
    <w:rsid w:val="00CA5F97"/>
    <w:rsid w:val="00CA78F5"/>
    <w:rsid w:val="00CB5767"/>
    <w:rsid w:val="00CB64E0"/>
    <w:rsid w:val="00CC20EC"/>
    <w:rsid w:val="00CC2A83"/>
    <w:rsid w:val="00CC359E"/>
    <w:rsid w:val="00CC5B71"/>
    <w:rsid w:val="00CC7389"/>
    <w:rsid w:val="00CC7D44"/>
    <w:rsid w:val="00CD1B2B"/>
    <w:rsid w:val="00CD34A3"/>
    <w:rsid w:val="00CD5E63"/>
    <w:rsid w:val="00CE0AE4"/>
    <w:rsid w:val="00CE3246"/>
    <w:rsid w:val="00CE48B2"/>
    <w:rsid w:val="00CE5431"/>
    <w:rsid w:val="00CE5B2B"/>
    <w:rsid w:val="00CF554E"/>
    <w:rsid w:val="00CF5755"/>
    <w:rsid w:val="00CF5CBC"/>
    <w:rsid w:val="00D01A1E"/>
    <w:rsid w:val="00D02264"/>
    <w:rsid w:val="00D045C0"/>
    <w:rsid w:val="00D05420"/>
    <w:rsid w:val="00D11EB1"/>
    <w:rsid w:val="00D12230"/>
    <w:rsid w:val="00D163F3"/>
    <w:rsid w:val="00D17621"/>
    <w:rsid w:val="00D202C2"/>
    <w:rsid w:val="00D21973"/>
    <w:rsid w:val="00D23787"/>
    <w:rsid w:val="00D30170"/>
    <w:rsid w:val="00D302BC"/>
    <w:rsid w:val="00D3094A"/>
    <w:rsid w:val="00D312D9"/>
    <w:rsid w:val="00D33AD2"/>
    <w:rsid w:val="00D3474A"/>
    <w:rsid w:val="00D34F9B"/>
    <w:rsid w:val="00D35A07"/>
    <w:rsid w:val="00D403D7"/>
    <w:rsid w:val="00D41282"/>
    <w:rsid w:val="00D41300"/>
    <w:rsid w:val="00D42C37"/>
    <w:rsid w:val="00D435E3"/>
    <w:rsid w:val="00D458F3"/>
    <w:rsid w:val="00D46E50"/>
    <w:rsid w:val="00D4710D"/>
    <w:rsid w:val="00D508C8"/>
    <w:rsid w:val="00D54416"/>
    <w:rsid w:val="00D558A7"/>
    <w:rsid w:val="00D6171D"/>
    <w:rsid w:val="00D6222E"/>
    <w:rsid w:val="00D62ED1"/>
    <w:rsid w:val="00D62EF0"/>
    <w:rsid w:val="00D63978"/>
    <w:rsid w:val="00D641B5"/>
    <w:rsid w:val="00D66CDA"/>
    <w:rsid w:val="00D67326"/>
    <w:rsid w:val="00D71359"/>
    <w:rsid w:val="00D71A47"/>
    <w:rsid w:val="00D7477F"/>
    <w:rsid w:val="00D74FAA"/>
    <w:rsid w:val="00D830C0"/>
    <w:rsid w:val="00D85000"/>
    <w:rsid w:val="00D87732"/>
    <w:rsid w:val="00D93A8C"/>
    <w:rsid w:val="00D95E0C"/>
    <w:rsid w:val="00DA3DD4"/>
    <w:rsid w:val="00DA3F78"/>
    <w:rsid w:val="00DA4469"/>
    <w:rsid w:val="00DA7799"/>
    <w:rsid w:val="00DA7B5D"/>
    <w:rsid w:val="00DAA983"/>
    <w:rsid w:val="00DB0B35"/>
    <w:rsid w:val="00DB0C94"/>
    <w:rsid w:val="00DB0D48"/>
    <w:rsid w:val="00DB5896"/>
    <w:rsid w:val="00DB6276"/>
    <w:rsid w:val="00DB67AC"/>
    <w:rsid w:val="00DB7146"/>
    <w:rsid w:val="00DB72A6"/>
    <w:rsid w:val="00DB7332"/>
    <w:rsid w:val="00DC0B3C"/>
    <w:rsid w:val="00DC19DC"/>
    <w:rsid w:val="00DC2627"/>
    <w:rsid w:val="00DC2F0D"/>
    <w:rsid w:val="00DC3E45"/>
    <w:rsid w:val="00DC627B"/>
    <w:rsid w:val="00DC6C06"/>
    <w:rsid w:val="00DC714B"/>
    <w:rsid w:val="00DC77C1"/>
    <w:rsid w:val="00DD1ECB"/>
    <w:rsid w:val="00DD55EE"/>
    <w:rsid w:val="00DE2ECD"/>
    <w:rsid w:val="00DE359A"/>
    <w:rsid w:val="00DE4C04"/>
    <w:rsid w:val="00DE54E4"/>
    <w:rsid w:val="00DE7326"/>
    <w:rsid w:val="00DF16D6"/>
    <w:rsid w:val="00DF1D7B"/>
    <w:rsid w:val="00DF588E"/>
    <w:rsid w:val="00DF5BA1"/>
    <w:rsid w:val="00DF7512"/>
    <w:rsid w:val="00E012C0"/>
    <w:rsid w:val="00E055CF"/>
    <w:rsid w:val="00E06026"/>
    <w:rsid w:val="00E10057"/>
    <w:rsid w:val="00E15213"/>
    <w:rsid w:val="00E16937"/>
    <w:rsid w:val="00E17512"/>
    <w:rsid w:val="00E176D2"/>
    <w:rsid w:val="00E21746"/>
    <w:rsid w:val="00E228D6"/>
    <w:rsid w:val="00E254BC"/>
    <w:rsid w:val="00E2627B"/>
    <w:rsid w:val="00E377F5"/>
    <w:rsid w:val="00E452F2"/>
    <w:rsid w:val="00E45BB3"/>
    <w:rsid w:val="00E45F71"/>
    <w:rsid w:val="00E50AB7"/>
    <w:rsid w:val="00E50DAF"/>
    <w:rsid w:val="00E52F55"/>
    <w:rsid w:val="00E55250"/>
    <w:rsid w:val="00E572CA"/>
    <w:rsid w:val="00E6040A"/>
    <w:rsid w:val="00E63639"/>
    <w:rsid w:val="00E6692F"/>
    <w:rsid w:val="00E67042"/>
    <w:rsid w:val="00E676F5"/>
    <w:rsid w:val="00E72FBE"/>
    <w:rsid w:val="00E737CD"/>
    <w:rsid w:val="00E742D8"/>
    <w:rsid w:val="00E74CF8"/>
    <w:rsid w:val="00E74ED6"/>
    <w:rsid w:val="00E778EB"/>
    <w:rsid w:val="00E82960"/>
    <w:rsid w:val="00E83067"/>
    <w:rsid w:val="00E85C68"/>
    <w:rsid w:val="00E87FC4"/>
    <w:rsid w:val="00E90A96"/>
    <w:rsid w:val="00E914A3"/>
    <w:rsid w:val="00E946DC"/>
    <w:rsid w:val="00EA021B"/>
    <w:rsid w:val="00EA123A"/>
    <w:rsid w:val="00EA14AA"/>
    <w:rsid w:val="00EA5E8B"/>
    <w:rsid w:val="00EA62AF"/>
    <w:rsid w:val="00EB0F0B"/>
    <w:rsid w:val="00EB6115"/>
    <w:rsid w:val="00EB65E9"/>
    <w:rsid w:val="00EC3F71"/>
    <w:rsid w:val="00ED0472"/>
    <w:rsid w:val="00ED13C5"/>
    <w:rsid w:val="00ED3901"/>
    <w:rsid w:val="00ED5619"/>
    <w:rsid w:val="00ED5806"/>
    <w:rsid w:val="00ED5BB2"/>
    <w:rsid w:val="00EE1929"/>
    <w:rsid w:val="00EE1FB2"/>
    <w:rsid w:val="00EE33DA"/>
    <w:rsid w:val="00EE38F9"/>
    <w:rsid w:val="00EE4227"/>
    <w:rsid w:val="00EE664A"/>
    <w:rsid w:val="00EE796B"/>
    <w:rsid w:val="00EF093A"/>
    <w:rsid w:val="00EF1593"/>
    <w:rsid w:val="00EF16BF"/>
    <w:rsid w:val="00EF19A4"/>
    <w:rsid w:val="00EF4805"/>
    <w:rsid w:val="00EF6752"/>
    <w:rsid w:val="00F01F11"/>
    <w:rsid w:val="00F10DAB"/>
    <w:rsid w:val="00F119BE"/>
    <w:rsid w:val="00F137B4"/>
    <w:rsid w:val="00F1711E"/>
    <w:rsid w:val="00F20931"/>
    <w:rsid w:val="00F20AB0"/>
    <w:rsid w:val="00F24820"/>
    <w:rsid w:val="00F260DD"/>
    <w:rsid w:val="00F32653"/>
    <w:rsid w:val="00F33CBD"/>
    <w:rsid w:val="00F36ECF"/>
    <w:rsid w:val="00F41C80"/>
    <w:rsid w:val="00F425B4"/>
    <w:rsid w:val="00F443FB"/>
    <w:rsid w:val="00F473EE"/>
    <w:rsid w:val="00F52998"/>
    <w:rsid w:val="00F54E37"/>
    <w:rsid w:val="00F57548"/>
    <w:rsid w:val="00F57FB4"/>
    <w:rsid w:val="00F65935"/>
    <w:rsid w:val="00F66B6F"/>
    <w:rsid w:val="00F66E07"/>
    <w:rsid w:val="00F705AA"/>
    <w:rsid w:val="00F737BA"/>
    <w:rsid w:val="00F82DB7"/>
    <w:rsid w:val="00F83B2D"/>
    <w:rsid w:val="00F84DC3"/>
    <w:rsid w:val="00F933C9"/>
    <w:rsid w:val="00FA02C3"/>
    <w:rsid w:val="00FA04CA"/>
    <w:rsid w:val="00FA2174"/>
    <w:rsid w:val="00FA3A5F"/>
    <w:rsid w:val="00FA47E8"/>
    <w:rsid w:val="00FA4A6B"/>
    <w:rsid w:val="00FB25E4"/>
    <w:rsid w:val="00FB7313"/>
    <w:rsid w:val="00FC37E8"/>
    <w:rsid w:val="00FC4858"/>
    <w:rsid w:val="00FC7840"/>
    <w:rsid w:val="00FD1C84"/>
    <w:rsid w:val="00FD33D6"/>
    <w:rsid w:val="00FE0833"/>
    <w:rsid w:val="00FE5EE9"/>
    <w:rsid w:val="00FF02F2"/>
    <w:rsid w:val="00FF04CA"/>
    <w:rsid w:val="00FF1706"/>
    <w:rsid w:val="00FF724F"/>
    <w:rsid w:val="01A05F76"/>
    <w:rsid w:val="01FFC956"/>
    <w:rsid w:val="03CA2BBD"/>
    <w:rsid w:val="04631947"/>
    <w:rsid w:val="05363B26"/>
    <w:rsid w:val="054C91B3"/>
    <w:rsid w:val="055B73E7"/>
    <w:rsid w:val="05BAEBE9"/>
    <w:rsid w:val="05C71970"/>
    <w:rsid w:val="078A9B24"/>
    <w:rsid w:val="086406F4"/>
    <w:rsid w:val="08719F69"/>
    <w:rsid w:val="08D370ED"/>
    <w:rsid w:val="0953984F"/>
    <w:rsid w:val="0A5E192D"/>
    <w:rsid w:val="0BD4AA4E"/>
    <w:rsid w:val="0C13DA36"/>
    <w:rsid w:val="0D60A199"/>
    <w:rsid w:val="0DB693F1"/>
    <w:rsid w:val="0DD8072F"/>
    <w:rsid w:val="0F46FE77"/>
    <w:rsid w:val="0F8747B3"/>
    <w:rsid w:val="0FCF10D8"/>
    <w:rsid w:val="10586648"/>
    <w:rsid w:val="111169A6"/>
    <w:rsid w:val="1134C168"/>
    <w:rsid w:val="118B0834"/>
    <w:rsid w:val="12A9C13E"/>
    <w:rsid w:val="12DA54AF"/>
    <w:rsid w:val="130970A1"/>
    <w:rsid w:val="13347A9F"/>
    <w:rsid w:val="139835BD"/>
    <w:rsid w:val="15807FAF"/>
    <w:rsid w:val="17CF962D"/>
    <w:rsid w:val="17D2C811"/>
    <w:rsid w:val="1891853D"/>
    <w:rsid w:val="19372421"/>
    <w:rsid w:val="19BA3989"/>
    <w:rsid w:val="1A1729E5"/>
    <w:rsid w:val="1AE764E0"/>
    <w:rsid w:val="1AFEF8AB"/>
    <w:rsid w:val="1B7B6EE2"/>
    <w:rsid w:val="1B8782CA"/>
    <w:rsid w:val="1BD444DC"/>
    <w:rsid w:val="1D85D5C4"/>
    <w:rsid w:val="1DDED3D4"/>
    <w:rsid w:val="1E09D193"/>
    <w:rsid w:val="1EEA9B08"/>
    <w:rsid w:val="1F4550BC"/>
    <w:rsid w:val="207D26D5"/>
    <w:rsid w:val="207F6293"/>
    <w:rsid w:val="20B55691"/>
    <w:rsid w:val="20EF00E8"/>
    <w:rsid w:val="212E365B"/>
    <w:rsid w:val="2140B37C"/>
    <w:rsid w:val="21513DD0"/>
    <w:rsid w:val="215575C4"/>
    <w:rsid w:val="2168A98D"/>
    <w:rsid w:val="21DBA09E"/>
    <w:rsid w:val="2298858D"/>
    <w:rsid w:val="22CC7EC1"/>
    <w:rsid w:val="23D24E0C"/>
    <w:rsid w:val="2401D42A"/>
    <w:rsid w:val="25016E38"/>
    <w:rsid w:val="257BC227"/>
    <w:rsid w:val="25933107"/>
    <w:rsid w:val="27E37521"/>
    <w:rsid w:val="28A83D33"/>
    <w:rsid w:val="2971F701"/>
    <w:rsid w:val="2972CAE7"/>
    <w:rsid w:val="29B42B69"/>
    <w:rsid w:val="29D33CC2"/>
    <w:rsid w:val="2A1D24C9"/>
    <w:rsid w:val="2CA32AE6"/>
    <w:rsid w:val="2CD2A3CE"/>
    <w:rsid w:val="2CF6A917"/>
    <w:rsid w:val="2D231BAE"/>
    <w:rsid w:val="2D23209B"/>
    <w:rsid w:val="2D40CDE0"/>
    <w:rsid w:val="2D4BC614"/>
    <w:rsid w:val="2DE5D6A7"/>
    <w:rsid w:val="2E4E5B66"/>
    <w:rsid w:val="2E6E742F"/>
    <w:rsid w:val="2EFDCAE2"/>
    <w:rsid w:val="2F10E88A"/>
    <w:rsid w:val="2F94AB2A"/>
    <w:rsid w:val="2FC5E4CE"/>
    <w:rsid w:val="2FFB996F"/>
    <w:rsid w:val="300A4490"/>
    <w:rsid w:val="3010B2CF"/>
    <w:rsid w:val="304B960C"/>
    <w:rsid w:val="30DD8405"/>
    <w:rsid w:val="31B2D26C"/>
    <w:rsid w:val="325F4715"/>
    <w:rsid w:val="32C4EAA1"/>
    <w:rsid w:val="350846C2"/>
    <w:rsid w:val="36257362"/>
    <w:rsid w:val="36EB20E2"/>
    <w:rsid w:val="373269B2"/>
    <w:rsid w:val="38155675"/>
    <w:rsid w:val="3842C5CF"/>
    <w:rsid w:val="38655C8D"/>
    <w:rsid w:val="388A49C2"/>
    <w:rsid w:val="38C6F7F1"/>
    <w:rsid w:val="38D50FD8"/>
    <w:rsid w:val="38F06540"/>
    <w:rsid w:val="3937998C"/>
    <w:rsid w:val="3A144FEB"/>
    <w:rsid w:val="3A97166A"/>
    <w:rsid w:val="3B233E9E"/>
    <w:rsid w:val="3BB7EC64"/>
    <w:rsid w:val="3BBF09EA"/>
    <w:rsid w:val="3CA3A09B"/>
    <w:rsid w:val="3DAD9F63"/>
    <w:rsid w:val="3DD94AA3"/>
    <w:rsid w:val="3E67C7DB"/>
    <w:rsid w:val="3E868A04"/>
    <w:rsid w:val="3ECDFB9E"/>
    <w:rsid w:val="3FCC9208"/>
    <w:rsid w:val="3FFF7FB2"/>
    <w:rsid w:val="40D8899B"/>
    <w:rsid w:val="41507D73"/>
    <w:rsid w:val="4218295E"/>
    <w:rsid w:val="427D09DF"/>
    <w:rsid w:val="4292C5FD"/>
    <w:rsid w:val="4415C76D"/>
    <w:rsid w:val="4432A3B2"/>
    <w:rsid w:val="444D41FC"/>
    <w:rsid w:val="446F7B45"/>
    <w:rsid w:val="44EF956E"/>
    <w:rsid w:val="452DB6A5"/>
    <w:rsid w:val="46590452"/>
    <w:rsid w:val="466FEB98"/>
    <w:rsid w:val="467D9FAB"/>
    <w:rsid w:val="46CBCE95"/>
    <w:rsid w:val="47941AF7"/>
    <w:rsid w:val="47A13973"/>
    <w:rsid w:val="47C57C84"/>
    <w:rsid w:val="48D32306"/>
    <w:rsid w:val="49343C34"/>
    <w:rsid w:val="49EAC800"/>
    <w:rsid w:val="4A6EF367"/>
    <w:rsid w:val="4A881BC4"/>
    <w:rsid w:val="4A916AD3"/>
    <w:rsid w:val="4AB26A88"/>
    <w:rsid w:val="4AE0DE07"/>
    <w:rsid w:val="4B28F307"/>
    <w:rsid w:val="4B31C761"/>
    <w:rsid w:val="4BD376C8"/>
    <w:rsid w:val="4D31738B"/>
    <w:rsid w:val="4D5A0050"/>
    <w:rsid w:val="4D5ED5A0"/>
    <w:rsid w:val="4E2CAE5B"/>
    <w:rsid w:val="4E7AD5CB"/>
    <w:rsid w:val="4E8D7D09"/>
    <w:rsid w:val="4EC2D419"/>
    <w:rsid w:val="4F755659"/>
    <w:rsid w:val="4F7F5A8D"/>
    <w:rsid w:val="50256E1D"/>
    <w:rsid w:val="510BFABB"/>
    <w:rsid w:val="51419C06"/>
    <w:rsid w:val="51B2768D"/>
    <w:rsid w:val="5273EE14"/>
    <w:rsid w:val="537881E9"/>
    <w:rsid w:val="53C037C5"/>
    <w:rsid w:val="541ED763"/>
    <w:rsid w:val="545975A2"/>
    <w:rsid w:val="5528170E"/>
    <w:rsid w:val="56455D77"/>
    <w:rsid w:val="56A540F7"/>
    <w:rsid w:val="577D963D"/>
    <w:rsid w:val="57BEC536"/>
    <w:rsid w:val="583FF634"/>
    <w:rsid w:val="587822B0"/>
    <w:rsid w:val="58E07AF6"/>
    <w:rsid w:val="5A0FFB92"/>
    <w:rsid w:val="5ADAC452"/>
    <w:rsid w:val="5B11CCA3"/>
    <w:rsid w:val="5BACEC5F"/>
    <w:rsid w:val="5C2ABAF5"/>
    <w:rsid w:val="5C62715D"/>
    <w:rsid w:val="5CD4E92D"/>
    <w:rsid w:val="5CDC2169"/>
    <w:rsid w:val="5D96A2E3"/>
    <w:rsid w:val="5DB873E0"/>
    <w:rsid w:val="5E8BB98D"/>
    <w:rsid w:val="5ED9A4BC"/>
    <w:rsid w:val="5F572C4B"/>
    <w:rsid w:val="5F62A573"/>
    <w:rsid w:val="6176342B"/>
    <w:rsid w:val="62C9540E"/>
    <w:rsid w:val="64291AB2"/>
    <w:rsid w:val="642F262A"/>
    <w:rsid w:val="6433E6FD"/>
    <w:rsid w:val="64559766"/>
    <w:rsid w:val="6489FEFE"/>
    <w:rsid w:val="65B57541"/>
    <w:rsid w:val="65CFB75E"/>
    <w:rsid w:val="667EA226"/>
    <w:rsid w:val="669F6FCF"/>
    <w:rsid w:val="66C5D786"/>
    <w:rsid w:val="68050988"/>
    <w:rsid w:val="68EA9DE0"/>
    <w:rsid w:val="69B01BEE"/>
    <w:rsid w:val="6A1DA525"/>
    <w:rsid w:val="6B08CC14"/>
    <w:rsid w:val="6BEB42E9"/>
    <w:rsid w:val="6C6064CE"/>
    <w:rsid w:val="6DEF8A9F"/>
    <w:rsid w:val="6EAF3D61"/>
    <w:rsid w:val="6ECFADE9"/>
    <w:rsid w:val="6F847789"/>
    <w:rsid w:val="6F9E6E70"/>
    <w:rsid w:val="70672B54"/>
    <w:rsid w:val="70842609"/>
    <w:rsid w:val="70883389"/>
    <w:rsid w:val="70F5E296"/>
    <w:rsid w:val="71192DA8"/>
    <w:rsid w:val="71824882"/>
    <w:rsid w:val="71E2465C"/>
    <w:rsid w:val="720D957E"/>
    <w:rsid w:val="726E08D4"/>
    <w:rsid w:val="727A5102"/>
    <w:rsid w:val="72C7C582"/>
    <w:rsid w:val="72D1D0C7"/>
    <w:rsid w:val="72DEB541"/>
    <w:rsid w:val="73838523"/>
    <w:rsid w:val="73DCC773"/>
    <w:rsid w:val="74E4E405"/>
    <w:rsid w:val="7599F857"/>
    <w:rsid w:val="75E79C23"/>
    <w:rsid w:val="7673E1E5"/>
    <w:rsid w:val="76D299C6"/>
    <w:rsid w:val="7733F75C"/>
    <w:rsid w:val="77B8C62A"/>
    <w:rsid w:val="77F174EB"/>
    <w:rsid w:val="7843F1E1"/>
    <w:rsid w:val="7847FDE7"/>
    <w:rsid w:val="7A81D18D"/>
    <w:rsid w:val="7C3075E1"/>
    <w:rsid w:val="7C5682F7"/>
    <w:rsid w:val="7CB32AFB"/>
    <w:rsid w:val="7CF80A79"/>
    <w:rsid w:val="7F7F893E"/>
    <w:rsid w:val="7FC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722CC"/>
  <w15:chartTrackingRefBased/>
  <w15:docId w15:val="{D477BBF4-141A-4752-A003-7F1F6DB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EB"/>
    <w:pPr>
      <w:spacing w:before="160" w:line="31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F7D"/>
    <w:pPr>
      <w:keepNext/>
      <w:keepLines/>
      <w:pageBreakBefore/>
      <w:spacing w:before="280" w:line="240" w:lineRule="auto"/>
      <w:outlineLvl w:val="0"/>
    </w:pPr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7D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F7D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F7D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F7D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F7D"/>
    <w:pPr>
      <w:keepNext/>
      <w:keepLines/>
      <w:spacing w:before="240" w:line="240" w:lineRule="auto"/>
      <w:outlineLvl w:val="5"/>
    </w:pPr>
    <w:rPr>
      <w:rFonts w:asciiTheme="majorHAnsi" w:eastAsiaTheme="majorEastAsia" w:hAnsiTheme="majorHAnsi" w:cstheme="majorBidi"/>
      <w:color w:val="15234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F7D"/>
    <w:pPr>
      <w:keepNext/>
      <w:keepLines/>
      <w:spacing w:before="240" w:line="240" w:lineRule="auto"/>
      <w:outlineLvl w:val="6"/>
    </w:pPr>
    <w:rPr>
      <w:rFonts w:asciiTheme="majorHAnsi" w:eastAsiaTheme="majorEastAsia" w:hAnsiTheme="majorHAnsi" w:cstheme="majorBidi"/>
      <w:i/>
      <w:iCs/>
      <w:color w:val="15234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F7D"/>
    <w:pPr>
      <w:keepNext/>
      <w:keepLines/>
      <w:spacing w:before="240" w:line="240" w:lineRule="auto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F7D"/>
    <w:pPr>
      <w:keepNext/>
      <w:keepLines/>
      <w:spacing w:before="240" w:line="240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E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65"/>
    <w:qFormat/>
    <w:rsid w:val="003F33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B6B49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3E7"/>
    <w:pPr>
      <w:spacing w:before="0"/>
    </w:pPr>
    <w:rPr>
      <w:rFonts w:ascii="Arial" w:eastAsia="Arial" w:hAnsi="Arial" w:cs="Arial"/>
      <w:szCs w:val="20"/>
      <w:lang w:val="nl-BE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3E7"/>
    <w:rPr>
      <w:rFonts w:ascii="Arial" w:eastAsia="Arial" w:hAnsi="Arial" w:cs="Arial"/>
      <w:sz w:val="20"/>
      <w:szCs w:val="20"/>
      <w:lang w:val="nl-BE" w:eastAsia="en-GB"/>
    </w:rPr>
  </w:style>
  <w:style w:type="character" w:styleId="Emphasis">
    <w:name w:val="Emphasis"/>
    <w:basedOn w:val="DefaultParagraphFont"/>
    <w:uiPriority w:val="20"/>
    <w:qFormat/>
    <w:rsid w:val="003F33E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33E7"/>
    <w:rPr>
      <w:sz w:val="18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8">
    <w:name w:val="toc 8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customStyle="1" w:styleId="Focustext">
    <w:name w:val="Focus text"/>
    <w:basedOn w:val="Normal"/>
    <w:uiPriority w:val="24"/>
    <w:qFormat/>
    <w:rsid w:val="0067441C"/>
    <w:pPr>
      <w:pBdr>
        <w:top w:val="single" w:sz="18" w:space="10" w:color="00C1D5" w:themeColor="accent1"/>
        <w:left w:val="single" w:sz="18" w:space="10" w:color="00C1D5" w:themeColor="accent1"/>
        <w:bottom w:val="single" w:sz="18" w:space="10" w:color="00C1D5" w:themeColor="accent1"/>
        <w:right w:val="single" w:sz="18" w:space="10" w:color="00C1D5" w:themeColor="accent1"/>
      </w:pBdr>
      <w:spacing w:before="240" w:after="240"/>
      <w:jc w:val="center"/>
    </w:pPr>
    <w:rPr>
      <w:rFonts w:ascii="Century Gothic" w:eastAsiaTheme="minorEastAsia" w:hAnsi="Century Gothic"/>
      <w:b/>
      <w:bCs/>
      <w:szCs w:val="20"/>
      <w:lang w:val="en-US" w:eastAsia="nl-NL"/>
      <w14:textFill>
        <w14:gradFill>
          <w14:gsLst>
            <w14:gs w14:pos="0">
              <w14:schemeClr w14:val="accent1"/>
            </w14:gs>
            <w14:gs w14:pos="100000">
              <w14:schemeClr w14:val="accent6"/>
            </w14:gs>
          </w14:gsLst>
          <w14:lin w14:ang="2700000" w14:scaled="0"/>
        </w14:gradFill>
      </w14:textFill>
    </w:rPr>
  </w:style>
  <w:style w:type="paragraph" w:customStyle="1" w:styleId="Focustext2">
    <w:name w:val="Focus text 2"/>
    <w:basedOn w:val="Normal"/>
    <w:uiPriority w:val="24"/>
    <w:qFormat/>
    <w:rsid w:val="003F33E7"/>
    <w:pPr>
      <w:pBdr>
        <w:top w:val="single" w:sz="18" w:space="10" w:color="15234A" w:themeColor="text2"/>
        <w:left w:val="single" w:sz="18" w:space="10" w:color="15234A" w:themeColor="text2"/>
        <w:bottom w:val="single" w:sz="18" w:space="10" w:color="15234A" w:themeColor="text2"/>
        <w:right w:val="single" w:sz="18" w:space="10" w:color="15234A" w:themeColor="text2"/>
      </w:pBdr>
      <w:spacing w:before="240" w:after="240"/>
      <w:jc w:val="center"/>
    </w:pPr>
    <w:rPr>
      <w:rFonts w:ascii="Century Gothic" w:eastAsiaTheme="minorEastAsia" w:hAnsi="Century Gothic"/>
      <w:b/>
      <w:bCs/>
      <w:color w:val="15234A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F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E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3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3E7"/>
    <w:pPr>
      <w:spacing w:before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3E7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E7"/>
    <w:pPr>
      <w:tabs>
        <w:tab w:val="center" w:pos="4513"/>
        <w:tab w:val="right" w:pos="9026"/>
      </w:tabs>
      <w:spacing w:before="0" w:after="200"/>
    </w:pPr>
  </w:style>
  <w:style w:type="character" w:customStyle="1" w:styleId="HeaderChar">
    <w:name w:val="Header Char"/>
    <w:basedOn w:val="DefaultParagraphFont"/>
    <w:link w:val="Header"/>
    <w:uiPriority w:val="99"/>
    <w:rsid w:val="003F33E7"/>
    <w:rPr>
      <w:sz w:val="20"/>
    </w:rPr>
  </w:style>
  <w:style w:type="character" w:styleId="Hyperlink">
    <w:name w:val="Hyperlink"/>
    <w:basedOn w:val="DefaultParagraphFont"/>
    <w:uiPriority w:val="99"/>
    <w:unhideWhenUsed/>
    <w:rsid w:val="003F33E7"/>
    <w:rPr>
      <w:color w:val="15234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F33E7"/>
    <w:rPr>
      <w:b/>
      <w:i/>
      <w:iCs/>
      <w:color w:val="0085CA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3E7"/>
    <w:pPr>
      <w:spacing w:after="360"/>
      <w:ind w:left="862" w:right="862"/>
      <w:jc w:val="center"/>
    </w:pPr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3E7"/>
    <w:rPr>
      <w:b/>
      <w:iCs/>
      <w:color w:val="15234A"/>
      <w:sz w:val="24"/>
      <w14:textFill>
        <w14:gradFill>
          <w14:gsLst>
            <w14:gs w14:pos="0">
              <w14:srgbClr w14:val="00C1D5"/>
            </w14:gs>
            <w14:gs w14:pos="100000">
              <w14:srgbClr w14:val="B5BD00"/>
            </w14:gs>
          </w14:gsLst>
          <w14:lin w14:ang="2700000" w14:scaled="0"/>
        </w14:gradFill>
      </w14:textFill>
    </w:rPr>
  </w:style>
  <w:style w:type="character" w:styleId="IntenseReference">
    <w:name w:val="Intense Reference"/>
    <w:basedOn w:val="DefaultParagraphFont"/>
    <w:uiPriority w:val="32"/>
    <w:qFormat/>
    <w:rsid w:val="003F33E7"/>
    <w:rPr>
      <w:b/>
      <w:bCs/>
      <w:smallCaps/>
      <w:color w:val="152361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33E7"/>
    <w:pPr>
      <w:spacing w:before="0" w:line="257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33E7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3F3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uiPriority w:val="99"/>
    <w:semiHidden/>
    <w:unhideWhenUsed/>
    <w:rsid w:val="003F33E7"/>
  </w:style>
  <w:style w:type="table" w:styleId="PlainTable4">
    <w:name w:val="Plain Table 4"/>
    <w:basedOn w:val="TableNormal"/>
    <w:uiPriority w:val="44"/>
    <w:rsid w:val="003F33E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B4ABA"/>
    <w:pPr>
      <w:spacing w:before="240" w:after="240"/>
      <w:ind w:left="862" w:right="862"/>
      <w:jc w:val="center"/>
    </w:pPr>
    <w:rPr>
      <w:b/>
      <w:iCs/>
      <w:color w:val="B5BD00" w:themeColor="accent6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B4ABA"/>
    <w:rPr>
      <w:b/>
      <w:iCs/>
      <w:color w:val="B5BD00" w:themeColor="accent6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B4"/>
    <w:pPr>
      <w:numPr>
        <w:ilvl w:val="1"/>
      </w:numPr>
      <w:spacing w:before="200" w:after="160" w:line="240" w:lineRule="auto"/>
    </w:pPr>
    <w:rPr>
      <w:rFonts w:asciiTheme="majorHAnsi" w:eastAsiaTheme="minorEastAsia" w:hAnsiTheme="majorHAnsi"/>
      <w:color w:val="15234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263B4"/>
    <w:rPr>
      <w:rFonts w:asciiTheme="majorHAnsi" w:eastAsiaTheme="minorEastAsia" w:hAnsiTheme="majorHAnsi"/>
      <w:color w:val="15234A"/>
      <w:spacing w:val="15"/>
      <w:sz w:val="40"/>
    </w:rPr>
  </w:style>
  <w:style w:type="character" w:styleId="SubtleEmphasis">
    <w:name w:val="Subtle Emphasis"/>
    <w:basedOn w:val="DefaultParagraphFont"/>
    <w:uiPriority w:val="19"/>
    <w:qFormat/>
    <w:rsid w:val="009B6B49"/>
    <w:rPr>
      <w:rFonts w:asciiTheme="minorHAnsi" w:hAnsiTheme="minorHAnsi"/>
      <w:i/>
      <w:iCs/>
      <w:color w:val="404040" w:themeColor="text1" w:themeTint="BF"/>
      <w:sz w:val="18"/>
      <w:szCs w:val="17"/>
    </w:rPr>
  </w:style>
  <w:style w:type="character" w:styleId="SubtleReference">
    <w:name w:val="Subtle Reference"/>
    <w:basedOn w:val="DefaultParagraphFont"/>
    <w:uiPriority w:val="31"/>
    <w:qFormat/>
    <w:rsid w:val="003F33E7"/>
    <w:rPr>
      <w:smallCaps/>
      <w:color w:val="15234A"/>
    </w:rPr>
  </w:style>
  <w:style w:type="table" w:styleId="TableGrid">
    <w:name w:val="Table Grid"/>
    <w:basedOn w:val="TableNormal"/>
    <w:uiPriority w:val="39"/>
    <w:rsid w:val="003F33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63B4"/>
    <w:pPr>
      <w:spacing w:before="200" w:line="240" w:lineRule="auto"/>
      <w:contextualSpacing/>
    </w:pPr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B4"/>
    <w:rPr>
      <w:rFonts w:asciiTheme="majorHAnsi" w:eastAsiaTheme="majorEastAsia" w:hAnsiTheme="majorHAnsi" w:cstheme="majorBidi"/>
      <w:b/>
      <w:color w:val="15234A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5F7D"/>
    <w:rPr>
      <w:rFonts w:asciiTheme="majorHAnsi" w:eastAsiaTheme="majorEastAsia" w:hAnsiTheme="majorHAnsi" w:cstheme="majorBidi"/>
      <w:b/>
      <w:color w:val="15234A"/>
      <w:sz w:val="44"/>
      <w:szCs w:val="32"/>
    </w:rPr>
  </w:style>
  <w:style w:type="paragraph" w:styleId="TOCHeading">
    <w:name w:val="TOC Heading"/>
    <w:next w:val="Normal"/>
    <w:uiPriority w:val="39"/>
    <w:semiHidden/>
    <w:qFormat/>
    <w:rsid w:val="00230677"/>
    <w:pPr>
      <w:keepNext/>
      <w:keepLines/>
      <w:spacing w:line="240" w:lineRule="auto"/>
    </w:pPr>
    <w:rPr>
      <w:rFonts w:asciiTheme="majorHAnsi" w:eastAsiaTheme="majorEastAsia" w:hAnsiTheme="majorHAnsi" w:cstheme="majorBidi"/>
      <w:b/>
      <w:color w:val="15234A" w:themeColor="text2"/>
      <w:sz w:val="44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b/>
      <w:color w:val="15234A" w:themeColor="text2"/>
      <w:sz w:val="28"/>
    </w:rPr>
  </w:style>
  <w:style w:type="paragraph" w:customStyle="1" w:styleId="Tabletext">
    <w:name w:val="Table text"/>
    <w:basedOn w:val="Normal"/>
    <w:link w:val="TabletextChar"/>
    <w:uiPriority w:val="16"/>
    <w:qFormat/>
    <w:rsid w:val="006263B4"/>
    <w:pPr>
      <w:spacing w:before="0" w:line="240" w:lineRule="auto"/>
    </w:pPr>
    <w:rPr>
      <w:sz w:val="16"/>
    </w:rPr>
  </w:style>
  <w:style w:type="character" w:customStyle="1" w:styleId="TabletextChar">
    <w:name w:val="Table text Char"/>
    <w:basedOn w:val="DefaultParagraphFont"/>
    <w:link w:val="Tabletext"/>
    <w:uiPriority w:val="16"/>
    <w:rsid w:val="006263B4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7D"/>
    <w:rPr>
      <w:rFonts w:asciiTheme="majorHAnsi" w:eastAsiaTheme="majorEastAsia" w:hAnsiTheme="majorHAnsi" w:cstheme="majorBidi"/>
      <w:b/>
      <w:color w:val="15234A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F7D"/>
    <w:rPr>
      <w:rFonts w:asciiTheme="majorHAnsi" w:eastAsiaTheme="majorEastAsia" w:hAnsiTheme="majorHAnsi" w:cstheme="majorBidi"/>
      <w:b/>
      <w:color w:val="00C1D5" w:themeColor="accent1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F7D"/>
    <w:rPr>
      <w:rFonts w:asciiTheme="majorHAnsi" w:eastAsiaTheme="majorEastAsia" w:hAnsiTheme="majorHAnsi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F7D"/>
    <w:rPr>
      <w:rFonts w:asciiTheme="majorHAnsi" w:eastAsiaTheme="majorEastAsia" w:hAnsiTheme="majorHAnsi" w:cstheme="majorBidi"/>
      <w:color w:val="2F549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F7D"/>
    <w:rPr>
      <w:rFonts w:asciiTheme="majorHAnsi" w:eastAsiaTheme="majorEastAsia" w:hAnsiTheme="majorHAnsi" w:cstheme="majorBidi"/>
      <w:color w:val="15234A" w:themeColor="text2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F7D"/>
    <w:rPr>
      <w:rFonts w:asciiTheme="majorHAnsi" w:eastAsiaTheme="majorEastAsia" w:hAnsiTheme="majorHAnsi" w:cstheme="majorBidi"/>
      <w:i/>
      <w:iCs/>
      <w:color w:val="15234A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F7D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F7D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table" w:customStyle="1" w:styleId="FluxysTable1">
    <w:name w:val="Fluxys Table 1"/>
    <w:basedOn w:val="TableNormal"/>
    <w:uiPriority w:val="99"/>
    <w:rsid w:val="0081311C"/>
    <w:pPr>
      <w:spacing w:before="0" w:line="240" w:lineRule="auto"/>
    </w:pPr>
    <w:tblPr>
      <w:tblBorders>
        <w:bottom w:val="single" w:sz="4" w:space="0" w:color="AA0061"/>
        <w:insideH w:val="single" w:sz="4" w:space="0" w:color="AA0061"/>
      </w:tblBorders>
    </w:tblPr>
    <w:tcPr>
      <w:vAlign w:val="center"/>
    </w:tcPr>
    <w:tblStylePr w:type="firstRow">
      <w:rPr>
        <w:b/>
        <w:i w:val="0"/>
        <w:color w:val="AA0061"/>
      </w:rPr>
      <w:tblPr/>
      <w:tcPr>
        <w:tcBorders>
          <w:top w:val="nil"/>
          <w:left w:val="nil"/>
          <w:bottom w:val="single" w:sz="18" w:space="0" w:color="AA0061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keepNext/>
        <w:wordWrap/>
      </w:pPr>
    </w:tblStylePr>
  </w:style>
  <w:style w:type="table" w:customStyle="1" w:styleId="FluxysTable2">
    <w:name w:val="Fluxys Table 2"/>
    <w:basedOn w:val="TableNormal"/>
    <w:uiPriority w:val="99"/>
    <w:rsid w:val="001535FF"/>
    <w:pPr>
      <w:spacing w:before="0" w:line="240" w:lineRule="auto"/>
    </w:pPr>
    <w:tblPr>
      <w:tblBorders>
        <w:bottom w:val="single" w:sz="8" w:space="0" w:color="auto"/>
        <w:insideH w:val="single" w:sz="8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5234A"/>
        <w:vAlign w:val="center"/>
      </w:tcPr>
    </w:tblStylePr>
    <w:tblStylePr w:type="nwCell">
      <w:pPr>
        <w:keepNext/>
        <w:wordWrap/>
      </w:pPr>
    </w:tblStylePr>
  </w:style>
  <w:style w:type="paragraph" w:styleId="TOC7">
    <w:name w:val="toc 7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6">
    <w:name w:val="toc 6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5">
    <w:name w:val="toc 5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/>
    </w:rPr>
  </w:style>
  <w:style w:type="paragraph" w:styleId="TOC4">
    <w:name w:val="toc 4"/>
    <w:basedOn w:val="Normal"/>
    <w:next w:val="Normal"/>
    <w:autoRedefine/>
    <w:uiPriority w:val="39"/>
    <w:semiHidden/>
    <w:rsid w:val="00230677"/>
    <w:pPr>
      <w:tabs>
        <w:tab w:val="right" w:leader="underscore" w:pos="9072"/>
      </w:tabs>
      <w:spacing w:after="100" w:line="240" w:lineRule="auto"/>
    </w:pPr>
    <w:rPr>
      <w:color w:val="15234A" w:themeColor="text2"/>
    </w:rPr>
  </w:style>
  <w:style w:type="paragraph" w:styleId="TOC3">
    <w:name w:val="toc 3"/>
    <w:basedOn w:val="Normal"/>
    <w:next w:val="Normal"/>
    <w:autoRedefine/>
    <w:uiPriority w:val="39"/>
    <w:semiHidden/>
    <w:rsid w:val="00711A2B"/>
    <w:pPr>
      <w:tabs>
        <w:tab w:val="right" w:leader="underscore" w:pos="9072"/>
      </w:tabs>
      <w:spacing w:after="100" w:line="240" w:lineRule="auto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semiHidden/>
    <w:rsid w:val="00E778EB"/>
    <w:pPr>
      <w:tabs>
        <w:tab w:val="right" w:leader="underscore" w:pos="9072"/>
      </w:tabs>
      <w:spacing w:after="100"/>
    </w:pPr>
    <w:rPr>
      <w:b/>
      <w:color w:val="15234A"/>
    </w:rPr>
  </w:style>
  <w:style w:type="character" w:styleId="Strong">
    <w:name w:val="Strong"/>
    <w:basedOn w:val="DefaultParagraphFont"/>
    <w:uiPriority w:val="22"/>
    <w:qFormat/>
    <w:rsid w:val="003A7D8E"/>
    <w:rPr>
      <w:b/>
      <w:bCs/>
    </w:rPr>
  </w:style>
  <w:style w:type="paragraph" w:styleId="Revision">
    <w:name w:val="Revision"/>
    <w:hidden/>
    <w:uiPriority w:val="99"/>
    <w:semiHidden/>
    <w:rsid w:val="0019533E"/>
    <w:pPr>
      <w:spacing w:before="0" w:line="240" w:lineRule="auto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9F4"/>
    <w:pPr>
      <w:spacing w:before="160" w:line="240" w:lineRule="auto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9F4"/>
    <w:rPr>
      <w:rFonts w:ascii="Arial" w:eastAsia="Arial" w:hAnsi="Arial" w:cs="Arial"/>
      <w:b/>
      <w:bCs/>
      <w:sz w:val="20"/>
      <w:szCs w:val="20"/>
      <w:lang w:val="nl-BE" w:eastAsia="en-GB"/>
    </w:rPr>
  </w:style>
  <w:style w:type="character" w:styleId="UnresolvedMention">
    <w:name w:val="Unresolved Mention"/>
    <w:basedOn w:val="DefaultParagraphFont"/>
    <w:uiPriority w:val="99"/>
    <w:unhideWhenUsed/>
    <w:rsid w:val="00BB2AD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B2A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tral.fluxys.int\dfs\SHA\010%20Templates\03%20-%20Fluxys%20LNG\1_Fluxys_general_word_template.dotx" TargetMode="External"/></Relationships>
</file>

<file path=word/theme/theme1.xml><?xml version="1.0" encoding="utf-8"?>
<a:theme xmlns:a="http://schemas.openxmlformats.org/drawingml/2006/main" name="Fluxys">
  <a:themeElements>
    <a:clrScheme name="Fluxys">
      <a:dk1>
        <a:srgbClr val="000000"/>
      </a:dk1>
      <a:lt1>
        <a:sysClr val="window" lastClr="FFFFFF"/>
      </a:lt1>
      <a:dk2>
        <a:srgbClr val="15234A"/>
      </a:dk2>
      <a:lt2>
        <a:srgbClr val="C8C8C8"/>
      </a:lt2>
      <a:accent1>
        <a:srgbClr val="00C1D5"/>
      </a:accent1>
      <a:accent2>
        <a:srgbClr val="CC8A00"/>
      </a:accent2>
      <a:accent3>
        <a:srgbClr val="91D6AC"/>
      </a:accent3>
      <a:accent4>
        <a:srgbClr val="AA0061"/>
      </a:accent4>
      <a:accent5>
        <a:srgbClr val="0085CA"/>
      </a:accent5>
      <a:accent6>
        <a:srgbClr val="B5BD00"/>
      </a:accent6>
      <a:hlink>
        <a:srgbClr val="15234A"/>
      </a:hlink>
      <a:folHlink>
        <a:srgbClr val="91D6AC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uxys" id="{C72BAC4F-96AB-4933-A6A6-7480B22A4C8F}" vid="{E1B2E64B-522C-433B-8A80-09EDA77738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CB8312D219942BC824EEF161C2CB2" ma:contentTypeVersion="18" ma:contentTypeDescription="Create a new document." ma:contentTypeScope="" ma:versionID="404405be70ff4f72f6059775bc78be72">
  <xsd:schema xmlns:xsd="http://www.w3.org/2001/XMLSchema" xmlns:xs="http://www.w3.org/2001/XMLSchema" xmlns:p="http://schemas.microsoft.com/office/2006/metadata/properties" xmlns:ns2="ccf777fe-e888-491d-ae9d-fa6b82799b87" xmlns:ns3="b3ba7ad7-651a-4e32-920f-6cc464a3cc62" xmlns:ns4="6426f1b9-572b-4b0f-a7df-4977a01c8c81" targetNamespace="http://schemas.microsoft.com/office/2006/metadata/properties" ma:root="true" ma:fieldsID="54e58177e339a379e291f2ffddf67b33" ns2:_="" ns3:_="" ns4:_="">
    <xsd:import namespace="ccf777fe-e888-491d-ae9d-fa6b82799b87"/>
    <xsd:import namespace="b3ba7ad7-651a-4e32-920f-6cc464a3cc62"/>
    <xsd:import namespace="6426f1b9-572b-4b0f-a7df-4977a01c8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777fe-e888-491d-ae9d-fa6b8279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47c8aa0-0b1a-4dd4-ad61-798df8231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7ad7-651a-4e32-920f-6cc464a3c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1b9-572b-4b0f-a7df-4977a01c8c8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a2ae2dc-2872-4b96-a0a7-a3f9e561eb1e}" ma:internalName="TaxCatchAll" ma:showField="CatchAllData" ma:web="b3ba7ad7-651a-4e32-920f-6cc464a3c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26f1b9-572b-4b0f-a7df-4977a01c8c81" xsi:nil="true"/>
    <lcf76f155ced4ddcb4097134ff3c332f xmlns="ccf777fe-e888-491d-ae9d-fa6b82799b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ABB48-2868-4F89-8307-6C3118C5A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D2D9C-D12F-4AB0-B732-56B1776DC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2891-F000-42E7-AE67-511C30E65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777fe-e888-491d-ae9d-fa6b82799b87"/>
    <ds:schemaRef ds:uri="b3ba7ad7-651a-4e32-920f-6cc464a3cc62"/>
    <ds:schemaRef ds:uri="6426f1b9-572b-4b0f-a7df-4977a01c8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A3DD91-06AD-4ED3-90FC-54A0942A2A4D}">
  <ds:schemaRefs>
    <ds:schemaRef ds:uri="http://schemas.microsoft.com/office/2006/metadata/properties"/>
    <ds:schemaRef ds:uri="http://schemas.microsoft.com/office/infopath/2007/PartnerControls"/>
    <ds:schemaRef ds:uri="6426f1b9-572b-4b0f-a7df-4977a01c8c81"/>
    <ds:schemaRef ds:uri="ccf777fe-e888-491d-ae9d-fa6b82799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1_Fluxys_general_word_template</Template>
  <TotalTime>7</TotalTime>
  <Pages>5</Pages>
  <Words>1242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Cauwe Simon</dc:creator>
  <cp:keywords/>
  <dc:description/>
  <cp:lastModifiedBy>Rouxel Lucie</cp:lastModifiedBy>
  <cp:revision>4</cp:revision>
  <dcterms:created xsi:type="dcterms:W3CDTF">2024-03-21T08:59:00Z</dcterms:created>
  <dcterms:modified xsi:type="dcterms:W3CDTF">2024-03-21T13:26:00Z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0x010100E01CB8312D219942BC824EEF161C2CB2</vt:lpwstr>
  </property>
  <property fmtid="{D5CDD505-2E9C-101B-9397-08002B2CF9AE}" pid="3" name="MediaServiceImageTags">
    <vt:lpwstr/>
  </property>
</Properties>
</file>